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651"/>
        <w:rPr>
          <w:rFonts w:ascii="Times New Roman"/>
          <w:sz w:val="20"/>
        </w:rPr>
      </w:pPr>
      <w:r>
        <w:rPr>
          <w:rFonts w:ascii="Times New Roman"/>
          <w:sz w:val="20"/>
        </w:rPr>
        <w:drawing>
          <wp:inline distT="0" distB="0" distL="0" distR="0">
            <wp:extent cx="3971437" cy="918972"/>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971437" cy="91897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4"/>
        </w:rPr>
      </w:pPr>
    </w:p>
    <w:p>
      <w:pPr>
        <w:pStyle w:val="Title"/>
        <w:spacing w:line="362" w:lineRule="auto"/>
      </w:pPr>
      <w:r>
        <w:rPr/>
        <w:t>Biodiversity Action</w:t>
      </w:r>
      <w:r>
        <w:rPr>
          <w:spacing w:val="-63"/>
        </w:rPr>
        <w:t> </w:t>
      </w:r>
      <w:r>
        <w:rPr>
          <w:spacing w:val="-3"/>
        </w:rPr>
        <w:t>Plan </w:t>
      </w:r>
      <w:r>
        <w:rPr/>
        <w:t>2020-2022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0"/>
        </w:rPr>
      </w:pPr>
      <w:r>
        <w:rPr/>
        <w:drawing>
          <wp:anchor distT="0" distB="0" distL="0" distR="0" allowOverlap="1" layoutInCell="1" locked="0" behindDoc="0" simplePos="0" relativeHeight="0">
            <wp:simplePos x="0" y="0"/>
            <wp:positionH relativeFrom="page">
              <wp:posOffset>1204594</wp:posOffset>
            </wp:positionH>
            <wp:positionV relativeFrom="paragraph">
              <wp:posOffset>176234</wp:posOffset>
            </wp:positionV>
            <wp:extent cx="5610011" cy="1558861"/>
            <wp:effectExtent l="0" t="0" r="0" b="0"/>
            <wp:wrapTopAndBottom/>
            <wp:docPr id="3" name="image2.jpeg" descr="image001"/>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610011" cy="1558861"/>
                    </a:xfrm>
                    <a:prstGeom prst="rect">
                      <a:avLst/>
                    </a:prstGeom>
                  </pic:spPr>
                </pic:pic>
              </a:graphicData>
            </a:graphic>
          </wp:anchor>
        </w:drawing>
      </w:r>
    </w:p>
    <w:p>
      <w:pPr>
        <w:pStyle w:val="BodyText"/>
        <w:rPr>
          <w:b/>
          <w:sz w:val="20"/>
        </w:rPr>
      </w:pPr>
    </w:p>
    <w:p>
      <w:pPr>
        <w:pStyle w:val="BodyText"/>
        <w:rPr>
          <w:b/>
          <w:sz w:val="20"/>
        </w:rPr>
      </w:pPr>
    </w:p>
    <w:p>
      <w:pPr>
        <w:pStyle w:val="BodyText"/>
        <w:spacing w:before="4"/>
        <w:rPr>
          <w:b/>
          <w:sz w:val="11"/>
        </w:rPr>
      </w:pPr>
      <w:r>
        <w:rPr/>
        <w:drawing>
          <wp:anchor distT="0" distB="0" distL="0" distR="0" allowOverlap="1" layoutInCell="1" locked="0" behindDoc="0" simplePos="0" relativeHeight="1">
            <wp:simplePos x="0" y="0"/>
            <wp:positionH relativeFrom="page">
              <wp:posOffset>2491739</wp:posOffset>
            </wp:positionH>
            <wp:positionV relativeFrom="paragraph">
              <wp:posOffset>108038</wp:posOffset>
            </wp:positionV>
            <wp:extent cx="2768709" cy="964691"/>
            <wp:effectExtent l="0" t="0" r="0" b="0"/>
            <wp:wrapTopAndBottom/>
            <wp:docPr id="5" name="image3.jpeg" descr="Image - Estate Management Newslette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768709" cy="964691"/>
                    </a:xfrm>
                    <a:prstGeom prst="rect">
                      <a:avLst/>
                    </a:prstGeom>
                  </pic:spPr>
                </pic:pic>
              </a:graphicData>
            </a:graphic>
          </wp:anchor>
        </w:drawing>
      </w:r>
    </w:p>
    <w:p>
      <w:pPr>
        <w:spacing w:after="0"/>
        <w:rPr>
          <w:sz w:val="11"/>
        </w:rPr>
        <w:sectPr>
          <w:type w:val="continuous"/>
          <w:pgSz w:w="11910" w:h="16850"/>
          <w:pgMar w:top="1560" w:bottom="280" w:left="340" w:right="120"/>
        </w:sectPr>
      </w:pPr>
    </w:p>
    <w:p>
      <w:pPr>
        <w:spacing w:before="78"/>
        <w:ind w:left="1340" w:right="0" w:firstLine="0"/>
        <w:jc w:val="left"/>
        <w:rPr>
          <w:sz w:val="28"/>
        </w:rPr>
      </w:pPr>
      <w:r>
        <w:rPr>
          <w:sz w:val="28"/>
        </w:rPr>
        <w:t>Contents</w:t>
      </w:r>
    </w:p>
    <w:p>
      <w:pPr>
        <w:pStyle w:val="BodyText"/>
        <w:rPr>
          <w:sz w:val="20"/>
        </w:rPr>
      </w:pPr>
    </w:p>
    <w:p>
      <w:pPr>
        <w:pStyle w:val="BodyText"/>
        <w:rPr>
          <w:sz w:val="20"/>
        </w:rPr>
      </w:pPr>
    </w:p>
    <w:p>
      <w:pPr>
        <w:pStyle w:val="BodyText"/>
        <w:spacing w:before="11"/>
        <w:rPr>
          <w:sz w:val="20"/>
        </w:rPr>
      </w:pPr>
    </w:p>
    <w:tbl>
      <w:tblPr>
        <w:tblW w:w="0" w:type="auto"/>
        <w:jc w:val="lef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6"/>
        <w:gridCol w:w="4455"/>
        <w:gridCol w:w="2282"/>
      </w:tblGrid>
      <w:tr>
        <w:trPr>
          <w:trHeight w:val="376" w:hRule="atLeast"/>
        </w:trPr>
        <w:tc>
          <w:tcPr>
            <w:tcW w:w="1436" w:type="dxa"/>
          </w:tcPr>
          <w:p>
            <w:pPr>
              <w:pStyle w:val="TableParagraph"/>
              <w:spacing w:line="247" w:lineRule="exact"/>
              <w:ind w:left="182" w:right="418"/>
              <w:jc w:val="center"/>
              <w:rPr>
                <w:b/>
                <w:sz w:val="22"/>
              </w:rPr>
            </w:pPr>
            <w:r>
              <w:rPr>
                <w:b/>
                <w:sz w:val="22"/>
              </w:rPr>
              <w:t>Section</w:t>
            </w:r>
          </w:p>
        </w:tc>
        <w:tc>
          <w:tcPr>
            <w:tcW w:w="4455" w:type="dxa"/>
          </w:tcPr>
          <w:p>
            <w:pPr>
              <w:pStyle w:val="TableParagraph"/>
              <w:spacing w:line="247" w:lineRule="exact"/>
              <w:ind w:left="439"/>
              <w:rPr>
                <w:b/>
                <w:sz w:val="22"/>
              </w:rPr>
            </w:pPr>
            <w:r>
              <w:rPr>
                <w:b/>
                <w:sz w:val="22"/>
              </w:rPr>
              <w:t>Title</w:t>
            </w:r>
          </w:p>
        </w:tc>
        <w:tc>
          <w:tcPr>
            <w:tcW w:w="2282" w:type="dxa"/>
          </w:tcPr>
          <w:p>
            <w:pPr>
              <w:pStyle w:val="TableParagraph"/>
              <w:spacing w:line="247" w:lineRule="exact"/>
              <w:ind w:left="662"/>
              <w:rPr>
                <w:b/>
                <w:sz w:val="22"/>
              </w:rPr>
            </w:pPr>
            <w:r>
              <w:rPr>
                <w:b/>
                <w:sz w:val="22"/>
              </w:rPr>
              <w:t>Page Number</w:t>
            </w:r>
          </w:p>
        </w:tc>
      </w:tr>
      <w:tr>
        <w:trPr>
          <w:trHeight w:val="506" w:hRule="atLeast"/>
        </w:trPr>
        <w:tc>
          <w:tcPr>
            <w:tcW w:w="1436" w:type="dxa"/>
          </w:tcPr>
          <w:p>
            <w:pPr>
              <w:pStyle w:val="TableParagraph"/>
              <w:spacing w:before="123"/>
              <w:ind w:left="0" w:right="239"/>
              <w:jc w:val="center"/>
              <w:rPr>
                <w:sz w:val="22"/>
              </w:rPr>
            </w:pPr>
            <w:r>
              <w:rPr>
                <w:w w:val="100"/>
                <w:sz w:val="22"/>
              </w:rPr>
              <w:t>1</w:t>
            </w:r>
          </w:p>
        </w:tc>
        <w:tc>
          <w:tcPr>
            <w:tcW w:w="4455" w:type="dxa"/>
          </w:tcPr>
          <w:p>
            <w:pPr>
              <w:pStyle w:val="TableParagraph"/>
              <w:spacing w:before="123"/>
              <w:ind w:left="439"/>
              <w:rPr>
                <w:sz w:val="22"/>
              </w:rPr>
            </w:pPr>
            <w:r>
              <w:rPr>
                <w:sz w:val="22"/>
              </w:rPr>
              <w:t>World Overview</w:t>
            </w:r>
          </w:p>
        </w:tc>
        <w:tc>
          <w:tcPr>
            <w:tcW w:w="2282" w:type="dxa"/>
          </w:tcPr>
          <w:p>
            <w:pPr>
              <w:pStyle w:val="TableParagraph"/>
              <w:spacing w:before="123"/>
              <w:ind w:left="1433"/>
              <w:rPr>
                <w:sz w:val="22"/>
              </w:rPr>
            </w:pPr>
            <w:r>
              <w:rPr>
                <w:w w:val="100"/>
                <w:sz w:val="22"/>
              </w:rPr>
              <w:t>2</w:t>
            </w:r>
          </w:p>
        </w:tc>
      </w:tr>
      <w:tr>
        <w:trPr>
          <w:trHeight w:val="758" w:hRule="atLeast"/>
        </w:trPr>
        <w:tc>
          <w:tcPr>
            <w:tcW w:w="1436" w:type="dxa"/>
          </w:tcPr>
          <w:p>
            <w:pPr>
              <w:pStyle w:val="TableParagraph"/>
              <w:spacing w:before="123"/>
              <w:ind w:left="0" w:right="239"/>
              <w:jc w:val="center"/>
              <w:rPr>
                <w:sz w:val="22"/>
              </w:rPr>
            </w:pPr>
            <w:r>
              <w:rPr>
                <w:w w:val="100"/>
                <w:sz w:val="22"/>
              </w:rPr>
              <w:t>2</w:t>
            </w:r>
          </w:p>
        </w:tc>
        <w:tc>
          <w:tcPr>
            <w:tcW w:w="4455" w:type="dxa"/>
          </w:tcPr>
          <w:p>
            <w:pPr>
              <w:pStyle w:val="TableParagraph"/>
              <w:spacing w:before="123"/>
              <w:ind w:left="439" w:right="755"/>
              <w:rPr>
                <w:sz w:val="22"/>
              </w:rPr>
            </w:pPr>
            <w:r>
              <w:rPr>
                <w:sz w:val="22"/>
              </w:rPr>
              <w:t>The importance of biodiversity on University campuses</w:t>
            </w:r>
          </w:p>
        </w:tc>
        <w:tc>
          <w:tcPr>
            <w:tcW w:w="2282" w:type="dxa"/>
          </w:tcPr>
          <w:p>
            <w:pPr>
              <w:pStyle w:val="TableParagraph"/>
              <w:spacing w:before="123"/>
              <w:ind w:left="1433"/>
              <w:rPr>
                <w:sz w:val="22"/>
              </w:rPr>
            </w:pPr>
            <w:r>
              <w:rPr>
                <w:w w:val="100"/>
                <w:sz w:val="22"/>
              </w:rPr>
              <w:t>2</w:t>
            </w:r>
          </w:p>
        </w:tc>
      </w:tr>
      <w:tr>
        <w:trPr>
          <w:trHeight w:val="758" w:hRule="atLeast"/>
        </w:trPr>
        <w:tc>
          <w:tcPr>
            <w:tcW w:w="1436" w:type="dxa"/>
          </w:tcPr>
          <w:p>
            <w:pPr>
              <w:pStyle w:val="TableParagraph"/>
              <w:spacing w:before="123"/>
              <w:ind w:left="0" w:right="239"/>
              <w:jc w:val="center"/>
              <w:rPr>
                <w:sz w:val="22"/>
              </w:rPr>
            </w:pPr>
            <w:r>
              <w:rPr>
                <w:w w:val="100"/>
                <w:sz w:val="22"/>
              </w:rPr>
              <w:t>3</w:t>
            </w:r>
          </w:p>
        </w:tc>
        <w:tc>
          <w:tcPr>
            <w:tcW w:w="4455" w:type="dxa"/>
          </w:tcPr>
          <w:p>
            <w:pPr>
              <w:pStyle w:val="TableParagraph"/>
              <w:spacing w:before="123"/>
              <w:ind w:left="439" w:right="730"/>
              <w:rPr>
                <w:sz w:val="22"/>
              </w:rPr>
            </w:pPr>
            <w:r>
              <w:rPr>
                <w:sz w:val="22"/>
              </w:rPr>
              <w:t>Background to biodiversity at The University of Chichester</w:t>
            </w:r>
          </w:p>
        </w:tc>
        <w:tc>
          <w:tcPr>
            <w:tcW w:w="2282" w:type="dxa"/>
          </w:tcPr>
          <w:p>
            <w:pPr>
              <w:pStyle w:val="TableParagraph"/>
              <w:spacing w:before="123"/>
              <w:ind w:left="1433"/>
              <w:rPr>
                <w:sz w:val="22"/>
              </w:rPr>
            </w:pPr>
            <w:r>
              <w:rPr>
                <w:w w:val="100"/>
                <w:sz w:val="22"/>
              </w:rPr>
              <w:t>4</w:t>
            </w:r>
          </w:p>
        </w:tc>
      </w:tr>
      <w:tr>
        <w:trPr>
          <w:trHeight w:val="758" w:hRule="atLeast"/>
        </w:trPr>
        <w:tc>
          <w:tcPr>
            <w:tcW w:w="1436" w:type="dxa"/>
          </w:tcPr>
          <w:p>
            <w:pPr>
              <w:pStyle w:val="TableParagraph"/>
              <w:spacing w:before="123"/>
              <w:ind w:left="0" w:right="239"/>
              <w:jc w:val="center"/>
              <w:rPr>
                <w:sz w:val="22"/>
              </w:rPr>
            </w:pPr>
            <w:r>
              <w:rPr>
                <w:w w:val="100"/>
                <w:sz w:val="22"/>
              </w:rPr>
              <w:t>4</w:t>
            </w:r>
          </w:p>
        </w:tc>
        <w:tc>
          <w:tcPr>
            <w:tcW w:w="4455" w:type="dxa"/>
          </w:tcPr>
          <w:p>
            <w:pPr>
              <w:pStyle w:val="TableParagraph"/>
              <w:spacing w:before="123"/>
              <w:ind w:left="439" w:right="743"/>
              <w:rPr>
                <w:sz w:val="22"/>
              </w:rPr>
            </w:pPr>
            <w:r>
              <w:rPr>
                <w:sz w:val="22"/>
              </w:rPr>
              <w:t>Past biodiversity initiatives at The University of Chichester</w:t>
            </w:r>
          </w:p>
        </w:tc>
        <w:tc>
          <w:tcPr>
            <w:tcW w:w="2282" w:type="dxa"/>
          </w:tcPr>
          <w:p>
            <w:pPr>
              <w:pStyle w:val="TableParagraph"/>
              <w:spacing w:before="123"/>
              <w:ind w:left="1433"/>
              <w:rPr>
                <w:sz w:val="22"/>
              </w:rPr>
            </w:pPr>
            <w:r>
              <w:rPr>
                <w:w w:val="100"/>
                <w:sz w:val="22"/>
              </w:rPr>
              <w:t>5</w:t>
            </w:r>
          </w:p>
        </w:tc>
      </w:tr>
      <w:tr>
        <w:trPr>
          <w:trHeight w:val="759" w:hRule="atLeast"/>
        </w:trPr>
        <w:tc>
          <w:tcPr>
            <w:tcW w:w="1436" w:type="dxa"/>
          </w:tcPr>
          <w:p>
            <w:pPr>
              <w:pStyle w:val="TableParagraph"/>
              <w:spacing w:before="123"/>
              <w:ind w:left="0" w:right="239"/>
              <w:jc w:val="center"/>
              <w:rPr>
                <w:sz w:val="22"/>
              </w:rPr>
            </w:pPr>
            <w:r>
              <w:rPr>
                <w:w w:val="100"/>
                <w:sz w:val="22"/>
              </w:rPr>
              <w:t>5</w:t>
            </w:r>
          </w:p>
        </w:tc>
        <w:tc>
          <w:tcPr>
            <w:tcW w:w="4455" w:type="dxa"/>
          </w:tcPr>
          <w:p>
            <w:pPr>
              <w:pStyle w:val="TableParagraph"/>
              <w:spacing w:before="123"/>
              <w:ind w:left="439" w:right="645"/>
              <w:rPr>
                <w:sz w:val="22"/>
              </w:rPr>
            </w:pPr>
            <w:r>
              <w:rPr>
                <w:sz w:val="22"/>
              </w:rPr>
              <w:t>Current state of biodiversity on the University’s campuses</w:t>
            </w:r>
          </w:p>
        </w:tc>
        <w:tc>
          <w:tcPr>
            <w:tcW w:w="2282" w:type="dxa"/>
          </w:tcPr>
          <w:p>
            <w:pPr>
              <w:pStyle w:val="TableParagraph"/>
              <w:spacing w:before="123"/>
              <w:ind w:left="1373"/>
              <w:rPr>
                <w:sz w:val="22"/>
              </w:rPr>
            </w:pPr>
            <w:r>
              <w:rPr>
                <w:sz w:val="22"/>
              </w:rPr>
              <w:t>10</w:t>
            </w:r>
          </w:p>
        </w:tc>
      </w:tr>
      <w:tr>
        <w:trPr>
          <w:trHeight w:val="505" w:hRule="atLeast"/>
        </w:trPr>
        <w:tc>
          <w:tcPr>
            <w:tcW w:w="1436" w:type="dxa"/>
          </w:tcPr>
          <w:p>
            <w:pPr>
              <w:pStyle w:val="TableParagraph"/>
              <w:spacing w:before="122"/>
              <w:ind w:left="0" w:right="239"/>
              <w:jc w:val="center"/>
              <w:rPr>
                <w:sz w:val="22"/>
              </w:rPr>
            </w:pPr>
            <w:r>
              <w:rPr>
                <w:w w:val="100"/>
                <w:sz w:val="22"/>
              </w:rPr>
              <w:t>6</w:t>
            </w:r>
          </w:p>
        </w:tc>
        <w:tc>
          <w:tcPr>
            <w:tcW w:w="4455" w:type="dxa"/>
          </w:tcPr>
          <w:p>
            <w:pPr>
              <w:pStyle w:val="TableParagraph"/>
              <w:spacing w:before="122"/>
              <w:ind w:left="439"/>
              <w:rPr>
                <w:sz w:val="22"/>
              </w:rPr>
            </w:pPr>
            <w:r>
              <w:rPr>
                <w:sz w:val="22"/>
              </w:rPr>
              <w:t>Future actions</w:t>
            </w:r>
          </w:p>
        </w:tc>
        <w:tc>
          <w:tcPr>
            <w:tcW w:w="2282" w:type="dxa"/>
          </w:tcPr>
          <w:p>
            <w:pPr>
              <w:pStyle w:val="TableParagraph"/>
              <w:spacing w:before="122"/>
              <w:ind w:left="1373"/>
              <w:rPr>
                <w:sz w:val="22"/>
              </w:rPr>
            </w:pPr>
            <w:r>
              <w:rPr>
                <w:sz w:val="22"/>
              </w:rPr>
              <w:t>11</w:t>
            </w:r>
          </w:p>
        </w:tc>
      </w:tr>
      <w:tr>
        <w:trPr>
          <w:trHeight w:val="506" w:hRule="atLeast"/>
        </w:trPr>
        <w:tc>
          <w:tcPr>
            <w:tcW w:w="1436" w:type="dxa"/>
          </w:tcPr>
          <w:p>
            <w:pPr>
              <w:pStyle w:val="TableParagraph"/>
              <w:spacing w:before="123"/>
              <w:ind w:left="181" w:right="418"/>
              <w:jc w:val="center"/>
              <w:rPr>
                <w:sz w:val="22"/>
              </w:rPr>
            </w:pPr>
            <w:r>
              <w:rPr>
                <w:sz w:val="22"/>
              </w:rPr>
              <w:t>6.1</w:t>
            </w:r>
          </w:p>
        </w:tc>
        <w:tc>
          <w:tcPr>
            <w:tcW w:w="4455" w:type="dxa"/>
          </w:tcPr>
          <w:p>
            <w:pPr>
              <w:pStyle w:val="TableParagraph"/>
              <w:spacing w:before="123"/>
              <w:ind w:left="439"/>
              <w:rPr>
                <w:sz w:val="22"/>
              </w:rPr>
            </w:pPr>
            <w:r>
              <w:rPr>
                <w:sz w:val="22"/>
              </w:rPr>
              <w:t>Species action plans</w:t>
            </w:r>
          </w:p>
        </w:tc>
        <w:tc>
          <w:tcPr>
            <w:tcW w:w="2282" w:type="dxa"/>
          </w:tcPr>
          <w:p>
            <w:pPr>
              <w:pStyle w:val="TableParagraph"/>
              <w:spacing w:before="123"/>
              <w:ind w:left="1373"/>
              <w:rPr>
                <w:sz w:val="22"/>
              </w:rPr>
            </w:pPr>
            <w:r>
              <w:rPr>
                <w:sz w:val="22"/>
              </w:rPr>
              <w:t>11</w:t>
            </w:r>
          </w:p>
        </w:tc>
      </w:tr>
      <w:tr>
        <w:trPr>
          <w:trHeight w:val="376" w:hRule="atLeast"/>
        </w:trPr>
        <w:tc>
          <w:tcPr>
            <w:tcW w:w="1436" w:type="dxa"/>
          </w:tcPr>
          <w:p>
            <w:pPr>
              <w:pStyle w:val="TableParagraph"/>
              <w:spacing w:line="233" w:lineRule="exact" w:before="123"/>
              <w:ind w:left="181" w:right="418"/>
              <w:jc w:val="center"/>
              <w:rPr>
                <w:sz w:val="22"/>
              </w:rPr>
            </w:pPr>
            <w:r>
              <w:rPr>
                <w:sz w:val="22"/>
              </w:rPr>
              <w:t>6.2</w:t>
            </w:r>
          </w:p>
        </w:tc>
        <w:tc>
          <w:tcPr>
            <w:tcW w:w="4455" w:type="dxa"/>
          </w:tcPr>
          <w:p>
            <w:pPr>
              <w:pStyle w:val="TableParagraph"/>
              <w:spacing w:line="233" w:lineRule="exact" w:before="123"/>
              <w:ind w:left="439"/>
              <w:rPr>
                <w:sz w:val="22"/>
              </w:rPr>
            </w:pPr>
            <w:r>
              <w:rPr>
                <w:sz w:val="22"/>
              </w:rPr>
              <w:t>Overall action plan</w:t>
            </w:r>
          </w:p>
        </w:tc>
        <w:tc>
          <w:tcPr>
            <w:tcW w:w="2282" w:type="dxa"/>
          </w:tcPr>
          <w:p>
            <w:pPr>
              <w:pStyle w:val="TableParagraph"/>
              <w:spacing w:line="233" w:lineRule="exact" w:before="123"/>
              <w:ind w:left="1373"/>
              <w:rPr>
                <w:sz w:val="22"/>
              </w:rPr>
            </w:pPr>
            <w:r>
              <w:rPr>
                <w:sz w:val="22"/>
              </w:rPr>
              <w:t>16</w:t>
            </w:r>
          </w:p>
        </w:tc>
      </w:tr>
    </w:tbl>
    <w:p>
      <w:pPr>
        <w:spacing w:after="0" w:line="233" w:lineRule="exact"/>
        <w:rPr>
          <w:sz w:val="22"/>
        </w:rPr>
        <w:sectPr>
          <w:footerReference w:type="default" r:id="rId8"/>
          <w:pgSz w:w="11910" w:h="16850"/>
          <w:pgMar w:footer="1495" w:header="0" w:top="1240" w:bottom="1680" w:left="340" w:right="120"/>
        </w:sectPr>
      </w:pPr>
    </w:p>
    <w:p>
      <w:pPr>
        <w:pStyle w:val="Heading1"/>
        <w:numPr>
          <w:ilvl w:val="0"/>
          <w:numId w:val="1"/>
        </w:numPr>
        <w:tabs>
          <w:tab w:pos="1459" w:val="left" w:leader="none"/>
        </w:tabs>
        <w:spacing w:line="240" w:lineRule="auto" w:before="79" w:after="0"/>
        <w:ind w:left="1458" w:right="0" w:hanging="361"/>
        <w:jc w:val="left"/>
      </w:pPr>
      <w:r>
        <w:rPr>
          <w:spacing w:val="2"/>
        </w:rPr>
        <w:t>World</w:t>
      </w:r>
      <w:r>
        <w:rPr>
          <w:spacing w:val="6"/>
        </w:rPr>
        <w:t> </w:t>
      </w:r>
      <w:r>
        <w:rPr>
          <w:spacing w:val="2"/>
        </w:rPr>
        <w:t>Overview</w:t>
      </w:r>
    </w:p>
    <w:p>
      <w:pPr>
        <w:pStyle w:val="BodyText"/>
        <w:spacing w:before="1"/>
        <w:rPr>
          <w:b/>
          <w:sz w:val="29"/>
        </w:rPr>
      </w:pPr>
    </w:p>
    <w:p>
      <w:pPr>
        <w:pStyle w:val="BodyText"/>
        <w:ind w:left="1098" w:right="1275"/>
      </w:pPr>
      <w:r>
        <w:rPr>
          <w:spacing w:val="2"/>
        </w:rPr>
        <w:t>Biological diversity, now commonly </w:t>
      </w:r>
      <w:r>
        <w:rPr>
          <w:spacing w:val="3"/>
        </w:rPr>
        <w:t>termed biodiversity, </w:t>
      </w:r>
      <w:r>
        <w:rPr/>
        <w:t>is </w:t>
      </w:r>
      <w:r>
        <w:rPr>
          <w:spacing w:val="2"/>
        </w:rPr>
        <w:t>defined </w:t>
      </w:r>
      <w:r>
        <w:rPr/>
        <w:t>as “ the existence of a wide variety of plant and animal species living in their natural environment”. </w:t>
      </w:r>
      <w:r>
        <w:rPr>
          <w:spacing w:val="2"/>
        </w:rPr>
        <w:t>Emphasis </w:t>
      </w:r>
      <w:r>
        <w:rPr/>
        <w:t>on </w:t>
      </w:r>
      <w:r>
        <w:rPr>
          <w:spacing w:val="2"/>
        </w:rPr>
        <w:t>the </w:t>
      </w:r>
      <w:r>
        <w:rPr>
          <w:spacing w:val="3"/>
        </w:rPr>
        <w:t>need </w:t>
      </w:r>
      <w:r>
        <w:rPr>
          <w:spacing w:val="2"/>
        </w:rPr>
        <w:t>to conserve </w:t>
      </w:r>
      <w:r>
        <w:rPr>
          <w:spacing w:val="3"/>
        </w:rPr>
        <w:t>biodiversity </w:t>
      </w:r>
      <w:r>
        <w:rPr/>
        <w:t>was </w:t>
      </w:r>
      <w:r>
        <w:rPr>
          <w:spacing w:val="2"/>
        </w:rPr>
        <w:t>initiated nearly </w:t>
      </w:r>
      <w:r>
        <w:rPr/>
        <w:t>20 </w:t>
      </w:r>
      <w:r>
        <w:rPr>
          <w:spacing w:val="2"/>
        </w:rPr>
        <w:t>years ago </w:t>
      </w:r>
      <w:r>
        <w:rPr/>
        <w:t>at </w:t>
      </w:r>
      <w:r>
        <w:rPr>
          <w:spacing w:val="2"/>
        </w:rPr>
        <w:t>The United Nations Conference </w:t>
      </w:r>
      <w:r>
        <w:rPr/>
        <w:t>on </w:t>
      </w:r>
      <w:r>
        <w:rPr>
          <w:spacing w:val="2"/>
        </w:rPr>
        <w:t>Environment and Development held </w:t>
      </w:r>
      <w:r>
        <w:rPr/>
        <w:t>in Rio de </w:t>
      </w:r>
      <w:r>
        <w:rPr>
          <w:spacing w:val="2"/>
        </w:rPr>
        <w:t>Janeiro, Brazil </w:t>
      </w:r>
      <w:r>
        <w:rPr/>
        <w:t>in </w:t>
      </w:r>
      <w:r>
        <w:rPr>
          <w:spacing w:val="2"/>
        </w:rPr>
        <w:t>1992. This conference became </w:t>
      </w:r>
      <w:r>
        <w:rPr/>
        <w:t>known as the </w:t>
      </w:r>
      <w:r>
        <w:rPr>
          <w:spacing w:val="3"/>
        </w:rPr>
        <w:t>Rio, </w:t>
      </w:r>
      <w:r>
        <w:rPr/>
        <w:t>or </w:t>
      </w:r>
      <w:r>
        <w:rPr>
          <w:spacing w:val="3"/>
        </w:rPr>
        <w:t>the </w:t>
      </w:r>
      <w:r>
        <w:rPr/>
        <w:t>Earth </w:t>
      </w:r>
      <w:r>
        <w:rPr>
          <w:spacing w:val="2"/>
        </w:rPr>
        <w:t>Summit </w:t>
      </w:r>
      <w:r>
        <w:rPr/>
        <w:t>and </w:t>
      </w:r>
      <w:r>
        <w:rPr>
          <w:spacing w:val="2"/>
        </w:rPr>
        <w:t>produced </w:t>
      </w:r>
      <w:r>
        <w:rPr/>
        <w:t>the </w:t>
      </w:r>
      <w:r>
        <w:rPr>
          <w:spacing w:val="2"/>
        </w:rPr>
        <w:t>Convention </w:t>
      </w:r>
      <w:r>
        <w:rPr/>
        <w:t>on </w:t>
      </w:r>
      <w:r>
        <w:rPr>
          <w:spacing w:val="2"/>
        </w:rPr>
        <w:t>Biological </w:t>
      </w:r>
      <w:r>
        <w:rPr>
          <w:spacing w:val="3"/>
        </w:rPr>
        <w:t>Diversity </w:t>
      </w:r>
      <w:r>
        <w:rPr>
          <w:spacing w:val="2"/>
        </w:rPr>
        <w:t>(CBD) which advocated the establishment </w:t>
      </w:r>
      <w:r>
        <w:rPr/>
        <w:t>of </w:t>
      </w:r>
      <w:r>
        <w:rPr>
          <w:spacing w:val="2"/>
        </w:rPr>
        <w:t>national policies that would identify existing </w:t>
      </w:r>
      <w:r>
        <w:rPr>
          <w:spacing w:val="3"/>
        </w:rPr>
        <w:t>biodiversity. </w:t>
      </w:r>
      <w:r>
        <w:rPr>
          <w:spacing w:val="2"/>
        </w:rPr>
        <w:t>It also </w:t>
      </w:r>
      <w:r>
        <w:rPr>
          <w:spacing w:val="3"/>
        </w:rPr>
        <w:t>enforced </w:t>
      </w:r>
      <w:r>
        <w:rPr>
          <w:spacing w:val="2"/>
        </w:rPr>
        <w:t>these national strategies through </w:t>
      </w:r>
      <w:r>
        <w:rPr>
          <w:spacing w:val="3"/>
        </w:rPr>
        <w:t>biodiversity </w:t>
      </w:r>
      <w:r>
        <w:rPr>
          <w:spacing w:val="2"/>
        </w:rPr>
        <w:t>action plans </w:t>
      </w:r>
      <w:r>
        <w:rPr>
          <w:spacing w:val="3"/>
        </w:rPr>
        <w:t>(BAPS) </w:t>
      </w:r>
      <w:r>
        <w:rPr>
          <w:spacing w:val="2"/>
        </w:rPr>
        <w:t>which </w:t>
      </w:r>
      <w:r>
        <w:rPr/>
        <w:t>were </w:t>
      </w:r>
      <w:r>
        <w:rPr>
          <w:spacing w:val="2"/>
        </w:rPr>
        <w:t>produced </w:t>
      </w:r>
      <w:r>
        <w:rPr/>
        <w:t>by </w:t>
      </w:r>
      <w:r>
        <w:rPr>
          <w:spacing w:val="3"/>
        </w:rPr>
        <w:t>each </w:t>
      </w:r>
      <w:r>
        <w:rPr>
          <w:spacing w:val="2"/>
        </w:rPr>
        <w:t>country. </w:t>
      </w:r>
      <w:r>
        <w:rPr/>
        <w:t>One </w:t>
      </w:r>
      <w:r>
        <w:rPr>
          <w:spacing w:val="2"/>
        </w:rPr>
        <w:t>hundred and ninety </w:t>
      </w:r>
      <w:r>
        <w:rPr/>
        <w:t>two </w:t>
      </w:r>
      <w:r>
        <w:rPr>
          <w:spacing w:val="2"/>
        </w:rPr>
        <w:t>states </w:t>
      </w:r>
      <w:r>
        <w:rPr/>
        <w:t>and the </w:t>
      </w:r>
      <w:r>
        <w:rPr>
          <w:spacing w:val="2"/>
        </w:rPr>
        <w:t>European Union </w:t>
      </w:r>
      <w:r>
        <w:rPr/>
        <w:t>were </w:t>
      </w:r>
      <w:r>
        <w:rPr>
          <w:spacing w:val="2"/>
        </w:rPr>
        <w:t>parties to this treaty </w:t>
      </w:r>
      <w:r>
        <w:rPr/>
        <w:t>that had </w:t>
      </w:r>
      <w:r>
        <w:rPr>
          <w:spacing w:val="3"/>
        </w:rPr>
        <w:t>three </w:t>
      </w:r>
      <w:r>
        <w:rPr>
          <w:spacing w:val="2"/>
        </w:rPr>
        <w:t>main aims;</w:t>
      </w:r>
    </w:p>
    <w:p>
      <w:pPr>
        <w:pStyle w:val="BodyText"/>
        <w:spacing w:before="5"/>
        <w:rPr>
          <w:sz w:val="29"/>
        </w:rPr>
      </w:pPr>
    </w:p>
    <w:p>
      <w:pPr>
        <w:pStyle w:val="ListParagraph"/>
        <w:numPr>
          <w:ilvl w:val="1"/>
          <w:numId w:val="1"/>
        </w:numPr>
        <w:tabs>
          <w:tab w:pos="1817" w:val="left" w:leader="none"/>
          <w:tab w:pos="1818" w:val="left" w:leader="none"/>
        </w:tabs>
        <w:spacing w:line="240" w:lineRule="auto" w:before="0" w:after="0"/>
        <w:ind w:left="1818" w:right="0" w:hanging="360"/>
        <w:jc w:val="left"/>
        <w:rPr>
          <w:sz w:val="22"/>
        </w:rPr>
      </w:pPr>
      <w:r>
        <w:rPr>
          <w:sz w:val="22"/>
        </w:rPr>
        <w:t>the </w:t>
      </w:r>
      <w:r>
        <w:rPr>
          <w:spacing w:val="2"/>
          <w:sz w:val="22"/>
        </w:rPr>
        <w:t>conservation </w:t>
      </w:r>
      <w:r>
        <w:rPr>
          <w:sz w:val="22"/>
        </w:rPr>
        <w:t>of </w:t>
      </w:r>
      <w:r>
        <w:rPr>
          <w:spacing w:val="2"/>
          <w:sz w:val="22"/>
        </w:rPr>
        <w:t>biological</w:t>
      </w:r>
      <w:r>
        <w:rPr>
          <w:spacing w:val="27"/>
          <w:sz w:val="22"/>
        </w:rPr>
        <w:t> </w:t>
      </w:r>
      <w:r>
        <w:rPr>
          <w:spacing w:val="2"/>
          <w:sz w:val="22"/>
        </w:rPr>
        <w:t>diversity</w:t>
      </w:r>
    </w:p>
    <w:p>
      <w:pPr>
        <w:pStyle w:val="ListParagraph"/>
        <w:numPr>
          <w:ilvl w:val="1"/>
          <w:numId w:val="1"/>
        </w:numPr>
        <w:tabs>
          <w:tab w:pos="1817" w:val="left" w:leader="none"/>
          <w:tab w:pos="1818" w:val="left" w:leader="none"/>
        </w:tabs>
        <w:spacing w:line="240" w:lineRule="auto" w:before="37" w:after="0"/>
        <w:ind w:left="1818" w:right="0" w:hanging="360"/>
        <w:jc w:val="left"/>
        <w:rPr>
          <w:sz w:val="22"/>
        </w:rPr>
      </w:pPr>
      <w:r>
        <w:rPr>
          <w:sz w:val="22"/>
        </w:rPr>
        <w:t>the </w:t>
      </w:r>
      <w:r>
        <w:rPr>
          <w:spacing w:val="2"/>
          <w:sz w:val="22"/>
        </w:rPr>
        <w:t>sustainable use </w:t>
      </w:r>
      <w:r>
        <w:rPr>
          <w:sz w:val="22"/>
        </w:rPr>
        <w:t>of </w:t>
      </w:r>
      <w:r>
        <w:rPr>
          <w:spacing w:val="2"/>
          <w:sz w:val="22"/>
        </w:rPr>
        <w:t>components</w:t>
      </w:r>
      <w:r>
        <w:rPr>
          <w:spacing w:val="28"/>
          <w:sz w:val="22"/>
        </w:rPr>
        <w:t> </w:t>
      </w:r>
      <w:r>
        <w:rPr>
          <w:spacing w:val="2"/>
          <w:sz w:val="22"/>
        </w:rPr>
        <w:t>and</w:t>
      </w:r>
    </w:p>
    <w:p>
      <w:pPr>
        <w:pStyle w:val="ListParagraph"/>
        <w:numPr>
          <w:ilvl w:val="1"/>
          <w:numId w:val="1"/>
        </w:numPr>
        <w:tabs>
          <w:tab w:pos="1817" w:val="left" w:leader="none"/>
          <w:tab w:pos="1818" w:val="left" w:leader="none"/>
        </w:tabs>
        <w:spacing w:line="240" w:lineRule="auto" w:before="41" w:after="0"/>
        <w:ind w:left="1818" w:right="0" w:hanging="360"/>
        <w:jc w:val="left"/>
        <w:rPr>
          <w:sz w:val="22"/>
        </w:rPr>
      </w:pPr>
      <w:r>
        <w:rPr>
          <w:sz w:val="22"/>
        </w:rPr>
        <w:t>the </w:t>
      </w:r>
      <w:r>
        <w:rPr>
          <w:spacing w:val="2"/>
          <w:sz w:val="22"/>
        </w:rPr>
        <w:t>fair and equitable sharing </w:t>
      </w:r>
      <w:r>
        <w:rPr>
          <w:sz w:val="22"/>
        </w:rPr>
        <w:t>of </w:t>
      </w:r>
      <w:r>
        <w:rPr>
          <w:spacing w:val="2"/>
          <w:sz w:val="22"/>
        </w:rPr>
        <w:t>benefits arising from genetic</w:t>
      </w:r>
      <w:r>
        <w:rPr>
          <w:spacing w:val="64"/>
          <w:sz w:val="22"/>
        </w:rPr>
        <w:t> </w:t>
      </w:r>
      <w:r>
        <w:rPr>
          <w:spacing w:val="2"/>
          <w:sz w:val="22"/>
        </w:rPr>
        <w:t>resources.</w:t>
      </w:r>
    </w:p>
    <w:p>
      <w:pPr>
        <w:pStyle w:val="BodyText"/>
        <w:spacing w:before="8"/>
        <w:rPr>
          <w:sz w:val="28"/>
        </w:rPr>
      </w:pPr>
    </w:p>
    <w:p>
      <w:pPr>
        <w:pStyle w:val="BodyText"/>
        <w:spacing w:before="1"/>
        <w:ind w:left="1098" w:right="1300"/>
      </w:pPr>
      <w:r>
        <w:rPr>
          <w:spacing w:val="2"/>
        </w:rPr>
        <w:t>The objective </w:t>
      </w:r>
      <w:r>
        <w:rPr/>
        <w:t>of </w:t>
      </w:r>
      <w:r>
        <w:rPr>
          <w:spacing w:val="2"/>
        </w:rPr>
        <w:t>these BAPS </w:t>
      </w:r>
      <w:r>
        <w:rPr/>
        <w:t>was to </w:t>
      </w:r>
      <w:r>
        <w:rPr>
          <w:spacing w:val="2"/>
        </w:rPr>
        <w:t>identify, </w:t>
      </w:r>
      <w:r>
        <w:rPr/>
        <w:t>then plan to </w:t>
      </w:r>
      <w:r>
        <w:rPr>
          <w:spacing w:val="2"/>
        </w:rPr>
        <w:t>conserve, protect </w:t>
      </w:r>
      <w:r>
        <w:rPr/>
        <w:t>and </w:t>
      </w:r>
      <w:r>
        <w:rPr>
          <w:spacing w:val="2"/>
        </w:rPr>
        <w:t>where </w:t>
      </w:r>
      <w:r>
        <w:rPr>
          <w:spacing w:val="3"/>
        </w:rPr>
        <w:t>possible </w:t>
      </w:r>
      <w:r>
        <w:rPr>
          <w:spacing w:val="2"/>
        </w:rPr>
        <w:t>enhance existing biodiversity.  The  current </w:t>
      </w:r>
      <w:r>
        <w:rPr/>
        <w:t>UK BAP, </w:t>
      </w:r>
      <w:r>
        <w:rPr>
          <w:spacing w:val="3"/>
        </w:rPr>
        <w:t>the </w:t>
      </w:r>
      <w:hyperlink r:id="rId10">
        <w:r>
          <w:rPr>
            <w:i/>
            <w:color w:val="006FC0"/>
            <w:u w:val="single" w:color="006FC0"/>
          </w:rPr>
          <w:t>UK Post-2010</w:t>
        </w:r>
      </w:hyperlink>
      <w:r>
        <w:rPr>
          <w:i/>
          <w:color w:val="006FC0"/>
        </w:rPr>
        <w:t>  </w:t>
      </w:r>
      <w:hyperlink r:id="rId10">
        <w:r>
          <w:rPr>
            <w:i/>
            <w:color w:val="006FC0"/>
            <w:u w:val="single" w:color="006FC0"/>
          </w:rPr>
          <w:t>Biodiversity Framework</w:t>
        </w:r>
      </w:hyperlink>
      <w:r>
        <w:rPr>
          <w:color w:val="006FC0"/>
        </w:rPr>
        <w:t>, </w:t>
      </w:r>
      <w:r>
        <w:rPr/>
        <w:t>produced by the </w:t>
      </w:r>
      <w:r>
        <w:rPr>
          <w:spacing w:val="2"/>
        </w:rPr>
        <w:t>Joint Nature Conservation Committee (JNCC) </w:t>
      </w:r>
      <w:r>
        <w:rPr/>
        <w:t>and </w:t>
      </w:r>
      <w:r>
        <w:rPr>
          <w:spacing w:val="2"/>
        </w:rPr>
        <w:t>Defra, </w:t>
      </w:r>
      <w:r>
        <w:rPr/>
        <w:t>was published on 17 July 2012 and covers the period 2011 to 2020. The development of the Framework reflected a revised direction for nature conservation, towards an approach which aims to consider the management of the environment as a whole, and to acknowledge and account for the value of nature in</w:t>
      </w:r>
      <w:r>
        <w:rPr>
          <w:spacing w:val="-7"/>
        </w:rPr>
        <w:t> </w:t>
      </w:r>
      <w:r>
        <w:rPr/>
        <w:t>decision-making.</w:t>
      </w:r>
    </w:p>
    <w:p>
      <w:pPr>
        <w:pStyle w:val="BodyText"/>
        <w:rPr>
          <w:sz w:val="24"/>
        </w:rPr>
      </w:pPr>
    </w:p>
    <w:p>
      <w:pPr>
        <w:pStyle w:val="BodyText"/>
        <w:rPr>
          <w:sz w:val="24"/>
        </w:rPr>
      </w:pPr>
    </w:p>
    <w:p>
      <w:pPr>
        <w:pStyle w:val="BodyText"/>
        <w:spacing w:before="1"/>
        <w:rPr>
          <w:sz w:val="32"/>
        </w:rPr>
      </w:pPr>
    </w:p>
    <w:p>
      <w:pPr>
        <w:pStyle w:val="Heading1"/>
        <w:numPr>
          <w:ilvl w:val="0"/>
          <w:numId w:val="1"/>
        </w:numPr>
        <w:tabs>
          <w:tab w:pos="1413" w:val="left" w:leader="none"/>
        </w:tabs>
        <w:spacing w:line="240" w:lineRule="auto" w:before="0" w:after="0"/>
        <w:ind w:left="1412" w:right="0" w:hanging="315"/>
        <w:jc w:val="left"/>
      </w:pPr>
      <w:r>
        <w:rPr/>
        <w:t>The importance of biodiversity on University</w:t>
      </w:r>
      <w:r>
        <w:rPr>
          <w:spacing w:val="-26"/>
        </w:rPr>
        <w:t> </w:t>
      </w:r>
      <w:r>
        <w:rPr/>
        <w:t>campuses</w:t>
      </w:r>
    </w:p>
    <w:p>
      <w:pPr>
        <w:pStyle w:val="BodyText"/>
        <w:spacing w:before="3"/>
        <w:rPr>
          <w:b/>
          <w:sz w:val="29"/>
        </w:rPr>
      </w:pPr>
    </w:p>
    <w:p>
      <w:pPr>
        <w:pStyle w:val="BodyText"/>
        <w:ind w:left="997" w:right="1225"/>
      </w:pPr>
      <w:r>
        <w:rPr/>
        <w:t>The Further and Higher Education (FHE) sectors have an important part to play in conserving our natural heritage. According to partial and approximate figures from the Higher Education Funding Council for England (HEFCE) (now the Office for Students), more than 11,400 hectares of land belong to Higher Education institutions in England. In total, the land area within FHE campuses across the UK is likely to amount to an area similar to the size of the Isle of Wight, about 38,000 hectares! It goes without saying therefore, if all FHE institutions conserve and enhance biodiversity this will make a massive difference to plants, animals and ecosystems.</w:t>
      </w:r>
    </w:p>
    <w:p>
      <w:pPr>
        <w:pStyle w:val="BodyText"/>
        <w:spacing w:before="6"/>
        <w:rPr>
          <w:sz w:val="23"/>
        </w:rPr>
      </w:pPr>
    </w:p>
    <w:p>
      <w:pPr>
        <w:pStyle w:val="BodyText"/>
        <w:ind w:left="997" w:right="1389"/>
      </w:pPr>
      <w:r>
        <w:rPr/>
        <w:t>FHE institutions also have a responsibility for educating the next generation of leaders about the importance of biodiversity and wider sustainability issues. This was recognised at the Rio+20 conference in 2012, where institutions across the world were encouraged to integrate sustainable development across disciplines and progress with related research. Biodiversity initiatives are a crucial way to engage students and staff in sustainable development and provide a visible example of best practice.</w:t>
      </w:r>
    </w:p>
    <w:p>
      <w:pPr>
        <w:pStyle w:val="BodyText"/>
        <w:spacing w:before="6"/>
        <w:rPr>
          <w:sz w:val="23"/>
        </w:rPr>
      </w:pPr>
    </w:p>
    <w:p>
      <w:pPr>
        <w:pStyle w:val="BodyText"/>
        <w:ind w:left="997" w:right="1225"/>
      </w:pPr>
      <w:r>
        <w:rPr/>
        <w:t>In</w:t>
      </w:r>
      <w:r>
        <w:rPr>
          <w:spacing w:val="-6"/>
        </w:rPr>
        <w:t> </w:t>
      </w:r>
      <w:r>
        <w:rPr/>
        <w:t>2006,</w:t>
      </w:r>
      <w:r>
        <w:rPr>
          <w:spacing w:val="-6"/>
        </w:rPr>
        <w:t> </w:t>
      </w:r>
      <w:r>
        <w:rPr/>
        <w:t>the</w:t>
      </w:r>
      <w:r>
        <w:rPr>
          <w:spacing w:val="-6"/>
        </w:rPr>
        <w:t> </w:t>
      </w:r>
      <w:r>
        <w:rPr/>
        <w:t>Environmental</w:t>
      </w:r>
      <w:r>
        <w:rPr>
          <w:spacing w:val="-7"/>
        </w:rPr>
        <w:t> </w:t>
      </w:r>
      <w:r>
        <w:rPr/>
        <w:t>Association</w:t>
      </w:r>
      <w:r>
        <w:rPr>
          <w:spacing w:val="-7"/>
        </w:rPr>
        <w:t> </w:t>
      </w:r>
      <w:r>
        <w:rPr/>
        <w:t>for</w:t>
      </w:r>
      <w:r>
        <w:rPr>
          <w:spacing w:val="-6"/>
        </w:rPr>
        <w:t> </w:t>
      </w:r>
      <w:r>
        <w:rPr/>
        <w:t>Universities</w:t>
      </w:r>
      <w:r>
        <w:rPr>
          <w:spacing w:val="-5"/>
        </w:rPr>
        <w:t> </w:t>
      </w:r>
      <w:r>
        <w:rPr/>
        <w:t>and</w:t>
      </w:r>
      <w:r>
        <w:rPr>
          <w:spacing w:val="-7"/>
        </w:rPr>
        <w:t> </w:t>
      </w:r>
      <w:r>
        <w:rPr/>
        <w:t>Colleges</w:t>
      </w:r>
      <w:r>
        <w:rPr>
          <w:spacing w:val="-7"/>
        </w:rPr>
        <w:t> </w:t>
      </w:r>
      <w:r>
        <w:rPr/>
        <w:t>(EAUC)</w:t>
      </w:r>
      <w:r>
        <w:rPr>
          <w:spacing w:val="-2"/>
        </w:rPr>
        <w:t> </w:t>
      </w:r>
      <w:r>
        <w:rPr/>
        <w:t>identified</w:t>
      </w:r>
      <w:r>
        <w:rPr>
          <w:spacing w:val="-7"/>
        </w:rPr>
        <w:t> </w:t>
      </w:r>
      <w:r>
        <w:rPr/>
        <w:t>nine benefits</w:t>
      </w:r>
      <w:r>
        <w:rPr>
          <w:spacing w:val="-6"/>
        </w:rPr>
        <w:t> </w:t>
      </w:r>
      <w:r>
        <w:rPr/>
        <w:t>for</w:t>
      </w:r>
      <w:r>
        <w:rPr>
          <w:spacing w:val="-4"/>
        </w:rPr>
        <w:t> </w:t>
      </w:r>
      <w:r>
        <w:rPr/>
        <w:t>universities</w:t>
      </w:r>
      <w:r>
        <w:rPr>
          <w:spacing w:val="-3"/>
        </w:rPr>
        <w:t> </w:t>
      </w:r>
      <w:r>
        <w:rPr/>
        <w:t>that</w:t>
      </w:r>
      <w:r>
        <w:rPr>
          <w:spacing w:val="-4"/>
        </w:rPr>
        <w:t> </w:t>
      </w:r>
      <w:r>
        <w:rPr/>
        <w:t>have</w:t>
      </w:r>
      <w:r>
        <w:rPr>
          <w:spacing w:val="-4"/>
        </w:rPr>
        <w:t> </w:t>
      </w:r>
      <w:r>
        <w:rPr/>
        <w:t>an</w:t>
      </w:r>
      <w:r>
        <w:rPr>
          <w:spacing w:val="-5"/>
        </w:rPr>
        <w:t> </w:t>
      </w:r>
      <w:r>
        <w:rPr/>
        <w:t>active</w:t>
      </w:r>
      <w:r>
        <w:rPr>
          <w:spacing w:val="-4"/>
        </w:rPr>
        <w:t> </w:t>
      </w:r>
      <w:r>
        <w:rPr/>
        <w:t>biodiversity</w:t>
      </w:r>
      <w:r>
        <w:rPr>
          <w:spacing w:val="-5"/>
        </w:rPr>
        <w:t> </w:t>
      </w:r>
      <w:r>
        <w:rPr/>
        <w:t>agenda,</w:t>
      </w:r>
      <w:r>
        <w:rPr>
          <w:spacing w:val="-5"/>
        </w:rPr>
        <w:t> </w:t>
      </w:r>
      <w:r>
        <w:rPr/>
        <w:t>which</w:t>
      </w:r>
      <w:r>
        <w:rPr>
          <w:spacing w:val="-3"/>
        </w:rPr>
        <w:t> </w:t>
      </w:r>
      <w:r>
        <w:rPr/>
        <w:t>still</w:t>
      </w:r>
      <w:r>
        <w:rPr>
          <w:spacing w:val="-4"/>
        </w:rPr>
        <w:t> </w:t>
      </w:r>
      <w:r>
        <w:rPr/>
        <w:t>hold</w:t>
      </w:r>
      <w:r>
        <w:rPr>
          <w:spacing w:val="-3"/>
        </w:rPr>
        <w:t> </w:t>
      </w:r>
      <w:r>
        <w:rPr/>
        <w:t>true</w:t>
      </w:r>
      <w:r>
        <w:rPr>
          <w:spacing w:val="-5"/>
        </w:rPr>
        <w:t> </w:t>
      </w:r>
      <w:r>
        <w:rPr/>
        <w:t>today:</w:t>
      </w:r>
    </w:p>
    <w:p>
      <w:pPr>
        <w:pStyle w:val="BodyText"/>
        <w:spacing w:before="3"/>
        <w:rPr>
          <w:sz w:val="35"/>
        </w:rPr>
      </w:pPr>
    </w:p>
    <w:p>
      <w:pPr>
        <w:pStyle w:val="ListParagraph"/>
        <w:numPr>
          <w:ilvl w:val="1"/>
          <w:numId w:val="1"/>
        </w:numPr>
        <w:tabs>
          <w:tab w:pos="1817" w:val="left" w:leader="none"/>
          <w:tab w:pos="1818" w:val="left" w:leader="none"/>
        </w:tabs>
        <w:spacing w:line="240" w:lineRule="auto" w:before="1" w:after="0"/>
        <w:ind w:left="1818" w:right="0" w:hanging="360"/>
        <w:jc w:val="left"/>
        <w:rPr>
          <w:sz w:val="22"/>
        </w:rPr>
      </w:pPr>
      <w:r>
        <w:rPr>
          <w:sz w:val="22"/>
        </w:rPr>
        <w:t>Improved reputation and image for environmental</w:t>
      </w:r>
      <w:r>
        <w:rPr>
          <w:spacing w:val="-39"/>
          <w:sz w:val="22"/>
        </w:rPr>
        <w:t> </w:t>
      </w:r>
      <w:r>
        <w:rPr>
          <w:sz w:val="22"/>
        </w:rPr>
        <w:t>sustainability</w:t>
      </w:r>
    </w:p>
    <w:p>
      <w:pPr>
        <w:spacing w:after="0" w:line="240" w:lineRule="auto"/>
        <w:jc w:val="left"/>
        <w:rPr>
          <w:sz w:val="22"/>
        </w:rPr>
        <w:sectPr>
          <w:footerReference w:type="default" r:id="rId9"/>
          <w:pgSz w:w="11910" w:h="16850"/>
          <w:pgMar w:footer="0" w:header="0" w:top="1520" w:bottom="280" w:left="340" w:right="120"/>
        </w:sectPr>
      </w:pPr>
    </w:p>
    <w:p>
      <w:pPr>
        <w:pStyle w:val="BodyText"/>
        <w:spacing w:before="9"/>
        <w:rPr>
          <w:sz w:val="9"/>
        </w:rPr>
      </w:pPr>
    </w:p>
    <w:p>
      <w:pPr>
        <w:pStyle w:val="ListParagraph"/>
        <w:numPr>
          <w:ilvl w:val="1"/>
          <w:numId w:val="1"/>
        </w:numPr>
        <w:tabs>
          <w:tab w:pos="1817" w:val="left" w:leader="none"/>
          <w:tab w:pos="1818" w:val="left" w:leader="none"/>
        </w:tabs>
        <w:spacing w:line="240" w:lineRule="auto" w:before="101" w:after="0"/>
        <w:ind w:left="1818" w:right="0" w:hanging="360"/>
        <w:jc w:val="left"/>
        <w:rPr>
          <w:sz w:val="22"/>
        </w:rPr>
      </w:pPr>
      <w:r>
        <w:rPr>
          <w:sz w:val="22"/>
        </w:rPr>
        <w:t>Potential to develop partnerships between staff and</w:t>
      </w:r>
      <w:r>
        <w:rPr>
          <w:spacing w:val="-17"/>
          <w:sz w:val="22"/>
        </w:rPr>
        <w:t> </w:t>
      </w:r>
      <w:r>
        <w:rPr>
          <w:sz w:val="22"/>
        </w:rPr>
        <w:t>students</w:t>
      </w:r>
    </w:p>
    <w:p>
      <w:pPr>
        <w:pStyle w:val="BodyText"/>
        <w:spacing w:before="3"/>
      </w:pPr>
    </w:p>
    <w:p>
      <w:pPr>
        <w:pStyle w:val="ListParagraph"/>
        <w:numPr>
          <w:ilvl w:val="1"/>
          <w:numId w:val="1"/>
        </w:numPr>
        <w:tabs>
          <w:tab w:pos="1868" w:val="left" w:leader="none"/>
          <w:tab w:pos="1869" w:val="left" w:leader="none"/>
        </w:tabs>
        <w:spacing w:line="237" w:lineRule="auto" w:before="0" w:after="0"/>
        <w:ind w:left="1868" w:right="1678" w:hanging="413"/>
        <w:jc w:val="left"/>
        <w:rPr>
          <w:sz w:val="22"/>
        </w:rPr>
      </w:pPr>
      <w:r>
        <w:rPr>
          <w:sz w:val="22"/>
        </w:rPr>
        <w:t>Opportunities for incorporating sustainability and biodiversity in education and</w:t>
      </w:r>
      <w:r>
        <w:rPr>
          <w:spacing w:val="-43"/>
          <w:sz w:val="22"/>
        </w:rPr>
        <w:t> </w:t>
      </w:r>
      <w:r>
        <w:rPr>
          <w:sz w:val="22"/>
        </w:rPr>
        <w:t>the curriculum</w:t>
      </w:r>
    </w:p>
    <w:p>
      <w:pPr>
        <w:pStyle w:val="BodyText"/>
        <w:spacing w:before="5"/>
      </w:pPr>
    </w:p>
    <w:p>
      <w:pPr>
        <w:pStyle w:val="ListParagraph"/>
        <w:numPr>
          <w:ilvl w:val="1"/>
          <w:numId w:val="1"/>
        </w:numPr>
        <w:tabs>
          <w:tab w:pos="1817" w:val="left" w:leader="none"/>
          <w:tab w:pos="1818" w:val="left" w:leader="none"/>
        </w:tabs>
        <w:spacing w:line="240" w:lineRule="auto" w:before="0" w:after="0"/>
        <w:ind w:left="1818" w:right="0" w:hanging="360"/>
        <w:jc w:val="left"/>
        <w:rPr>
          <w:sz w:val="22"/>
        </w:rPr>
      </w:pPr>
      <w:r>
        <w:rPr>
          <w:sz w:val="22"/>
        </w:rPr>
        <w:t>Campus contribution to healthy living and</w:t>
      </w:r>
      <w:r>
        <w:rPr>
          <w:spacing w:val="-13"/>
          <w:sz w:val="22"/>
        </w:rPr>
        <w:t> </w:t>
      </w:r>
      <w:r>
        <w:rPr>
          <w:sz w:val="22"/>
        </w:rPr>
        <w:t>wellbeing</w:t>
      </w:r>
    </w:p>
    <w:p>
      <w:pPr>
        <w:pStyle w:val="BodyText"/>
        <w:spacing w:before="3"/>
      </w:pPr>
    </w:p>
    <w:p>
      <w:pPr>
        <w:pStyle w:val="ListParagraph"/>
        <w:numPr>
          <w:ilvl w:val="1"/>
          <w:numId w:val="1"/>
        </w:numPr>
        <w:tabs>
          <w:tab w:pos="1817" w:val="left" w:leader="none"/>
          <w:tab w:pos="1818" w:val="left" w:leader="none"/>
        </w:tabs>
        <w:spacing w:line="240" w:lineRule="auto" w:before="0" w:after="0"/>
        <w:ind w:left="1818" w:right="0" w:hanging="360"/>
        <w:jc w:val="left"/>
        <w:rPr>
          <w:sz w:val="22"/>
        </w:rPr>
      </w:pPr>
      <w:r>
        <w:rPr>
          <w:sz w:val="22"/>
        </w:rPr>
        <w:t>Enhanced volunteering opportunities for</w:t>
      </w:r>
      <w:r>
        <w:rPr>
          <w:spacing w:val="-7"/>
          <w:sz w:val="22"/>
        </w:rPr>
        <w:t> </w:t>
      </w:r>
      <w:r>
        <w:rPr>
          <w:sz w:val="22"/>
        </w:rPr>
        <w:t>students</w:t>
      </w:r>
    </w:p>
    <w:p>
      <w:pPr>
        <w:pStyle w:val="BodyText"/>
        <w:spacing w:before="3"/>
      </w:pPr>
    </w:p>
    <w:p>
      <w:pPr>
        <w:pStyle w:val="ListParagraph"/>
        <w:numPr>
          <w:ilvl w:val="1"/>
          <w:numId w:val="1"/>
        </w:numPr>
        <w:tabs>
          <w:tab w:pos="1868" w:val="left" w:leader="none"/>
          <w:tab w:pos="1869" w:val="left" w:leader="none"/>
        </w:tabs>
        <w:spacing w:line="240" w:lineRule="auto" w:before="0" w:after="0"/>
        <w:ind w:left="1868" w:right="0" w:hanging="414"/>
        <w:jc w:val="left"/>
        <w:rPr>
          <w:sz w:val="22"/>
        </w:rPr>
      </w:pPr>
      <w:r>
        <w:rPr>
          <w:sz w:val="22"/>
        </w:rPr>
        <w:t>Greater support from local authorities for planning and new</w:t>
      </w:r>
      <w:r>
        <w:rPr>
          <w:spacing w:val="-21"/>
          <w:sz w:val="22"/>
        </w:rPr>
        <w:t> </w:t>
      </w:r>
      <w:r>
        <w:rPr>
          <w:sz w:val="22"/>
        </w:rPr>
        <w:t>development</w:t>
      </w:r>
    </w:p>
    <w:p>
      <w:pPr>
        <w:pStyle w:val="BodyText"/>
        <w:spacing w:before="3"/>
      </w:pPr>
    </w:p>
    <w:p>
      <w:pPr>
        <w:pStyle w:val="ListParagraph"/>
        <w:numPr>
          <w:ilvl w:val="1"/>
          <w:numId w:val="1"/>
        </w:numPr>
        <w:tabs>
          <w:tab w:pos="1817" w:val="left" w:leader="none"/>
          <w:tab w:pos="1818" w:val="left" w:leader="none"/>
        </w:tabs>
        <w:spacing w:line="240" w:lineRule="auto" w:before="0" w:after="0"/>
        <w:ind w:left="1818" w:right="0" w:hanging="360"/>
        <w:jc w:val="left"/>
        <w:rPr>
          <w:sz w:val="22"/>
        </w:rPr>
      </w:pPr>
      <w:r>
        <w:rPr>
          <w:sz w:val="22"/>
        </w:rPr>
        <w:t>Cost savings in</w:t>
      </w:r>
      <w:r>
        <w:rPr>
          <w:spacing w:val="-8"/>
          <w:sz w:val="22"/>
        </w:rPr>
        <w:t> </w:t>
      </w:r>
      <w:r>
        <w:rPr>
          <w:sz w:val="22"/>
        </w:rPr>
        <w:t>maintenance</w:t>
      </w:r>
    </w:p>
    <w:p>
      <w:pPr>
        <w:pStyle w:val="BodyText"/>
        <w:spacing w:before="4"/>
      </w:pPr>
    </w:p>
    <w:p>
      <w:pPr>
        <w:pStyle w:val="ListParagraph"/>
        <w:numPr>
          <w:ilvl w:val="1"/>
          <w:numId w:val="1"/>
        </w:numPr>
        <w:tabs>
          <w:tab w:pos="1817" w:val="left" w:leader="none"/>
          <w:tab w:pos="1818" w:val="left" w:leader="none"/>
        </w:tabs>
        <w:spacing w:line="240" w:lineRule="auto" w:before="0" w:after="0"/>
        <w:ind w:left="1818" w:right="0" w:hanging="360"/>
        <w:jc w:val="left"/>
        <w:rPr>
          <w:sz w:val="22"/>
        </w:rPr>
      </w:pPr>
      <w:r>
        <w:rPr>
          <w:sz w:val="22"/>
        </w:rPr>
        <w:t>Legislative</w:t>
      </w:r>
      <w:r>
        <w:rPr>
          <w:spacing w:val="-3"/>
          <w:sz w:val="22"/>
        </w:rPr>
        <w:t> </w:t>
      </w:r>
      <w:r>
        <w:rPr>
          <w:sz w:val="22"/>
        </w:rPr>
        <w:t>compliance</w:t>
      </w:r>
    </w:p>
    <w:p>
      <w:pPr>
        <w:pStyle w:val="BodyText"/>
        <w:spacing w:before="3"/>
      </w:pPr>
    </w:p>
    <w:p>
      <w:pPr>
        <w:pStyle w:val="ListParagraph"/>
        <w:numPr>
          <w:ilvl w:val="1"/>
          <w:numId w:val="1"/>
        </w:numPr>
        <w:tabs>
          <w:tab w:pos="1817" w:val="left" w:leader="none"/>
          <w:tab w:pos="1818" w:val="left" w:leader="none"/>
        </w:tabs>
        <w:spacing w:line="240" w:lineRule="auto" w:before="0" w:after="0"/>
        <w:ind w:left="1818" w:right="0" w:hanging="360"/>
        <w:jc w:val="left"/>
        <w:rPr>
          <w:sz w:val="22"/>
        </w:rPr>
      </w:pPr>
      <w:r>
        <w:rPr>
          <w:sz w:val="22"/>
        </w:rPr>
        <w:t>Wider benefits in terms of flood reduction and </w:t>
      </w:r>
      <w:r>
        <w:rPr>
          <w:spacing w:val="-2"/>
          <w:sz w:val="22"/>
        </w:rPr>
        <w:t>carbon</w:t>
      </w:r>
      <w:r>
        <w:rPr>
          <w:spacing w:val="-16"/>
          <w:sz w:val="22"/>
        </w:rPr>
        <w:t> </w:t>
      </w:r>
      <w:r>
        <w:rPr>
          <w:sz w:val="22"/>
        </w:rPr>
        <w:t>reduction.</w:t>
      </w:r>
    </w:p>
    <w:p>
      <w:pPr>
        <w:pStyle w:val="BodyText"/>
        <w:spacing w:before="8"/>
        <w:rPr>
          <w:sz w:val="21"/>
        </w:rPr>
      </w:pPr>
    </w:p>
    <w:p>
      <w:pPr>
        <w:pStyle w:val="BodyText"/>
        <w:ind w:left="1100" w:right="1235"/>
      </w:pPr>
      <w:r>
        <w:rPr>
          <w:spacing w:val="2"/>
        </w:rPr>
        <w:t>This </w:t>
      </w:r>
      <w:r>
        <w:rPr/>
        <w:t>list of </w:t>
      </w:r>
      <w:r>
        <w:rPr>
          <w:spacing w:val="2"/>
        </w:rPr>
        <w:t>benefits further highlights </w:t>
      </w:r>
      <w:r>
        <w:rPr/>
        <w:t>how </w:t>
      </w:r>
      <w:r>
        <w:rPr>
          <w:spacing w:val="4"/>
        </w:rPr>
        <w:t>managing </w:t>
      </w:r>
      <w:r>
        <w:rPr>
          <w:spacing w:val="2"/>
        </w:rPr>
        <w:t>biodiversity </w:t>
      </w:r>
      <w:r>
        <w:rPr/>
        <w:t>on </w:t>
      </w:r>
      <w:r>
        <w:rPr>
          <w:spacing w:val="2"/>
        </w:rPr>
        <w:t>campus </w:t>
      </w:r>
      <w:r>
        <w:rPr/>
        <w:t>has far </w:t>
      </w:r>
      <w:r>
        <w:rPr>
          <w:spacing w:val="2"/>
        </w:rPr>
        <w:t>more wide-reaching effects beyond those </w:t>
      </w:r>
      <w:r>
        <w:rPr/>
        <w:t>of </w:t>
      </w:r>
      <w:r>
        <w:rPr>
          <w:spacing w:val="2"/>
        </w:rPr>
        <w:t>preserving wildlife. In addition </w:t>
      </w:r>
      <w:r>
        <w:rPr/>
        <w:t>to </w:t>
      </w:r>
      <w:r>
        <w:rPr>
          <w:spacing w:val="2"/>
        </w:rPr>
        <w:t>enhancing the </w:t>
      </w:r>
      <w:r>
        <w:rPr>
          <w:spacing w:val="3"/>
        </w:rPr>
        <w:t>diversity </w:t>
      </w:r>
      <w:r>
        <w:rPr/>
        <w:t>of </w:t>
      </w:r>
      <w:r>
        <w:rPr>
          <w:spacing w:val="2"/>
        </w:rPr>
        <w:t>habitats and species, </w:t>
      </w:r>
      <w:r>
        <w:rPr/>
        <w:t>an </w:t>
      </w:r>
      <w:r>
        <w:rPr>
          <w:spacing w:val="2"/>
        </w:rPr>
        <w:t>attractive  natural environment </w:t>
      </w:r>
      <w:r>
        <w:rPr/>
        <w:t>can </w:t>
      </w:r>
      <w:r>
        <w:rPr>
          <w:spacing w:val="2"/>
        </w:rPr>
        <w:t>contribute </w:t>
      </w:r>
      <w:r>
        <w:rPr/>
        <w:t>to  </w:t>
      </w:r>
      <w:r>
        <w:rPr>
          <w:spacing w:val="2"/>
        </w:rPr>
        <w:t>human physical </w:t>
      </w:r>
      <w:r>
        <w:rPr/>
        <w:t>and </w:t>
      </w:r>
      <w:r>
        <w:rPr>
          <w:spacing w:val="2"/>
        </w:rPr>
        <w:t>mental </w:t>
      </w:r>
      <w:r>
        <w:rPr>
          <w:spacing w:val="3"/>
        </w:rPr>
        <w:t>well-being.  </w:t>
      </w:r>
      <w:r>
        <w:rPr>
          <w:spacing w:val="2"/>
        </w:rPr>
        <w:t>Engaging staff </w:t>
      </w:r>
      <w:r>
        <w:rPr/>
        <w:t>and </w:t>
      </w:r>
      <w:r>
        <w:rPr>
          <w:spacing w:val="2"/>
        </w:rPr>
        <w:t>students </w:t>
      </w:r>
      <w:r>
        <w:rPr/>
        <w:t>in </w:t>
      </w:r>
      <w:r>
        <w:rPr>
          <w:spacing w:val="3"/>
        </w:rPr>
        <w:t>biodiversity</w:t>
      </w:r>
      <w:r>
        <w:rPr>
          <w:spacing w:val="67"/>
        </w:rPr>
        <w:t> </w:t>
      </w:r>
      <w:r>
        <w:rPr>
          <w:spacing w:val="2"/>
        </w:rPr>
        <w:t>projects </w:t>
      </w:r>
      <w:r>
        <w:rPr/>
        <w:t>on </w:t>
      </w:r>
      <w:r>
        <w:rPr>
          <w:spacing w:val="2"/>
        </w:rPr>
        <w:t>campus can encourage </w:t>
      </w:r>
      <w:r>
        <w:rPr/>
        <w:t>a </w:t>
      </w:r>
      <w:r>
        <w:rPr>
          <w:spacing w:val="2"/>
        </w:rPr>
        <w:t>sense </w:t>
      </w:r>
      <w:r>
        <w:rPr/>
        <w:t>of </w:t>
      </w:r>
      <w:r>
        <w:rPr>
          <w:spacing w:val="2"/>
        </w:rPr>
        <w:t>ownership </w:t>
      </w:r>
      <w:r>
        <w:rPr/>
        <w:t>and </w:t>
      </w:r>
      <w:r>
        <w:rPr>
          <w:spacing w:val="2"/>
        </w:rPr>
        <w:t>belonging </w:t>
      </w:r>
      <w:r>
        <w:rPr/>
        <w:t>and </w:t>
      </w:r>
      <w:r>
        <w:rPr>
          <w:spacing w:val="2"/>
        </w:rPr>
        <w:t>provide </w:t>
      </w:r>
      <w:r>
        <w:rPr>
          <w:spacing w:val="3"/>
        </w:rPr>
        <w:t>opportunities </w:t>
      </w:r>
      <w:r>
        <w:rPr/>
        <w:t>for </w:t>
      </w:r>
      <w:r>
        <w:rPr>
          <w:spacing w:val="2"/>
        </w:rPr>
        <w:t>partnerships with </w:t>
      </w:r>
      <w:r>
        <w:rPr>
          <w:spacing w:val="3"/>
        </w:rPr>
        <w:t>the </w:t>
      </w:r>
      <w:r>
        <w:rPr>
          <w:spacing w:val="2"/>
        </w:rPr>
        <w:t>local </w:t>
      </w:r>
      <w:r>
        <w:rPr>
          <w:spacing w:val="4"/>
        </w:rPr>
        <w:t>community. </w:t>
      </w:r>
      <w:r>
        <w:rPr/>
        <w:t>From a </w:t>
      </w:r>
      <w:r>
        <w:rPr>
          <w:spacing w:val="2"/>
        </w:rPr>
        <w:t>financial perspective, managing </w:t>
      </w:r>
      <w:r>
        <w:rPr/>
        <w:t>land for </w:t>
      </w:r>
      <w:r>
        <w:rPr>
          <w:spacing w:val="2"/>
        </w:rPr>
        <w:t>biodiversity rather than intensive </w:t>
      </w:r>
      <w:r>
        <w:rPr>
          <w:spacing w:val="4"/>
        </w:rPr>
        <w:t>horticulture, </w:t>
      </w:r>
      <w:r>
        <w:rPr/>
        <w:t>can </w:t>
      </w:r>
      <w:r>
        <w:rPr>
          <w:spacing w:val="2"/>
        </w:rPr>
        <w:t>result </w:t>
      </w:r>
      <w:r>
        <w:rPr/>
        <w:t>in </w:t>
      </w:r>
      <w:r>
        <w:rPr>
          <w:spacing w:val="2"/>
        </w:rPr>
        <w:t>considerable cost savings.  The </w:t>
      </w:r>
      <w:r>
        <w:rPr/>
        <w:t>BAP is an </w:t>
      </w:r>
      <w:r>
        <w:rPr>
          <w:spacing w:val="2"/>
        </w:rPr>
        <w:t>ideal opportunity for </w:t>
      </w:r>
      <w:r>
        <w:rPr/>
        <w:t>the </w:t>
      </w:r>
      <w:r>
        <w:rPr>
          <w:spacing w:val="2"/>
        </w:rPr>
        <w:t>campus </w:t>
      </w:r>
      <w:r>
        <w:rPr/>
        <w:t>to </w:t>
      </w:r>
      <w:r>
        <w:rPr>
          <w:spacing w:val="2"/>
        </w:rPr>
        <w:t>become both </w:t>
      </w:r>
      <w:r>
        <w:rPr/>
        <w:t>an  </w:t>
      </w:r>
      <w:r>
        <w:rPr>
          <w:spacing w:val="3"/>
        </w:rPr>
        <w:t>interactive </w:t>
      </w:r>
      <w:r>
        <w:rPr>
          <w:spacing w:val="2"/>
        </w:rPr>
        <w:t>learning environment </w:t>
      </w:r>
      <w:r>
        <w:rPr/>
        <w:t>for </w:t>
      </w:r>
      <w:r>
        <w:rPr>
          <w:spacing w:val="2"/>
        </w:rPr>
        <w:t>students </w:t>
      </w:r>
      <w:r>
        <w:rPr/>
        <w:t>and a </w:t>
      </w:r>
      <w:r>
        <w:rPr>
          <w:spacing w:val="2"/>
        </w:rPr>
        <w:t>superb teaching</w:t>
      </w:r>
      <w:r>
        <w:rPr>
          <w:spacing w:val="24"/>
        </w:rPr>
        <w:t> </w:t>
      </w:r>
      <w:r>
        <w:rPr>
          <w:spacing w:val="2"/>
        </w:rPr>
        <w:t>resource.</w:t>
      </w:r>
    </w:p>
    <w:p>
      <w:pPr>
        <w:pStyle w:val="BodyText"/>
        <w:spacing w:before="1"/>
        <w:ind w:left="1100" w:right="1648"/>
      </w:pPr>
      <w:r>
        <w:rPr/>
        <w:t>Biodiversity initiatives can also play an important role in emphasising broader environmental and sustainability issues and will enhance environmental awareness and personal responsibility amongst graduates. The opportunities for voluntary work experience provided by student groups and societies can be invaluable and often contribute to securing paid employment following graduation.</w:t>
      </w:r>
    </w:p>
    <w:p>
      <w:pPr>
        <w:spacing w:after="0"/>
        <w:sectPr>
          <w:footerReference w:type="default" r:id="rId11"/>
          <w:pgSz w:w="11910" w:h="16850"/>
          <w:pgMar w:footer="1391" w:header="0" w:top="1600" w:bottom="1580" w:left="340" w:right="120"/>
          <w:pgNumType w:start="3"/>
        </w:sectPr>
      </w:pPr>
    </w:p>
    <w:p>
      <w:pPr>
        <w:pStyle w:val="Heading1"/>
        <w:numPr>
          <w:ilvl w:val="0"/>
          <w:numId w:val="1"/>
        </w:numPr>
        <w:tabs>
          <w:tab w:pos="1425" w:val="left" w:leader="none"/>
        </w:tabs>
        <w:spacing w:line="240" w:lineRule="auto" w:before="78" w:after="0"/>
        <w:ind w:left="1424" w:right="0" w:hanging="327"/>
        <w:jc w:val="left"/>
      </w:pPr>
      <w:r>
        <w:rPr>
          <w:spacing w:val="2"/>
        </w:rPr>
        <w:t>Background </w:t>
      </w:r>
      <w:r>
        <w:rPr/>
        <w:t>to </w:t>
      </w:r>
      <w:r>
        <w:rPr>
          <w:spacing w:val="2"/>
        </w:rPr>
        <w:t>Biodiversity </w:t>
      </w:r>
      <w:r>
        <w:rPr/>
        <w:t>at the </w:t>
      </w:r>
      <w:r>
        <w:rPr>
          <w:spacing w:val="2"/>
        </w:rPr>
        <w:t>University </w:t>
      </w:r>
      <w:r>
        <w:rPr/>
        <w:t>of</w:t>
      </w:r>
      <w:r>
        <w:rPr>
          <w:spacing w:val="46"/>
        </w:rPr>
        <w:t> </w:t>
      </w:r>
      <w:r>
        <w:rPr>
          <w:spacing w:val="2"/>
        </w:rPr>
        <w:t>Chichester</w:t>
      </w:r>
    </w:p>
    <w:p>
      <w:pPr>
        <w:pStyle w:val="BodyText"/>
        <w:spacing w:before="1"/>
        <w:rPr>
          <w:b/>
          <w:sz w:val="29"/>
        </w:rPr>
      </w:pPr>
    </w:p>
    <w:p>
      <w:pPr>
        <w:pStyle w:val="BodyText"/>
        <w:tabs>
          <w:tab w:pos="3692" w:val="left" w:leader="none"/>
        </w:tabs>
        <w:ind w:left="1098" w:right="1389"/>
      </w:pPr>
      <w:r>
        <w:rPr>
          <w:spacing w:val="2"/>
        </w:rPr>
        <w:t>In 2010, </w:t>
      </w:r>
      <w:r>
        <w:rPr/>
        <w:t>the </w:t>
      </w:r>
      <w:r>
        <w:rPr>
          <w:spacing w:val="2"/>
        </w:rPr>
        <w:t>University </w:t>
      </w:r>
      <w:r>
        <w:rPr/>
        <w:t>of </w:t>
      </w:r>
      <w:r>
        <w:rPr>
          <w:spacing w:val="2"/>
        </w:rPr>
        <w:t>Chichester published </w:t>
      </w:r>
      <w:r>
        <w:rPr/>
        <w:t>its </w:t>
      </w:r>
      <w:r>
        <w:rPr>
          <w:spacing w:val="2"/>
        </w:rPr>
        <w:t>first Environmental </w:t>
      </w:r>
      <w:r>
        <w:rPr/>
        <w:t>and </w:t>
      </w:r>
      <w:r>
        <w:rPr>
          <w:spacing w:val="2"/>
        </w:rPr>
        <w:t>Sustainable Development Strategy </w:t>
      </w:r>
      <w:r>
        <w:rPr>
          <w:spacing w:val="3"/>
        </w:rPr>
        <w:t>2010-2013, </w:t>
      </w:r>
      <w:r>
        <w:rPr/>
        <w:t>in </w:t>
      </w:r>
      <w:r>
        <w:rPr>
          <w:spacing w:val="2"/>
        </w:rPr>
        <w:t>which the commitment to “maintain and improve </w:t>
      </w:r>
      <w:r>
        <w:rPr>
          <w:spacing w:val="3"/>
        </w:rPr>
        <w:t>diversity </w:t>
      </w:r>
      <w:r>
        <w:rPr>
          <w:spacing w:val="2"/>
        </w:rPr>
        <w:t>within </w:t>
      </w:r>
      <w:r>
        <w:rPr/>
        <w:t>the </w:t>
      </w:r>
      <w:r>
        <w:rPr>
          <w:spacing w:val="2"/>
        </w:rPr>
        <w:t>University’s estate” </w:t>
      </w:r>
      <w:r>
        <w:rPr/>
        <w:t>was </w:t>
      </w:r>
      <w:r>
        <w:rPr>
          <w:spacing w:val="4"/>
        </w:rPr>
        <w:t>stated. </w:t>
      </w:r>
      <w:r>
        <w:rPr>
          <w:spacing w:val="3"/>
        </w:rPr>
        <w:t>The </w:t>
      </w:r>
      <w:r>
        <w:rPr>
          <w:spacing w:val="2"/>
        </w:rPr>
        <w:t>first Biodiversity Action Plan </w:t>
      </w:r>
      <w:r>
        <w:rPr>
          <w:spacing w:val="3"/>
        </w:rPr>
        <w:t>produced </w:t>
      </w:r>
      <w:r>
        <w:rPr/>
        <w:t>by the </w:t>
      </w:r>
      <w:r>
        <w:rPr>
          <w:spacing w:val="3"/>
        </w:rPr>
        <w:t>University </w:t>
      </w:r>
      <w:r>
        <w:rPr>
          <w:spacing w:val="2"/>
        </w:rPr>
        <w:t>(UOC </w:t>
      </w:r>
      <w:r>
        <w:rPr/>
        <w:t>BAP), was </w:t>
      </w:r>
      <w:r>
        <w:rPr>
          <w:spacing w:val="2"/>
        </w:rPr>
        <w:t>published </w:t>
      </w:r>
      <w:r>
        <w:rPr/>
        <w:t>in </w:t>
      </w:r>
      <w:r>
        <w:rPr>
          <w:spacing w:val="2"/>
        </w:rPr>
        <w:t>April 2011 to help to achieve    this </w:t>
      </w:r>
      <w:r>
        <w:rPr/>
        <w:t>aim and to </w:t>
      </w:r>
      <w:r>
        <w:rPr>
          <w:spacing w:val="2"/>
        </w:rPr>
        <w:t>contribute to the </w:t>
      </w:r>
      <w:r>
        <w:rPr/>
        <w:t>UK and </w:t>
      </w:r>
      <w:r>
        <w:rPr>
          <w:spacing w:val="2"/>
        </w:rPr>
        <w:t>Sussex local </w:t>
      </w:r>
      <w:r>
        <w:rPr/>
        <w:t>BAP. </w:t>
      </w:r>
      <w:r>
        <w:rPr>
          <w:spacing w:val="2"/>
        </w:rPr>
        <w:t>Since </w:t>
      </w:r>
      <w:r>
        <w:rPr>
          <w:spacing w:val="3"/>
        </w:rPr>
        <w:t>then, </w:t>
      </w:r>
      <w:r>
        <w:rPr>
          <w:spacing w:val="2"/>
        </w:rPr>
        <w:t>this commitment has continued through subsequent Environment </w:t>
      </w:r>
      <w:r>
        <w:rPr/>
        <w:t>and </w:t>
      </w:r>
      <w:r>
        <w:rPr>
          <w:spacing w:val="2"/>
        </w:rPr>
        <w:t>Sustainable Development </w:t>
      </w:r>
      <w:r>
        <w:rPr/>
        <w:t>plans and  is </w:t>
      </w:r>
      <w:r>
        <w:rPr>
          <w:spacing w:val="2"/>
        </w:rPr>
        <w:t>now </w:t>
      </w:r>
      <w:r>
        <w:rPr/>
        <w:t>a </w:t>
      </w:r>
      <w:r>
        <w:rPr>
          <w:spacing w:val="2"/>
        </w:rPr>
        <w:t>key strategic theme </w:t>
      </w:r>
      <w:r>
        <w:rPr/>
        <w:t>in </w:t>
      </w:r>
      <w:r>
        <w:rPr>
          <w:spacing w:val="3"/>
        </w:rPr>
        <w:t>the </w:t>
      </w:r>
      <w:r>
        <w:rPr>
          <w:spacing w:val="2"/>
        </w:rPr>
        <w:t>University’s Strategic </w:t>
      </w:r>
      <w:r>
        <w:rPr/>
        <w:t>Plan </w:t>
      </w:r>
      <w:r>
        <w:rPr>
          <w:spacing w:val="2"/>
        </w:rPr>
        <w:t>2018 to 2025  and </w:t>
      </w:r>
      <w:r>
        <w:rPr>
          <w:spacing w:val="3"/>
        </w:rPr>
        <w:t>the  </w:t>
      </w:r>
      <w:r>
        <w:rPr>
          <w:spacing w:val="2"/>
        </w:rPr>
        <w:t>Estate Strategy 2018 </w:t>
      </w:r>
      <w:r>
        <w:rPr/>
        <w:t>to 2025. Both </w:t>
      </w:r>
      <w:r>
        <w:rPr>
          <w:spacing w:val="2"/>
        </w:rPr>
        <w:t>committing to </w:t>
      </w:r>
      <w:r>
        <w:rPr>
          <w:spacing w:val="3"/>
        </w:rPr>
        <w:t>“develop </w:t>
      </w:r>
      <w:r>
        <w:rPr>
          <w:spacing w:val="2"/>
        </w:rPr>
        <w:t>attractive </w:t>
      </w:r>
      <w:r>
        <w:rPr/>
        <w:t>and </w:t>
      </w:r>
      <w:r>
        <w:rPr>
          <w:spacing w:val="2"/>
        </w:rPr>
        <w:t>environmentally sustainable</w:t>
      </w:r>
      <w:r>
        <w:rPr>
          <w:spacing w:val="15"/>
        </w:rPr>
        <w:t> </w:t>
      </w:r>
      <w:r>
        <w:rPr>
          <w:spacing w:val="2"/>
        </w:rPr>
        <w:t>campuses”.</w:t>
        <w:tab/>
        <w:t>This fourth, </w:t>
      </w:r>
      <w:r>
        <w:rPr/>
        <w:t>UOC BAP, is </w:t>
      </w:r>
      <w:r>
        <w:rPr>
          <w:spacing w:val="2"/>
        </w:rPr>
        <w:t>published </w:t>
      </w:r>
      <w:r>
        <w:rPr/>
        <w:t>to </w:t>
      </w:r>
      <w:r>
        <w:rPr>
          <w:spacing w:val="2"/>
        </w:rPr>
        <w:t>record the achievements  </w:t>
      </w:r>
      <w:r>
        <w:rPr/>
        <w:t>of</w:t>
      </w:r>
      <w:r>
        <w:rPr>
          <w:spacing w:val="11"/>
        </w:rPr>
        <w:t> </w:t>
      </w:r>
      <w:r>
        <w:rPr/>
        <w:t>the</w:t>
      </w:r>
      <w:r>
        <w:rPr>
          <w:spacing w:val="11"/>
        </w:rPr>
        <w:t> </w:t>
      </w:r>
      <w:r>
        <w:rPr/>
        <w:t>past</w:t>
      </w:r>
      <w:r>
        <w:rPr>
          <w:spacing w:val="12"/>
        </w:rPr>
        <w:t> </w:t>
      </w:r>
      <w:r>
        <w:rPr>
          <w:spacing w:val="2"/>
        </w:rPr>
        <w:t>three</w:t>
      </w:r>
      <w:r>
        <w:rPr>
          <w:spacing w:val="10"/>
        </w:rPr>
        <w:t> </w:t>
      </w:r>
      <w:r>
        <w:rPr/>
        <w:t>years</w:t>
      </w:r>
      <w:r>
        <w:rPr>
          <w:spacing w:val="11"/>
        </w:rPr>
        <w:t> </w:t>
      </w:r>
      <w:r>
        <w:rPr>
          <w:spacing w:val="2"/>
        </w:rPr>
        <w:t>and</w:t>
      </w:r>
      <w:r>
        <w:rPr>
          <w:spacing w:val="9"/>
        </w:rPr>
        <w:t> </w:t>
      </w:r>
      <w:r>
        <w:rPr>
          <w:spacing w:val="2"/>
        </w:rPr>
        <w:t>to</w:t>
      </w:r>
      <w:r>
        <w:rPr>
          <w:spacing w:val="10"/>
        </w:rPr>
        <w:t> </w:t>
      </w:r>
      <w:r>
        <w:rPr>
          <w:spacing w:val="2"/>
        </w:rPr>
        <w:t>highlight</w:t>
      </w:r>
      <w:r>
        <w:rPr>
          <w:spacing w:val="10"/>
        </w:rPr>
        <w:t> </w:t>
      </w:r>
      <w:r>
        <w:rPr>
          <w:spacing w:val="2"/>
        </w:rPr>
        <w:t>those</w:t>
      </w:r>
      <w:r>
        <w:rPr>
          <w:spacing w:val="10"/>
        </w:rPr>
        <w:t> </w:t>
      </w:r>
      <w:r>
        <w:rPr>
          <w:spacing w:val="2"/>
        </w:rPr>
        <w:t>areas</w:t>
      </w:r>
      <w:r>
        <w:rPr>
          <w:spacing w:val="9"/>
        </w:rPr>
        <w:t> </w:t>
      </w:r>
      <w:r>
        <w:rPr>
          <w:spacing w:val="2"/>
        </w:rPr>
        <w:t>that</w:t>
      </w:r>
      <w:r>
        <w:rPr>
          <w:spacing w:val="10"/>
        </w:rPr>
        <w:t> </w:t>
      </w:r>
      <w:r>
        <w:rPr>
          <w:spacing w:val="2"/>
        </w:rPr>
        <w:t>continue</w:t>
      </w:r>
      <w:r>
        <w:rPr>
          <w:spacing w:val="8"/>
        </w:rPr>
        <w:t> </w:t>
      </w:r>
      <w:r>
        <w:rPr>
          <w:spacing w:val="2"/>
        </w:rPr>
        <w:t>to</w:t>
      </w:r>
      <w:r>
        <w:rPr>
          <w:spacing w:val="9"/>
        </w:rPr>
        <w:t> </w:t>
      </w:r>
      <w:r>
        <w:rPr>
          <w:spacing w:val="2"/>
        </w:rPr>
        <w:t>require</w:t>
      </w:r>
      <w:r>
        <w:rPr>
          <w:spacing w:val="8"/>
        </w:rPr>
        <w:t> </w:t>
      </w:r>
      <w:r>
        <w:rPr>
          <w:spacing w:val="2"/>
        </w:rPr>
        <w:t>actions.</w:t>
      </w:r>
    </w:p>
    <w:p>
      <w:pPr>
        <w:pStyle w:val="BodyText"/>
        <w:spacing w:before="2"/>
        <w:rPr>
          <w:sz w:val="29"/>
        </w:rPr>
      </w:pPr>
    </w:p>
    <w:p>
      <w:pPr>
        <w:pStyle w:val="BodyText"/>
        <w:spacing w:line="253" w:lineRule="exact"/>
        <w:ind w:left="1098"/>
      </w:pPr>
      <w:r>
        <w:rPr/>
        <w:t>The BAP seeks to fulfil the following objectives:</w:t>
      </w:r>
    </w:p>
    <w:p>
      <w:pPr>
        <w:pStyle w:val="ListParagraph"/>
        <w:numPr>
          <w:ilvl w:val="0"/>
          <w:numId w:val="2"/>
        </w:numPr>
        <w:tabs>
          <w:tab w:pos="1717" w:val="left" w:leader="none"/>
          <w:tab w:pos="1718" w:val="left" w:leader="none"/>
        </w:tabs>
        <w:spacing w:line="240" w:lineRule="auto" w:before="0" w:after="0"/>
        <w:ind w:left="1098" w:right="2079" w:firstLine="0"/>
        <w:jc w:val="left"/>
        <w:rPr>
          <w:sz w:val="22"/>
        </w:rPr>
      </w:pPr>
      <w:r>
        <w:rPr>
          <w:sz w:val="22"/>
        </w:rPr>
        <w:t>To </w:t>
      </w:r>
      <w:r>
        <w:rPr>
          <w:spacing w:val="2"/>
          <w:sz w:val="22"/>
        </w:rPr>
        <w:t>raise awareness </w:t>
      </w:r>
      <w:r>
        <w:rPr>
          <w:sz w:val="22"/>
        </w:rPr>
        <w:t>of </w:t>
      </w:r>
      <w:r>
        <w:rPr>
          <w:spacing w:val="2"/>
          <w:sz w:val="22"/>
        </w:rPr>
        <w:t>biodiversity </w:t>
      </w:r>
      <w:r>
        <w:rPr>
          <w:sz w:val="22"/>
        </w:rPr>
        <w:t>on </w:t>
      </w:r>
      <w:r>
        <w:rPr>
          <w:spacing w:val="2"/>
          <w:sz w:val="22"/>
        </w:rPr>
        <w:t>campus </w:t>
      </w:r>
      <w:r>
        <w:rPr>
          <w:sz w:val="22"/>
        </w:rPr>
        <w:t>and </w:t>
      </w:r>
      <w:r>
        <w:rPr>
          <w:spacing w:val="2"/>
          <w:sz w:val="22"/>
        </w:rPr>
        <w:t>the need to maintain </w:t>
      </w:r>
      <w:r>
        <w:rPr>
          <w:sz w:val="22"/>
        </w:rPr>
        <w:t>and </w:t>
      </w:r>
      <w:r>
        <w:rPr>
          <w:spacing w:val="2"/>
          <w:sz w:val="22"/>
        </w:rPr>
        <w:t>enhance</w:t>
      </w:r>
      <w:r>
        <w:rPr>
          <w:spacing w:val="9"/>
          <w:sz w:val="22"/>
        </w:rPr>
        <w:t> </w:t>
      </w:r>
      <w:r>
        <w:rPr>
          <w:sz w:val="22"/>
        </w:rPr>
        <w:t>it.</w:t>
      </w:r>
    </w:p>
    <w:p>
      <w:pPr>
        <w:pStyle w:val="BodyText"/>
        <w:spacing w:before="11"/>
        <w:rPr>
          <w:sz w:val="20"/>
        </w:rPr>
      </w:pPr>
    </w:p>
    <w:p>
      <w:pPr>
        <w:pStyle w:val="ListParagraph"/>
        <w:numPr>
          <w:ilvl w:val="0"/>
          <w:numId w:val="2"/>
        </w:numPr>
        <w:tabs>
          <w:tab w:pos="1717" w:val="left" w:leader="none"/>
          <w:tab w:pos="1718" w:val="left" w:leader="none"/>
        </w:tabs>
        <w:spacing w:line="240" w:lineRule="auto" w:before="0" w:after="0"/>
        <w:ind w:left="1098" w:right="1308" w:firstLine="0"/>
        <w:jc w:val="left"/>
        <w:rPr>
          <w:sz w:val="22"/>
        </w:rPr>
      </w:pPr>
      <w:r>
        <w:rPr>
          <w:sz w:val="22"/>
        </w:rPr>
        <w:t>To </w:t>
      </w:r>
      <w:r>
        <w:rPr>
          <w:spacing w:val="2"/>
          <w:sz w:val="22"/>
        </w:rPr>
        <w:t>maintain </w:t>
      </w:r>
      <w:r>
        <w:rPr>
          <w:sz w:val="22"/>
        </w:rPr>
        <w:t>and </w:t>
      </w:r>
      <w:r>
        <w:rPr>
          <w:spacing w:val="2"/>
          <w:sz w:val="22"/>
        </w:rPr>
        <w:t>enhance </w:t>
      </w:r>
      <w:r>
        <w:rPr>
          <w:spacing w:val="3"/>
          <w:sz w:val="22"/>
        </w:rPr>
        <w:t>biodiversity </w:t>
      </w:r>
      <w:r>
        <w:rPr>
          <w:sz w:val="22"/>
        </w:rPr>
        <w:t>on </w:t>
      </w:r>
      <w:r>
        <w:rPr>
          <w:spacing w:val="2"/>
          <w:sz w:val="22"/>
        </w:rPr>
        <w:t>campus through </w:t>
      </w:r>
      <w:r>
        <w:rPr>
          <w:spacing w:val="3"/>
          <w:sz w:val="22"/>
        </w:rPr>
        <w:t>the </w:t>
      </w:r>
      <w:r>
        <w:rPr>
          <w:spacing w:val="2"/>
          <w:sz w:val="22"/>
        </w:rPr>
        <w:t>implementation </w:t>
      </w:r>
      <w:r>
        <w:rPr>
          <w:sz w:val="22"/>
        </w:rPr>
        <w:t>of </w:t>
      </w:r>
      <w:r>
        <w:rPr>
          <w:spacing w:val="2"/>
          <w:sz w:val="22"/>
        </w:rPr>
        <w:t>the campus action</w:t>
      </w:r>
      <w:r>
        <w:rPr>
          <w:spacing w:val="14"/>
          <w:sz w:val="22"/>
        </w:rPr>
        <w:t> </w:t>
      </w:r>
      <w:r>
        <w:rPr>
          <w:sz w:val="22"/>
        </w:rPr>
        <w:t>plans</w:t>
      </w:r>
    </w:p>
    <w:p>
      <w:pPr>
        <w:pStyle w:val="BodyText"/>
        <w:spacing w:before="10"/>
        <w:rPr>
          <w:sz w:val="20"/>
        </w:rPr>
      </w:pPr>
    </w:p>
    <w:p>
      <w:pPr>
        <w:pStyle w:val="ListParagraph"/>
        <w:numPr>
          <w:ilvl w:val="0"/>
          <w:numId w:val="2"/>
        </w:numPr>
        <w:tabs>
          <w:tab w:pos="1717" w:val="left" w:leader="none"/>
          <w:tab w:pos="1718" w:val="left" w:leader="none"/>
        </w:tabs>
        <w:spacing w:line="240" w:lineRule="auto" w:before="0" w:after="0"/>
        <w:ind w:left="1098" w:right="1223" w:firstLine="0"/>
        <w:jc w:val="left"/>
        <w:rPr>
          <w:sz w:val="22"/>
        </w:rPr>
      </w:pPr>
      <w:r>
        <w:rPr>
          <w:sz w:val="22"/>
        </w:rPr>
        <w:t>To </w:t>
      </w:r>
      <w:r>
        <w:rPr>
          <w:spacing w:val="2"/>
          <w:sz w:val="22"/>
        </w:rPr>
        <w:t>engage students </w:t>
      </w:r>
      <w:r>
        <w:rPr>
          <w:sz w:val="22"/>
        </w:rPr>
        <w:t>and </w:t>
      </w:r>
      <w:r>
        <w:rPr>
          <w:spacing w:val="2"/>
          <w:sz w:val="22"/>
        </w:rPr>
        <w:t>staff </w:t>
      </w:r>
      <w:r>
        <w:rPr>
          <w:sz w:val="22"/>
        </w:rPr>
        <w:t>in </w:t>
      </w:r>
      <w:r>
        <w:rPr>
          <w:spacing w:val="2"/>
          <w:sz w:val="22"/>
        </w:rPr>
        <w:t>biodiversity projects and initiatives that </w:t>
      </w:r>
      <w:r>
        <w:rPr>
          <w:sz w:val="22"/>
        </w:rPr>
        <w:t>will </w:t>
      </w:r>
      <w:r>
        <w:rPr>
          <w:spacing w:val="2"/>
          <w:sz w:val="22"/>
        </w:rPr>
        <w:t>enhance their University</w:t>
      </w:r>
      <w:r>
        <w:rPr>
          <w:spacing w:val="13"/>
          <w:sz w:val="22"/>
        </w:rPr>
        <w:t> </w:t>
      </w:r>
      <w:r>
        <w:rPr>
          <w:spacing w:val="2"/>
          <w:sz w:val="22"/>
        </w:rPr>
        <w:t>experience</w:t>
      </w:r>
    </w:p>
    <w:p>
      <w:pPr>
        <w:pStyle w:val="BodyText"/>
        <w:spacing w:before="11"/>
        <w:rPr>
          <w:sz w:val="21"/>
        </w:rPr>
      </w:pPr>
    </w:p>
    <w:p>
      <w:pPr>
        <w:pStyle w:val="ListParagraph"/>
        <w:numPr>
          <w:ilvl w:val="0"/>
          <w:numId w:val="2"/>
        </w:numPr>
        <w:tabs>
          <w:tab w:pos="1717" w:val="left" w:leader="none"/>
          <w:tab w:pos="1718" w:val="left" w:leader="none"/>
        </w:tabs>
        <w:spacing w:line="240" w:lineRule="auto" w:before="0" w:after="0"/>
        <w:ind w:left="1717" w:right="0" w:hanging="620"/>
        <w:jc w:val="left"/>
        <w:rPr>
          <w:sz w:val="22"/>
        </w:rPr>
      </w:pPr>
      <w:r>
        <w:rPr>
          <w:sz w:val="22"/>
        </w:rPr>
        <w:t>To </w:t>
      </w:r>
      <w:r>
        <w:rPr>
          <w:spacing w:val="2"/>
          <w:sz w:val="22"/>
        </w:rPr>
        <w:t>incorporate biodiversity actions </w:t>
      </w:r>
      <w:r>
        <w:rPr>
          <w:sz w:val="22"/>
        </w:rPr>
        <w:t>and </w:t>
      </w:r>
      <w:r>
        <w:rPr>
          <w:spacing w:val="2"/>
          <w:sz w:val="22"/>
        </w:rPr>
        <w:t>monitoring into </w:t>
      </w:r>
      <w:r>
        <w:rPr>
          <w:sz w:val="22"/>
        </w:rPr>
        <w:t>the</w:t>
      </w:r>
      <w:r>
        <w:rPr>
          <w:spacing w:val="59"/>
          <w:sz w:val="22"/>
        </w:rPr>
        <w:t> </w:t>
      </w:r>
      <w:r>
        <w:rPr>
          <w:spacing w:val="3"/>
          <w:sz w:val="22"/>
        </w:rPr>
        <w:t>curriculum.</w:t>
      </w:r>
    </w:p>
    <w:p>
      <w:pPr>
        <w:spacing w:after="0" w:line="240" w:lineRule="auto"/>
        <w:jc w:val="left"/>
        <w:rPr>
          <w:sz w:val="22"/>
        </w:rPr>
        <w:sectPr>
          <w:pgSz w:w="11910" w:h="16850"/>
          <w:pgMar w:header="0" w:footer="1391" w:top="1480" w:bottom="1660" w:left="340" w:right="120"/>
        </w:sectPr>
      </w:pPr>
    </w:p>
    <w:p>
      <w:pPr>
        <w:pStyle w:val="Heading1"/>
        <w:numPr>
          <w:ilvl w:val="0"/>
          <w:numId w:val="3"/>
        </w:numPr>
        <w:tabs>
          <w:tab w:pos="1413" w:val="left" w:leader="none"/>
        </w:tabs>
        <w:spacing w:line="240" w:lineRule="auto" w:before="78" w:after="0"/>
        <w:ind w:left="1412" w:right="0" w:hanging="315"/>
        <w:jc w:val="left"/>
      </w:pPr>
      <w:r>
        <w:rPr/>
        <w:t>Past biodiversity initiatives at The University of</w:t>
      </w:r>
      <w:r>
        <w:rPr>
          <w:spacing w:val="-17"/>
        </w:rPr>
        <w:t> </w:t>
      </w:r>
      <w:r>
        <w:rPr/>
        <w:t>Chichester</w:t>
      </w:r>
    </w:p>
    <w:p>
      <w:pPr>
        <w:pStyle w:val="BodyText"/>
        <w:spacing w:before="162"/>
        <w:ind w:left="1100" w:right="1648"/>
      </w:pPr>
      <w:r>
        <w:rPr/>
        <w:t>Google maps of both campuses, Bishop Otter (BOC) and Bognor Regis (BRC) (Figures 1 and 2) show both contain many green areas and open spaces. These maps were produced in August 2018, before the construction of the Technology Park at BRC.</w:t>
      </w:r>
    </w:p>
    <w:p>
      <w:pPr>
        <w:pStyle w:val="BodyText"/>
        <w:rPr>
          <w:sz w:val="24"/>
        </w:rPr>
      </w:pPr>
    </w:p>
    <w:p>
      <w:pPr>
        <w:tabs>
          <w:tab w:pos="6758" w:val="left" w:leader="none"/>
        </w:tabs>
        <w:spacing w:before="206"/>
        <w:ind w:left="1098" w:right="0" w:firstLine="0"/>
        <w:jc w:val="left"/>
        <w:rPr>
          <w:i/>
          <w:sz w:val="22"/>
        </w:rPr>
      </w:pPr>
      <w:r>
        <w:rPr>
          <w:i/>
          <w:sz w:val="22"/>
        </w:rPr>
        <w:t>Figure 1 Google map</w:t>
      </w:r>
      <w:r>
        <w:rPr>
          <w:i/>
          <w:spacing w:val="-4"/>
          <w:sz w:val="22"/>
        </w:rPr>
        <w:t> </w:t>
      </w:r>
      <w:r>
        <w:rPr>
          <w:i/>
          <w:sz w:val="22"/>
        </w:rPr>
        <w:t>of</w:t>
      </w:r>
      <w:r>
        <w:rPr>
          <w:i/>
          <w:spacing w:val="-1"/>
          <w:sz w:val="22"/>
        </w:rPr>
        <w:t> </w:t>
      </w:r>
      <w:r>
        <w:rPr>
          <w:i/>
          <w:sz w:val="22"/>
        </w:rPr>
        <w:t>BOC</w:t>
        <w:tab/>
        <w:t>Figure 2 Google map of</w:t>
      </w:r>
      <w:r>
        <w:rPr>
          <w:i/>
          <w:spacing w:val="-5"/>
          <w:sz w:val="22"/>
        </w:rPr>
        <w:t> </w:t>
      </w:r>
      <w:r>
        <w:rPr>
          <w:i/>
          <w:sz w:val="22"/>
        </w:rPr>
        <w:t>BRC</w:t>
      </w:r>
    </w:p>
    <w:p>
      <w:pPr>
        <w:pStyle w:val="BodyText"/>
        <w:spacing w:before="3"/>
        <w:rPr>
          <w:i/>
          <w:sz w:val="12"/>
        </w:rPr>
      </w:pPr>
      <w:r>
        <w:rPr/>
        <w:pict>
          <v:group style="position:absolute;margin-left:48.974998pt;margin-top:10.781836pt;width:203.9pt;height:225.15pt;mso-position-horizontal-relative:page;mso-position-vertical-relative:paragraph;z-index:-15727616;mso-wrap-distance-left:0;mso-wrap-distance-right:0" coordorigin="979,216" coordsize="4078,4503">
            <v:rect style="position:absolute;left:987;top:223;width:4063;height:4488" filled="false" stroked="true" strokeweight=".75pt" strokecolor="#000000">
              <v:stroke dashstyle="solid"/>
            </v:rect>
            <v:shape style="position:absolute;left:1138;top:303;width:3760;height:4329" type="#_x0000_t75" stroked="false">
              <v:imagedata r:id="rId12" o:title=""/>
            </v:shape>
            <w10:wrap type="topAndBottom"/>
          </v:group>
        </w:pict>
      </w:r>
      <w:r>
        <w:rPr/>
        <w:pict>
          <v:group style="position:absolute;margin-left:334.125pt;margin-top:9.031836pt;width:213.4pt;height:153.15pt;mso-position-horizontal-relative:page;mso-position-vertical-relative:paragraph;z-index:-15727104;mso-wrap-distance-left:0;mso-wrap-distance-right:0" coordorigin="6683,181" coordsize="4268,3063">
            <v:rect style="position:absolute;left:6690;top:188;width:4253;height:3048" filled="false" stroked="true" strokeweight=".75pt" strokecolor="#000000">
              <v:stroke dashstyle="solid"/>
            </v:rect>
            <v:shape style="position:absolute;left:6841;top:267;width:3950;height:2890" type="#_x0000_t75" stroked="false">
              <v:imagedata r:id="rId13" o:title=""/>
            </v:shape>
            <w10:wrap type="topAndBottom"/>
          </v:group>
        </w:pict>
      </w:r>
    </w:p>
    <w:p>
      <w:pPr>
        <w:pStyle w:val="BodyText"/>
        <w:rPr>
          <w:i/>
          <w:sz w:val="24"/>
        </w:rPr>
      </w:pPr>
    </w:p>
    <w:p>
      <w:pPr>
        <w:pStyle w:val="BodyText"/>
        <w:spacing w:before="3"/>
        <w:rPr>
          <w:i/>
          <w:sz w:val="23"/>
        </w:rPr>
      </w:pPr>
    </w:p>
    <w:p>
      <w:pPr>
        <w:pStyle w:val="BodyText"/>
        <w:ind w:left="997" w:right="1262"/>
      </w:pPr>
      <w:r>
        <w:rPr/>
        <w:t>Since the first BAP was produced by the University in 2010, many actions to conserve habitats and species have focussed on ongoing maintenance of these areas. The following table details progress to the specific actions highlighted in the previous biodiversity plan, which was produced in 2017.</w:t>
      </w:r>
    </w:p>
    <w:p>
      <w:pPr>
        <w:pStyle w:val="BodyText"/>
        <w:rPr>
          <w:sz w:val="24"/>
        </w:rPr>
      </w:pPr>
    </w:p>
    <w:p>
      <w:pPr>
        <w:pStyle w:val="BodyText"/>
        <w:spacing w:before="10"/>
        <w:rPr>
          <w:sz w:val="19"/>
        </w:rPr>
      </w:pPr>
    </w:p>
    <w:p>
      <w:pPr>
        <w:spacing w:before="1"/>
        <w:ind w:left="997" w:right="0" w:firstLine="0"/>
        <w:jc w:val="left"/>
        <w:rPr>
          <w:i/>
          <w:sz w:val="22"/>
        </w:rPr>
      </w:pPr>
      <w:r>
        <w:rPr/>
        <w:pict>
          <v:group style="position:absolute;margin-left:60.75pt;margin-top:32.040882pt;width:172.5pt;height:213pt;mso-position-horizontal-relative:page;mso-position-vertical-relative:paragraph;z-index:15731200" coordorigin="1215,641" coordsize="3450,4260">
            <v:rect style="position:absolute;left:1220;top:645;width:3440;height:4250" filled="false" stroked="true" strokeweight=".5pt" strokecolor="#000000">
              <v:stroke dashstyle="solid"/>
            </v:rect>
            <v:shape style="position:absolute;left:1369;top:722;width:3142;height:4097" type="#_x0000_t75" stroked="false">
              <v:imagedata r:id="rId14" o:title=""/>
            </v:shape>
            <w10:wrap type="none"/>
          </v:group>
        </w:pict>
      </w:r>
      <w:r>
        <w:rPr>
          <w:i/>
          <w:sz w:val="22"/>
        </w:rPr>
        <w:t>Figure 3 Bird feeders on campus</w:t>
      </w:r>
    </w:p>
    <w:p>
      <w:pPr>
        <w:pStyle w:val="BodyText"/>
        <w:rPr>
          <w:i/>
          <w:sz w:val="20"/>
        </w:rPr>
      </w:pPr>
    </w:p>
    <w:p>
      <w:pPr>
        <w:pStyle w:val="BodyText"/>
        <w:spacing w:before="8"/>
        <w:rPr>
          <w:i/>
          <w:sz w:val="13"/>
        </w:rPr>
      </w:pPr>
      <w:r>
        <w:rPr/>
        <w:pict>
          <v:group style="position:absolute;margin-left:295.25pt;margin-top:9.830742pt;width:239pt;height:172pt;mso-position-horizontal-relative:page;mso-position-vertical-relative:paragraph;z-index:-15726592;mso-wrap-distance-left:0;mso-wrap-distance-right:0" coordorigin="5905,197" coordsize="4780,3440">
            <v:rect style="position:absolute;left:5910;top:201;width:4770;height:3430" filled="false" stroked="true" strokeweight=".5pt" strokecolor="#000000">
              <v:stroke dashstyle="solid"/>
            </v:rect>
            <v:shape style="position:absolute;left:6060;top:278;width:4471;height:3276" type="#_x0000_t75" stroked="false">
              <v:imagedata r:id="rId15" o:title=""/>
            </v:shape>
            <w10:wrap type="topAndBottom"/>
          </v:group>
        </w:pict>
      </w:r>
    </w:p>
    <w:p>
      <w:pPr>
        <w:spacing w:after="0"/>
        <w:rPr>
          <w:sz w:val="13"/>
        </w:rPr>
        <w:sectPr>
          <w:pgSz w:w="11910" w:h="16850"/>
          <w:pgMar w:header="0" w:footer="1391" w:top="1480" w:bottom="1660" w:left="340" w:right="12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985"/>
        <w:gridCol w:w="2978"/>
        <w:gridCol w:w="2976"/>
      </w:tblGrid>
      <w:tr>
        <w:trPr>
          <w:trHeight w:val="506" w:hRule="atLeast"/>
        </w:trPr>
        <w:tc>
          <w:tcPr>
            <w:tcW w:w="3262" w:type="dxa"/>
          </w:tcPr>
          <w:p>
            <w:pPr>
              <w:pStyle w:val="TableParagraph"/>
              <w:ind w:left="110"/>
              <w:rPr>
                <w:b/>
                <w:sz w:val="22"/>
              </w:rPr>
            </w:pPr>
            <w:r>
              <w:rPr>
                <w:b/>
                <w:sz w:val="22"/>
              </w:rPr>
              <w:t>Objective</w:t>
            </w:r>
          </w:p>
        </w:tc>
        <w:tc>
          <w:tcPr>
            <w:tcW w:w="1985" w:type="dxa"/>
          </w:tcPr>
          <w:p>
            <w:pPr>
              <w:pStyle w:val="TableParagraph"/>
              <w:ind w:left="110"/>
              <w:rPr>
                <w:b/>
                <w:sz w:val="22"/>
              </w:rPr>
            </w:pPr>
            <w:r>
              <w:rPr>
                <w:b/>
                <w:sz w:val="22"/>
              </w:rPr>
              <w:t>Previous actions</w:t>
            </w:r>
          </w:p>
        </w:tc>
        <w:tc>
          <w:tcPr>
            <w:tcW w:w="2978" w:type="dxa"/>
          </w:tcPr>
          <w:p>
            <w:pPr>
              <w:pStyle w:val="TableParagraph"/>
              <w:spacing w:line="252" w:lineRule="exact" w:before="4"/>
              <w:ind w:left="110" w:right="270"/>
              <w:rPr>
                <w:b/>
                <w:sz w:val="22"/>
              </w:rPr>
            </w:pPr>
            <w:r>
              <w:rPr>
                <w:b/>
                <w:sz w:val="22"/>
              </w:rPr>
              <w:t>Actions required 2017 to 2020</w:t>
            </w:r>
          </w:p>
        </w:tc>
        <w:tc>
          <w:tcPr>
            <w:tcW w:w="2976" w:type="dxa"/>
          </w:tcPr>
          <w:p>
            <w:pPr>
              <w:pStyle w:val="TableParagraph"/>
              <w:ind w:left="109"/>
              <w:rPr>
                <w:b/>
                <w:sz w:val="22"/>
              </w:rPr>
            </w:pPr>
            <w:r>
              <w:rPr>
                <w:b/>
                <w:sz w:val="22"/>
              </w:rPr>
              <w:t>Progress</w:t>
            </w:r>
          </w:p>
        </w:tc>
      </w:tr>
      <w:tr>
        <w:trPr>
          <w:trHeight w:val="2779" w:hRule="atLeast"/>
        </w:trPr>
        <w:tc>
          <w:tcPr>
            <w:tcW w:w="3262" w:type="dxa"/>
          </w:tcPr>
          <w:p>
            <w:pPr>
              <w:pStyle w:val="TableParagraph"/>
              <w:ind w:left="110" w:right="101"/>
              <w:rPr>
                <w:sz w:val="22"/>
              </w:rPr>
            </w:pPr>
            <w:r>
              <w:rPr>
                <w:sz w:val="22"/>
              </w:rPr>
              <w:t>Conserve native, non-native, broadleaf and evergreen trees that are distributed across both campuses. Incorporate native broad leaf trees, oaks, beeches, birches and maples during the design stage of new planting schemes to provide habitats for flowering plants, fungi, lichens, birds,</w:t>
            </w:r>
          </w:p>
          <w:p>
            <w:pPr>
              <w:pStyle w:val="TableParagraph"/>
              <w:spacing w:line="232" w:lineRule="exact"/>
              <w:ind w:left="110"/>
              <w:rPr>
                <w:sz w:val="22"/>
              </w:rPr>
            </w:pPr>
            <w:r>
              <w:rPr>
                <w:sz w:val="22"/>
              </w:rPr>
              <w:t>mammals and invertebrates.</w:t>
            </w:r>
          </w:p>
        </w:tc>
        <w:tc>
          <w:tcPr>
            <w:tcW w:w="1985" w:type="dxa"/>
          </w:tcPr>
          <w:p>
            <w:pPr>
              <w:pStyle w:val="TableParagraph"/>
              <w:ind w:left="110" w:right="279"/>
              <w:rPr>
                <w:sz w:val="22"/>
              </w:rPr>
            </w:pPr>
            <w:r>
              <w:rPr>
                <w:sz w:val="22"/>
              </w:rPr>
              <w:t>Oak trees were planted in 2012.</w:t>
            </w:r>
          </w:p>
        </w:tc>
        <w:tc>
          <w:tcPr>
            <w:tcW w:w="2978" w:type="dxa"/>
          </w:tcPr>
          <w:p>
            <w:pPr>
              <w:pStyle w:val="TableParagraph"/>
              <w:ind w:left="110" w:right="233"/>
              <w:rPr>
                <w:sz w:val="22"/>
              </w:rPr>
            </w:pPr>
            <w:r>
              <w:rPr>
                <w:sz w:val="22"/>
              </w:rPr>
              <w:t>Continue with tree planting scheme.</w:t>
            </w:r>
          </w:p>
        </w:tc>
        <w:tc>
          <w:tcPr>
            <w:tcW w:w="2976" w:type="dxa"/>
          </w:tcPr>
          <w:p>
            <w:pPr>
              <w:pStyle w:val="TableParagraph"/>
              <w:ind w:left="109" w:right="121"/>
              <w:rPr>
                <w:sz w:val="22"/>
              </w:rPr>
            </w:pPr>
            <w:r>
              <w:rPr>
                <w:sz w:val="22"/>
              </w:rPr>
              <w:t>Trees removed due to disease, including ash dieback, have continued to be replaced with native species. Native saplings continue to be grown by our gardening team to be planted on campus.</w:t>
            </w:r>
          </w:p>
        </w:tc>
      </w:tr>
      <w:tr>
        <w:trPr>
          <w:trHeight w:val="3290" w:hRule="atLeast"/>
        </w:trPr>
        <w:tc>
          <w:tcPr>
            <w:tcW w:w="3262" w:type="dxa"/>
          </w:tcPr>
          <w:p>
            <w:pPr>
              <w:pStyle w:val="TableParagraph"/>
              <w:ind w:left="110" w:right="211"/>
              <w:rPr>
                <w:sz w:val="22"/>
              </w:rPr>
            </w:pPr>
            <w:r>
              <w:rPr>
                <w:sz w:val="22"/>
              </w:rPr>
              <w:t>Support the Green Campus initiative to plant and reinstate orchards to encourage vascular, nonvascular organisms, flora and fauna.</w:t>
            </w:r>
          </w:p>
          <w:p>
            <w:pPr>
              <w:pStyle w:val="TableParagraph"/>
              <w:ind w:left="110" w:right="150"/>
              <w:rPr>
                <w:sz w:val="22"/>
              </w:rPr>
            </w:pPr>
            <w:r>
              <w:rPr>
                <w:sz w:val="22"/>
              </w:rPr>
              <w:t>Acquire mixed fruit trees, plant heritage varieties</w:t>
            </w:r>
          </w:p>
          <w:p>
            <w:pPr>
              <w:pStyle w:val="TableParagraph"/>
              <w:ind w:left="110"/>
              <w:rPr>
                <w:sz w:val="22"/>
              </w:rPr>
            </w:pPr>
            <w:r>
              <w:rPr>
                <w:sz w:val="22"/>
              </w:rPr>
              <w:t>where possible.</w:t>
            </w:r>
          </w:p>
        </w:tc>
        <w:tc>
          <w:tcPr>
            <w:tcW w:w="1985" w:type="dxa"/>
          </w:tcPr>
          <w:p>
            <w:pPr>
              <w:pStyle w:val="TableParagraph"/>
              <w:ind w:left="110" w:right="157"/>
              <w:rPr>
                <w:sz w:val="22"/>
              </w:rPr>
            </w:pPr>
            <w:r>
              <w:rPr>
                <w:sz w:val="22"/>
              </w:rPr>
              <w:t>Fruit trees were planted in the allotment area behind the sports dome at BOC.</w:t>
            </w:r>
          </w:p>
        </w:tc>
        <w:tc>
          <w:tcPr>
            <w:tcW w:w="2978" w:type="dxa"/>
          </w:tcPr>
          <w:p>
            <w:pPr>
              <w:pStyle w:val="TableParagraph"/>
              <w:ind w:left="110" w:right="820"/>
              <w:rPr>
                <w:sz w:val="22"/>
              </w:rPr>
            </w:pPr>
            <w:r>
              <w:rPr>
                <w:sz w:val="22"/>
              </w:rPr>
              <w:t>Identify further areas for establishing new orchards. Longbrook</w:t>
            </w:r>
          </w:p>
          <w:p>
            <w:pPr>
              <w:pStyle w:val="TableParagraph"/>
              <w:spacing w:before="2"/>
              <w:ind w:left="110" w:right="281"/>
              <w:rPr>
                <w:sz w:val="22"/>
              </w:rPr>
            </w:pPr>
            <w:r>
              <w:rPr>
                <w:sz w:val="22"/>
              </w:rPr>
              <w:t>green and the area by the serpentine wall have been identified. Green Campus Group funds are to be allocated to refresh</w:t>
            </w:r>
          </w:p>
          <w:p>
            <w:pPr>
              <w:pStyle w:val="TableParagraph"/>
              <w:ind w:left="110" w:right="110"/>
              <w:rPr>
                <w:sz w:val="22"/>
              </w:rPr>
            </w:pPr>
            <w:r>
              <w:rPr>
                <w:sz w:val="22"/>
              </w:rPr>
              <w:t>the existing Longbrook orchard by November 2020.</w:t>
            </w:r>
          </w:p>
        </w:tc>
        <w:tc>
          <w:tcPr>
            <w:tcW w:w="2976" w:type="dxa"/>
          </w:tcPr>
          <w:p>
            <w:pPr>
              <w:pStyle w:val="TableParagraph"/>
              <w:ind w:left="109" w:right="103"/>
              <w:rPr>
                <w:sz w:val="22"/>
              </w:rPr>
            </w:pPr>
            <w:r>
              <w:rPr>
                <w:sz w:val="22"/>
              </w:rPr>
              <w:t>Due to works required on the serpentine wall, no </w:t>
            </w:r>
            <w:r>
              <w:rPr>
                <w:spacing w:val="-4"/>
                <w:sz w:val="22"/>
              </w:rPr>
              <w:t>trees </w:t>
            </w:r>
            <w:r>
              <w:rPr>
                <w:sz w:val="22"/>
              </w:rPr>
              <w:t>have been planted in this area. The action to purchase fruit trees for the Longbrook orchard has been included in this BAP. An action to produce maps of both campuses highlighting areas designated to</w:t>
            </w:r>
            <w:r>
              <w:rPr>
                <w:spacing w:val="-2"/>
                <w:sz w:val="22"/>
              </w:rPr>
              <w:t> </w:t>
            </w:r>
            <w:r>
              <w:rPr>
                <w:sz w:val="22"/>
              </w:rPr>
              <w:t>enhance</w:t>
            </w:r>
          </w:p>
          <w:p>
            <w:pPr>
              <w:pStyle w:val="TableParagraph"/>
              <w:spacing w:line="252" w:lineRule="exact" w:before="6"/>
              <w:ind w:left="109" w:right="305"/>
              <w:rPr>
                <w:sz w:val="22"/>
              </w:rPr>
            </w:pPr>
            <w:r>
              <w:rPr>
                <w:sz w:val="22"/>
              </w:rPr>
              <w:t>biodiversity has also been included in this BAP.</w:t>
            </w:r>
          </w:p>
        </w:tc>
      </w:tr>
      <w:tr>
        <w:trPr>
          <w:trHeight w:val="2021" w:hRule="atLeast"/>
        </w:trPr>
        <w:tc>
          <w:tcPr>
            <w:tcW w:w="3262" w:type="dxa"/>
          </w:tcPr>
          <w:p>
            <w:pPr>
              <w:pStyle w:val="TableParagraph"/>
              <w:ind w:left="110" w:right="199"/>
              <w:rPr>
                <w:sz w:val="22"/>
              </w:rPr>
            </w:pPr>
            <w:r>
              <w:rPr>
                <w:sz w:val="22"/>
              </w:rPr>
              <w:t>Preserve the existing areas of meadow land. Allow areas of rank vegetation to grow. Do not restrict the growth of other vegetation. Plant areas with wild flowers. Mow grass</w:t>
            </w:r>
          </w:p>
          <w:p>
            <w:pPr>
              <w:pStyle w:val="TableParagraph"/>
              <w:spacing w:line="252" w:lineRule="exact"/>
              <w:ind w:left="110"/>
              <w:rPr>
                <w:sz w:val="22"/>
              </w:rPr>
            </w:pPr>
            <w:r>
              <w:rPr>
                <w:sz w:val="22"/>
              </w:rPr>
              <w:t>less often.</w:t>
            </w:r>
          </w:p>
        </w:tc>
        <w:tc>
          <w:tcPr>
            <w:tcW w:w="1985" w:type="dxa"/>
          </w:tcPr>
          <w:p>
            <w:pPr>
              <w:pStyle w:val="TableParagraph"/>
              <w:ind w:left="110" w:right="331"/>
              <w:rPr>
                <w:sz w:val="22"/>
              </w:rPr>
            </w:pPr>
            <w:r>
              <w:rPr>
                <w:sz w:val="22"/>
              </w:rPr>
              <w:t>Areas of grass identified </w:t>
            </w:r>
            <w:r>
              <w:rPr>
                <w:spacing w:val="-4"/>
                <w:sz w:val="22"/>
              </w:rPr>
              <w:t>Grass </w:t>
            </w:r>
            <w:r>
              <w:rPr>
                <w:sz w:val="22"/>
              </w:rPr>
              <w:t>allowed to grow, without mowing on the Bognor Regis Campus.</w:t>
            </w:r>
          </w:p>
        </w:tc>
        <w:tc>
          <w:tcPr>
            <w:tcW w:w="2978" w:type="dxa"/>
          </w:tcPr>
          <w:p>
            <w:pPr>
              <w:pStyle w:val="TableParagraph"/>
              <w:ind w:left="110" w:right="166"/>
              <w:rPr>
                <w:sz w:val="22"/>
              </w:rPr>
            </w:pPr>
            <w:r>
              <w:rPr>
                <w:sz w:val="22"/>
              </w:rPr>
              <w:t>Investigate the possibility</w:t>
            </w:r>
            <w:r>
              <w:rPr>
                <w:spacing w:val="-11"/>
                <w:sz w:val="22"/>
              </w:rPr>
              <w:t> </w:t>
            </w:r>
            <w:r>
              <w:rPr>
                <w:sz w:val="22"/>
              </w:rPr>
              <w:t>of allowing the grass on the bank of Bishop Otter campus LRC to grow as an area of rank vegetation along with the area near the main car</w:t>
            </w:r>
            <w:r>
              <w:rPr>
                <w:spacing w:val="-2"/>
                <w:sz w:val="22"/>
              </w:rPr>
              <w:t> </w:t>
            </w:r>
            <w:r>
              <w:rPr>
                <w:sz w:val="22"/>
              </w:rPr>
              <w:t>park.</w:t>
            </w:r>
          </w:p>
        </w:tc>
        <w:tc>
          <w:tcPr>
            <w:tcW w:w="2976" w:type="dxa"/>
          </w:tcPr>
          <w:p>
            <w:pPr>
              <w:pStyle w:val="TableParagraph"/>
              <w:ind w:left="109" w:right="170"/>
              <w:rPr>
                <w:sz w:val="22"/>
              </w:rPr>
            </w:pPr>
            <w:r>
              <w:rPr>
                <w:sz w:val="22"/>
              </w:rPr>
              <w:t>Wildflower seeds were sown on the bank behind the LRC at BOC. The area was then left unmown. </w:t>
            </w:r>
            <w:r>
              <w:rPr>
                <w:spacing w:val="-5"/>
                <w:sz w:val="22"/>
              </w:rPr>
              <w:t>Due </w:t>
            </w:r>
            <w:r>
              <w:rPr>
                <w:sz w:val="22"/>
              </w:rPr>
              <w:t>to the proximity of this site to the main entrance, this was not deemed to be</w:t>
            </w:r>
            <w:r>
              <w:rPr>
                <w:spacing w:val="-6"/>
                <w:sz w:val="22"/>
              </w:rPr>
              <w:t> </w:t>
            </w:r>
            <w:r>
              <w:rPr>
                <w:sz w:val="22"/>
              </w:rPr>
              <w:t>the</w:t>
            </w:r>
          </w:p>
          <w:p>
            <w:pPr>
              <w:pStyle w:val="TableParagraph"/>
              <w:spacing w:line="232" w:lineRule="exact"/>
              <w:ind w:left="109"/>
              <w:rPr>
                <w:sz w:val="22"/>
              </w:rPr>
            </w:pPr>
            <w:r>
              <w:rPr>
                <w:sz w:val="22"/>
              </w:rPr>
              <w:t>best use of this land.</w:t>
            </w:r>
          </w:p>
        </w:tc>
      </w:tr>
      <w:tr>
        <w:trPr>
          <w:trHeight w:val="1012" w:hRule="atLeast"/>
        </w:trPr>
        <w:tc>
          <w:tcPr>
            <w:tcW w:w="3262" w:type="dxa"/>
          </w:tcPr>
          <w:p>
            <w:pPr>
              <w:pStyle w:val="TableParagraph"/>
              <w:ind w:left="110" w:right="125"/>
              <w:rPr>
                <w:sz w:val="22"/>
              </w:rPr>
            </w:pPr>
            <w:r>
              <w:rPr>
                <w:sz w:val="22"/>
              </w:rPr>
              <w:t>Aim to decrease the use of pesticides and chemicals on the land. Create barriers when</w:t>
            </w:r>
          </w:p>
          <w:p>
            <w:pPr>
              <w:pStyle w:val="TableParagraph"/>
              <w:spacing w:line="232" w:lineRule="exact" w:before="1"/>
              <w:ind w:left="110"/>
              <w:rPr>
                <w:sz w:val="22"/>
              </w:rPr>
            </w:pPr>
            <w:r>
              <w:rPr>
                <w:sz w:val="22"/>
              </w:rPr>
              <w:t>Used.</w:t>
            </w:r>
          </w:p>
        </w:tc>
        <w:tc>
          <w:tcPr>
            <w:tcW w:w="1985" w:type="dxa"/>
          </w:tcPr>
          <w:p>
            <w:pPr>
              <w:pStyle w:val="TableParagraph"/>
              <w:ind w:left="0"/>
              <w:rPr>
                <w:rFonts w:ascii="Times New Roman"/>
                <w:sz w:val="22"/>
              </w:rPr>
            </w:pPr>
          </w:p>
        </w:tc>
        <w:tc>
          <w:tcPr>
            <w:tcW w:w="2978" w:type="dxa"/>
          </w:tcPr>
          <w:p>
            <w:pPr>
              <w:pStyle w:val="TableParagraph"/>
              <w:ind w:left="110" w:right="392"/>
              <w:rPr>
                <w:sz w:val="22"/>
              </w:rPr>
            </w:pPr>
            <w:r>
              <w:rPr>
                <w:sz w:val="22"/>
              </w:rPr>
              <w:t>Provide records of pesticides and chemicals used.</w:t>
            </w:r>
          </w:p>
        </w:tc>
        <w:tc>
          <w:tcPr>
            <w:tcW w:w="2976" w:type="dxa"/>
          </w:tcPr>
          <w:p>
            <w:pPr>
              <w:pStyle w:val="TableParagraph"/>
              <w:ind w:left="109" w:right="195"/>
              <w:rPr>
                <w:sz w:val="22"/>
              </w:rPr>
            </w:pPr>
            <w:r>
              <w:rPr>
                <w:sz w:val="22"/>
              </w:rPr>
              <w:t>Minimal chemicals used on campus.</w:t>
            </w:r>
          </w:p>
        </w:tc>
      </w:tr>
      <w:tr>
        <w:trPr>
          <w:trHeight w:val="2023" w:hRule="atLeast"/>
        </w:trPr>
        <w:tc>
          <w:tcPr>
            <w:tcW w:w="3262" w:type="dxa"/>
          </w:tcPr>
          <w:p>
            <w:pPr>
              <w:pStyle w:val="TableParagraph"/>
              <w:ind w:left="110" w:right="125"/>
              <w:rPr>
                <w:sz w:val="22"/>
              </w:rPr>
            </w:pPr>
            <w:r>
              <w:rPr>
                <w:sz w:val="22"/>
              </w:rPr>
              <w:t>Maintain the existing ponds. Increase and re-instate ponds across the campuses to provide habitats for amphibians, herptiles, birds, animals and insects. Use pond plants to encourage specific</w:t>
            </w:r>
          </w:p>
          <w:p>
            <w:pPr>
              <w:pStyle w:val="TableParagraph"/>
              <w:spacing w:line="232" w:lineRule="exact"/>
              <w:ind w:left="110"/>
              <w:rPr>
                <w:sz w:val="22"/>
              </w:rPr>
            </w:pPr>
            <w:r>
              <w:rPr>
                <w:sz w:val="22"/>
              </w:rPr>
              <w:t>species including dragon flies</w:t>
            </w:r>
          </w:p>
        </w:tc>
        <w:tc>
          <w:tcPr>
            <w:tcW w:w="1985" w:type="dxa"/>
          </w:tcPr>
          <w:p>
            <w:pPr>
              <w:pStyle w:val="TableParagraph"/>
              <w:ind w:left="110" w:right="194"/>
              <w:rPr>
                <w:sz w:val="22"/>
              </w:rPr>
            </w:pPr>
            <w:r>
              <w:rPr>
                <w:sz w:val="22"/>
              </w:rPr>
              <w:t>Pond removed from BOC during construction works.</w:t>
            </w:r>
          </w:p>
        </w:tc>
        <w:tc>
          <w:tcPr>
            <w:tcW w:w="2978" w:type="dxa"/>
          </w:tcPr>
          <w:p>
            <w:pPr>
              <w:pStyle w:val="TableParagraph"/>
              <w:ind w:left="110"/>
              <w:rPr>
                <w:sz w:val="22"/>
              </w:rPr>
            </w:pPr>
            <w:r>
              <w:rPr>
                <w:sz w:val="22"/>
              </w:rPr>
              <w:t>Monitor the existing pond.</w:t>
            </w:r>
          </w:p>
        </w:tc>
        <w:tc>
          <w:tcPr>
            <w:tcW w:w="2976" w:type="dxa"/>
          </w:tcPr>
          <w:p>
            <w:pPr>
              <w:pStyle w:val="TableParagraph"/>
              <w:ind w:left="109" w:right="170"/>
              <w:rPr>
                <w:sz w:val="22"/>
              </w:rPr>
            </w:pPr>
            <w:r>
              <w:rPr>
                <w:sz w:val="22"/>
              </w:rPr>
              <w:t>The pond at BRC has been monitored and maintained.</w:t>
            </w:r>
          </w:p>
        </w:tc>
      </w:tr>
      <w:tr>
        <w:trPr>
          <w:trHeight w:val="1266" w:hRule="atLeast"/>
        </w:trPr>
        <w:tc>
          <w:tcPr>
            <w:tcW w:w="3262" w:type="dxa"/>
          </w:tcPr>
          <w:p>
            <w:pPr>
              <w:pStyle w:val="TableParagraph"/>
              <w:spacing w:before="2"/>
              <w:ind w:left="110" w:right="334"/>
              <w:rPr>
                <w:sz w:val="22"/>
              </w:rPr>
            </w:pPr>
            <w:r>
              <w:rPr>
                <w:sz w:val="22"/>
              </w:rPr>
              <w:t>Conserve the existing marsh land. Use the natural water supply to create or enhance marshes. Establish marsh</w:t>
            </w:r>
          </w:p>
          <w:p>
            <w:pPr>
              <w:pStyle w:val="TableParagraph"/>
              <w:spacing w:line="233" w:lineRule="exact"/>
              <w:ind w:left="110"/>
              <w:rPr>
                <w:sz w:val="22"/>
              </w:rPr>
            </w:pPr>
            <w:r>
              <w:rPr>
                <w:sz w:val="22"/>
              </w:rPr>
              <w:t>plants at both campuses.</w:t>
            </w:r>
          </w:p>
        </w:tc>
        <w:tc>
          <w:tcPr>
            <w:tcW w:w="1985" w:type="dxa"/>
          </w:tcPr>
          <w:p>
            <w:pPr>
              <w:pStyle w:val="TableParagraph"/>
              <w:ind w:left="0"/>
              <w:rPr>
                <w:rFonts w:ascii="Times New Roman"/>
                <w:sz w:val="22"/>
              </w:rPr>
            </w:pPr>
          </w:p>
        </w:tc>
        <w:tc>
          <w:tcPr>
            <w:tcW w:w="2978" w:type="dxa"/>
          </w:tcPr>
          <w:p>
            <w:pPr>
              <w:pStyle w:val="TableParagraph"/>
              <w:spacing w:before="2"/>
              <w:ind w:left="110" w:right="282"/>
              <w:rPr>
                <w:sz w:val="22"/>
              </w:rPr>
            </w:pPr>
            <w:r>
              <w:rPr>
                <w:sz w:val="22"/>
              </w:rPr>
              <w:t>Identify areas for establishing new marsh or bog areas. Work with design team for the new</w:t>
            </w:r>
          </w:p>
          <w:p>
            <w:pPr>
              <w:pStyle w:val="TableParagraph"/>
              <w:spacing w:line="233" w:lineRule="exact"/>
              <w:ind w:left="110"/>
              <w:rPr>
                <w:sz w:val="22"/>
              </w:rPr>
            </w:pPr>
            <w:r>
              <w:rPr>
                <w:sz w:val="22"/>
              </w:rPr>
              <w:t>Technology Park.</w:t>
            </w:r>
          </w:p>
        </w:tc>
        <w:tc>
          <w:tcPr>
            <w:tcW w:w="2976" w:type="dxa"/>
          </w:tcPr>
          <w:p>
            <w:pPr>
              <w:pStyle w:val="TableParagraph"/>
              <w:spacing w:before="2"/>
              <w:ind w:left="109" w:right="109"/>
              <w:rPr>
                <w:sz w:val="22"/>
              </w:rPr>
            </w:pPr>
            <w:r>
              <w:rPr>
                <w:sz w:val="22"/>
              </w:rPr>
              <w:t>Fenced off areas used as balancing pool for displaced water.</w:t>
            </w:r>
          </w:p>
        </w:tc>
      </w:tr>
    </w:tbl>
    <w:p>
      <w:pPr>
        <w:spacing w:after="0"/>
        <w:rPr>
          <w:sz w:val="22"/>
        </w:rPr>
        <w:sectPr>
          <w:pgSz w:w="11910" w:h="16850"/>
          <w:pgMar w:header="0" w:footer="1391" w:top="1560" w:bottom="1580" w:left="340" w:right="12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985"/>
        <w:gridCol w:w="2978"/>
        <w:gridCol w:w="2976"/>
      </w:tblGrid>
      <w:tr>
        <w:trPr>
          <w:trHeight w:val="506" w:hRule="atLeast"/>
        </w:trPr>
        <w:tc>
          <w:tcPr>
            <w:tcW w:w="3262" w:type="dxa"/>
          </w:tcPr>
          <w:p>
            <w:pPr>
              <w:pStyle w:val="TableParagraph"/>
              <w:ind w:left="110"/>
              <w:rPr>
                <w:b/>
                <w:sz w:val="22"/>
              </w:rPr>
            </w:pPr>
            <w:r>
              <w:rPr>
                <w:b/>
                <w:sz w:val="22"/>
              </w:rPr>
              <w:t>Objective</w:t>
            </w:r>
          </w:p>
        </w:tc>
        <w:tc>
          <w:tcPr>
            <w:tcW w:w="1985" w:type="dxa"/>
          </w:tcPr>
          <w:p>
            <w:pPr>
              <w:pStyle w:val="TableParagraph"/>
              <w:ind w:left="110"/>
              <w:rPr>
                <w:b/>
                <w:sz w:val="22"/>
              </w:rPr>
            </w:pPr>
            <w:r>
              <w:rPr>
                <w:b/>
                <w:sz w:val="22"/>
              </w:rPr>
              <w:t>Previous actions</w:t>
            </w:r>
          </w:p>
        </w:tc>
        <w:tc>
          <w:tcPr>
            <w:tcW w:w="2978" w:type="dxa"/>
          </w:tcPr>
          <w:p>
            <w:pPr>
              <w:pStyle w:val="TableParagraph"/>
              <w:spacing w:line="252" w:lineRule="exact" w:before="4"/>
              <w:ind w:left="110" w:right="270"/>
              <w:rPr>
                <w:b/>
                <w:sz w:val="22"/>
              </w:rPr>
            </w:pPr>
            <w:r>
              <w:rPr>
                <w:b/>
                <w:sz w:val="22"/>
              </w:rPr>
              <w:t>Actions required 2017 to 2020</w:t>
            </w:r>
          </w:p>
        </w:tc>
        <w:tc>
          <w:tcPr>
            <w:tcW w:w="2976" w:type="dxa"/>
          </w:tcPr>
          <w:p>
            <w:pPr>
              <w:pStyle w:val="TableParagraph"/>
              <w:ind w:left="109"/>
              <w:rPr>
                <w:b/>
                <w:sz w:val="22"/>
              </w:rPr>
            </w:pPr>
            <w:r>
              <w:rPr>
                <w:b/>
                <w:sz w:val="22"/>
              </w:rPr>
              <w:t>Progress</w:t>
            </w:r>
          </w:p>
        </w:tc>
      </w:tr>
      <w:tr>
        <w:trPr>
          <w:trHeight w:val="2020" w:hRule="atLeast"/>
        </w:trPr>
        <w:tc>
          <w:tcPr>
            <w:tcW w:w="3262" w:type="dxa"/>
          </w:tcPr>
          <w:p>
            <w:pPr>
              <w:pStyle w:val="TableParagraph"/>
              <w:ind w:left="110" w:right="89"/>
              <w:rPr>
                <w:sz w:val="22"/>
              </w:rPr>
            </w:pPr>
            <w:r>
              <w:rPr>
                <w:sz w:val="22"/>
              </w:rPr>
              <w:t>Continue support for the Green Campus bird box initiative by checking the condition of the boxes and replacing those lost or damaged. As each newly planted tree grows to sufficient size, ensure a box is attached</w:t>
            </w:r>
          </w:p>
          <w:p>
            <w:pPr>
              <w:pStyle w:val="TableParagraph"/>
              <w:spacing w:line="232" w:lineRule="exact"/>
              <w:ind w:left="110"/>
              <w:rPr>
                <w:sz w:val="22"/>
              </w:rPr>
            </w:pPr>
            <w:r>
              <w:rPr>
                <w:sz w:val="22"/>
              </w:rPr>
              <w:t>to tree</w:t>
            </w:r>
          </w:p>
        </w:tc>
        <w:tc>
          <w:tcPr>
            <w:tcW w:w="1985" w:type="dxa"/>
          </w:tcPr>
          <w:p>
            <w:pPr>
              <w:pStyle w:val="TableParagraph"/>
              <w:ind w:left="110" w:right="120"/>
              <w:rPr>
                <w:sz w:val="22"/>
              </w:rPr>
            </w:pPr>
            <w:r>
              <w:rPr>
                <w:sz w:val="22"/>
              </w:rPr>
              <w:t>Periodic checking of boxes carried out.</w:t>
            </w:r>
          </w:p>
        </w:tc>
        <w:tc>
          <w:tcPr>
            <w:tcW w:w="2978" w:type="dxa"/>
          </w:tcPr>
          <w:p>
            <w:pPr>
              <w:pStyle w:val="TableParagraph"/>
              <w:ind w:left="110" w:right="147"/>
              <w:rPr>
                <w:sz w:val="22"/>
              </w:rPr>
            </w:pPr>
            <w:r>
              <w:rPr>
                <w:sz w:val="22"/>
              </w:rPr>
              <w:t>Aim to increase the number of boxes across both campuses. Provide more bird boxes over the next 3 years.</w:t>
            </w:r>
          </w:p>
        </w:tc>
        <w:tc>
          <w:tcPr>
            <w:tcW w:w="2976" w:type="dxa"/>
          </w:tcPr>
          <w:p>
            <w:pPr>
              <w:pStyle w:val="TableParagraph"/>
              <w:ind w:left="109" w:right="97"/>
              <w:rPr>
                <w:sz w:val="22"/>
              </w:rPr>
            </w:pPr>
            <w:r>
              <w:rPr>
                <w:sz w:val="22"/>
              </w:rPr>
              <w:t>Twelve bird boxes were installed on trees across the campuses.</w:t>
            </w:r>
          </w:p>
        </w:tc>
      </w:tr>
      <w:tr>
        <w:trPr>
          <w:trHeight w:val="2529" w:hRule="atLeast"/>
        </w:trPr>
        <w:tc>
          <w:tcPr>
            <w:tcW w:w="3262" w:type="dxa"/>
          </w:tcPr>
          <w:p>
            <w:pPr>
              <w:pStyle w:val="TableParagraph"/>
              <w:ind w:left="110" w:right="104"/>
              <w:rPr>
                <w:sz w:val="22"/>
              </w:rPr>
            </w:pPr>
            <w:r>
              <w:rPr>
                <w:sz w:val="22"/>
              </w:rPr>
              <w:t>Continue support for the Green Campus bat box initiative. Aim to increase the number of boxes across both campuses. Periodically check the condition of the</w:t>
            </w:r>
            <w:r>
              <w:rPr>
                <w:spacing w:val="-1"/>
                <w:sz w:val="22"/>
              </w:rPr>
              <w:t> </w:t>
            </w:r>
            <w:r>
              <w:rPr>
                <w:sz w:val="22"/>
              </w:rPr>
              <w:t>boxes.</w:t>
            </w:r>
          </w:p>
        </w:tc>
        <w:tc>
          <w:tcPr>
            <w:tcW w:w="1985" w:type="dxa"/>
          </w:tcPr>
          <w:p>
            <w:pPr>
              <w:pStyle w:val="TableParagraph"/>
              <w:ind w:left="110" w:right="120"/>
              <w:rPr>
                <w:sz w:val="22"/>
              </w:rPr>
            </w:pPr>
            <w:r>
              <w:rPr>
                <w:sz w:val="22"/>
              </w:rPr>
              <w:t>Periodic checking of boxes carried out.</w:t>
            </w:r>
          </w:p>
        </w:tc>
        <w:tc>
          <w:tcPr>
            <w:tcW w:w="2978" w:type="dxa"/>
          </w:tcPr>
          <w:p>
            <w:pPr>
              <w:pStyle w:val="TableParagraph"/>
              <w:ind w:left="110" w:right="98"/>
              <w:rPr>
                <w:sz w:val="22"/>
              </w:rPr>
            </w:pPr>
            <w:r>
              <w:rPr>
                <w:sz w:val="22"/>
              </w:rPr>
              <w:t>Organise a ‘bat watch’ during a summer evening or night. Survey external lighting to encourage migrating routes and roosting. Further watches being organised by the Estate Management Team as part of campus</w:t>
            </w:r>
          </w:p>
          <w:p>
            <w:pPr>
              <w:pStyle w:val="TableParagraph"/>
              <w:spacing w:line="232" w:lineRule="exact" w:before="1"/>
              <w:ind w:left="110"/>
              <w:rPr>
                <w:sz w:val="22"/>
              </w:rPr>
            </w:pPr>
            <w:r>
              <w:rPr>
                <w:sz w:val="22"/>
              </w:rPr>
              <w:t>developments.</w:t>
            </w:r>
          </w:p>
        </w:tc>
        <w:tc>
          <w:tcPr>
            <w:tcW w:w="2976" w:type="dxa"/>
          </w:tcPr>
          <w:p>
            <w:pPr>
              <w:pStyle w:val="TableParagraph"/>
              <w:ind w:left="109" w:right="141"/>
              <w:rPr>
                <w:sz w:val="22"/>
              </w:rPr>
            </w:pPr>
            <w:r>
              <w:rPr>
                <w:sz w:val="22"/>
              </w:rPr>
              <w:t>External lighting was surveyed with a bat specialist in September 2018. Bat survey carried out as part of the Tech </w:t>
            </w:r>
            <w:r>
              <w:rPr>
                <w:spacing w:val="-5"/>
                <w:sz w:val="22"/>
              </w:rPr>
              <w:t>Park </w:t>
            </w:r>
            <w:r>
              <w:rPr>
                <w:sz w:val="22"/>
              </w:rPr>
              <w:t>development. No progress on a bat watch. This action has been included in this BAP.</w:t>
            </w:r>
          </w:p>
        </w:tc>
      </w:tr>
      <w:tr>
        <w:trPr>
          <w:trHeight w:val="1518" w:hRule="atLeast"/>
        </w:trPr>
        <w:tc>
          <w:tcPr>
            <w:tcW w:w="3262" w:type="dxa"/>
          </w:tcPr>
          <w:p>
            <w:pPr>
              <w:pStyle w:val="TableParagraph"/>
              <w:ind w:left="110" w:right="235"/>
              <w:rPr>
                <w:sz w:val="22"/>
              </w:rPr>
            </w:pPr>
            <w:r>
              <w:rPr>
                <w:sz w:val="22"/>
              </w:rPr>
              <w:t>Ensure more allotments are established. Grow vegetables on the campuses to increase the biodiversity of plants and</w:t>
            </w:r>
          </w:p>
          <w:p>
            <w:pPr>
              <w:pStyle w:val="TableParagraph"/>
              <w:spacing w:line="252" w:lineRule="exact" w:before="5"/>
              <w:ind w:left="110" w:right="358"/>
              <w:rPr>
                <w:sz w:val="22"/>
              </w:rPr>
            </w:pPr>
            <w:r>
              <w:rPr>
                <w:sz w:val="22"/>
              </w:rPr>
              <w:t>help to decrease individual’s food miles.</w:t>
            </w:r>
          </w:p>
        </w:tc>
        <w:tc>
          <w:tcPr>
            <w:tcW w:w="1985" w:type="dxa"/>
          </w:tcPr>
          <w:p>
            <w:pPr>
              <w:pStyle w:val="TableParagraph"/>
              <w:ind w:left="110" w:right="353"/>
              <w:rPr>
                <w:sz w:val="22"/>
              </w:rPr>
            </w:pPr>
            <w:r>
              <w:rPr>
                <w:sz w:val="22"/>
              </w:rPr>
              <w:t>Allotments on both campuses have been established.</w:t>
            </w:r>
          </w:p>
        </w:tc>
        <w:tc>
          <w:tcPr>
            <w:tcW w:w="2978" w:type="dxa"/>
          </w:tcPr>
          <w:p>
            <w:pPr>
              <w:pStyle w:val="TableParagraph"/>
              <w:ind w:left="110" w:right="318"/>
              <w:rPr>
                <w:sz w:val="22"/>
              </w:rPr>
            </w:pPr>
            <w:r>
              <w:rPr>
                <w:sz w:val="22"/>
              </w:rPr>
              <w:t>Monitor the use of the allotments. Provide necessary equipment for the successful functioning of the allotments.</w:t>
            </w:r>
          </w:p>
        </w:tc>
        <w:tc>
          <w:tcPr>
            <w:tcW w:w="2976" w:type="dxa"/>
          </w:tcPr>
          <w:p>
            <w:pPr>
              <w:pStyle w:val="TableParagraph"/>
              <w:ind w:left="109" w:right="158"/>
              <w:rPr>
                <w:sz w:val="22"/>
              </w:rPr>
            </w:pPr>
            <w:r>
              <w:rPr>
                <w:sz w:val="22"/>
              </w:rPr>
              <w:t>Construction of the Tech Park has led to the removal of allotment space at BRC. Support for the allotments at BOC has continued.</w:t>
            </w:r>
          </w:p>
        </w:tc>
      </w:tr>
      <w:tr>
        <w:trPr>
          <w:trHeight w:val="2275" w:hRule="atLeast"/>
        </w:trPr>
        <w:tc>
          <w:tcPr>
            <w:tcW w:w="3262" w:type="dxa"/>
          </w:tcPr>
          <w:p>
            <w:pPr>
              <w:pStyle w:val="TableParagraph"/>
              <w:ind w:left="110" w:right="125"/>
              <w:rPr>
                <w:sz w:val="22"/>
              </w:rPr>
            </w:pPr>
            <w:r>
              <w:rPr>
                <w:sz w:val="22"/>
              </w:rPr>
              <w:t>Maintain the landscaped areas at both campuses. Plant an increasing number and diversity of nectar rich flowering plants.</w:t>
            </w:r>
          </w:p>
        </w:tc>
        <w:tc>
          <w:tcPr>
            <w:tcW w:w="1985" w:type="dxa"/>
          </w:tcPr>
          <w:p>
            <w:pPr>
              <w:pStyle w:val="TableParagraph"/>
              <w:ind w:left="110" w:right="99"/>
              <w:rPr>
                <w:sz w:val="22"/>
              </w:rPr>
            </w:pPr>
            <w:r>
              <w:rPr>
                <w:sz w:val="22"/>
              </w:rPr>
              <w:t>Wild flower seeds sown at various sites across the campuses. </w:t>
            </w:r>
            <w:r>
              <w:rPr>
                <w:spacing w:val="-4"/>
                <w:sz w:val="22"/>
              </w:rPr>
              <w:t>Areas, </w:t>
            </w:r>
            <w:r>
              <w:rPr>
                <w:sz w:val="22"/>
              </w:rPr>
              <w:t>for example, at the back of the LRC at BOC</w:t>
            </w:r>
          </w:p>
          <w:p>
            <w:pPr>
              <w:pStyle w:val="TableParagraph"/>
              <w:spacing w:line="252" w:lineRule="exact" w:before="3"/>
              <w:ind w:left="110" w:right="450"/>
              <w:rPr>
                <w:sz w:val="22"/>
              </w:rPr>
            </w:pPr>
            <w:r>
              <w:rPr>
                <w:sz w:val="22"/>
              </w:rPr>
              <w:t>allowed to self seed.</w:t>
            </w:r>
          </w:p>
        </w:tc>
        <w:tc>
          <w:tcPr>
            <w:tcW w:w="2978" w:type="dxa"/>
          </w:tcPr>
          <w:p>
            <w:pPr>
              <w:pStyle w:val="TableParagraph"/>
              <w:ind w:left="110" w:right="514"/>
              <w:rPr>
                <w:sz w:val="22"/>
              </w:rPr>
            </w:pPr>
            <w:r>
              <w:rPr>
                <w:sz w:val="22"/>
              </w:rPr>
              <w:t>Plant more nectar rich flowering plants on both campuses.</w:t>
            </w:r>
          </w:p>
        </w:tc>
        <w:tc>
          <w:tcPr>
            <w:tcW w:w="2976" w:type="dxa"/>
          </w:tcPr>
          <w:p>
            <w:pPr>
              <w:pStyle w:val="TableParagraph"/>
              <w:ind w:left="109" w:right="187"/>
              <w:jc w:val="both"/>
              <w:rPr>
                <w:sz w:val="22"/>
              </w:rPr>
            </w:pPr>
            <w:r>
              <w:rPr>
                <w:sz w:val="22"/>
              </w:rPr>
              <w:t>Wildflowers sown along the dual purpose path installed at BOC in July 2017.</w:t>
            </w:r>
          </w:p>
        </w:tc>
      </w:tr>
      <w:tr>
        <w:trPr>
          <w:trHeight w:val="1262" w:hRule="atLeast"/>
        </w:trPr>
        <w:tc>
          <w:tcPr>
            <w:tcW w:w="3262" w:type="dxa"/>
          </w:tcPr>
          <w:p>
            <w:pPr>
              <w:pStyle w:val="TableParagraph"/>
              <w:ind w:left="110" w:right="737"/>
              <w:rPr>
                <w:sz w:val="22"/>
              </w:rPr>
            </w:pPr>
            <w:r>
              <w:rPr>
                <w:sz w:val="22"/>
              </w:rPr>
              <w:t>Plant nut trees as a food source and habitat for squirrels.</w:t>
            </w:r>
          </w:p>
        </w:tc>
        <w:tc>
          <w:tcPr>
            <w:tcW w:w="1985" w:type="dxa"/>
          </w:tcPr>
          <w:p>
            <w:pPr>
              <w:pStyle w:val="TableParagraph"/>
              <w:ind w:left="0"/>
              <w:rPr>
                <w:rFonts w:ascii="Times New Roman"/>
                <w:sz w:val="22"/>
              </w:rPr>
            </w:pPr>
          </w:p>
        </w:tc>
        <w:tc>
          <w:tcPr>
            <w:tcW w:w="2978" w:type="dxa"/>
          </w:tcPr>
          <w:p>
            <w:pPr>
              <w:pStyle w:val="TableParagraph"/>
              <w:ind w:left="110" w:right="612"/>
              <w:rPr>
                <w:sz w:val="22"/>
              </w:rPr>
            </w:pPr>
            <w:r>
              <w:rPr>
                <w:sz w:val="22"/>
              </w:rPr>
              <w:t>Plant nut trees in new orchards by November 2018.</w:t>
            </w:r>
          </w:p>
        </w:tc>
        <w:tc>
          <w:tcPr>
            <w:tcW w:w="2976" w:type="dxa"/>
          </w:tcPr>
          <w:p>
            <w:pPr>
              <w:pStyle w:val="TableParagraph"/>
              <w:ind w:left="109" w:right="305"/>
              <w:rPr>
                <w:sz w:val="22"/>
              </w:rPr>
            </w:pPr>
            <w:r>
              <w:rPr>
                <w:sz w:val="22"/>
              </w:rPr>
              <w:t>Due to budgetary constraints, no new nut trees were planted.</w:t>
            </w:r>
            <w:r>
              <w:rPr>
                <w:spacing w:val="56"/>
                <w:sz w:val="22"/>
              </w:rPr>
              <w:t> </w:t>
            </w:r>
            <w:r>
              <w:rPr>
                <w:sz w:val="22"/>
              </w:rPr>
              <w:t>This</w:t>
            </w:r>
          </w:p>
          <w:p>
            <w:pPr>
              <w:pStyle w:val="TableParagraph"/>
              <w:spacing w:line="252" w:lineRule="exact" w:before="1"/>
              <w:ind w:left="109" w:right="170"/>
              <w:rPr>
                <w:sz w:val="22"/>
              </w:rPr>
            </w:pPr>
            <w:r>
              <w:rPr>
                <w:sz w:val="22"/>
              </w:rPr>
              <w:t>action has been included in this BAP.</w:t>
            </w:r>
          </w:p>
        </w:tc>
      </w:tr>
      <w:tr>
        <w:trPr>
          <w:trHeight w:val="1263" w:hRule="atLeast"/>
        </w:trPr>
        <w:tc>
          <w:tcPr>
            <w:tcW w:w="3262" w:type="dxa"/>
          </w:tcPr>
          <w:p>
            <w:pPr>
              <w:pStyle w:val="TableParagraph"/>
              <w:ind w:left="110" w:right="211"/>
              <w:rPr>
                <w:sz w:val="22"/>
              </w:rPr>
            </w:pPr>
            <w:r>
              <w:rPr>
                <w:sz w:val="22"/>
              </w:rPr>
              <w:t>Increase habitats and food for bees.</w:t>
            </w:r>
          </w:p>
        </w:tc>
        <w:tc>
          <w:tcPr>
            <w:tcW w:w="1985" w:type="dxa"/>
          </w:tcPr>
          <w:p>
            <w:pPr>
              <w:pStyle w:val="TableParagraph"/>
              <w:ind w:left="110" w:right="157"/>
              <w:rPr>
                <w:sz w:val="22"/>
              </w:rPr>
            </w:pPr>
            <w:r>
              <w:rPr>
                <w:sz w:val="22"/>
              </w:rPr>
              <w:t>A number of nectar rich </w:t>
            </w:r>
            <w:r>
              <w:rPr>
                <w:spacing w:val="-3"/>
                <w:sz w:val="22"/>
              </w:rPr>
              <w:t>plants </w:t>
            </w:r>
            <w:r>
              <w:rPr>
                <w:sz w:val="22"/>
              </w:rPr>
              <w:t>have been planted</w:t>
            </w:r>
            <w:r>
              <w:rPr>
                <w:spacing w:val="-1"/>
                <w:sz w:val="22"/>
              </w:rPr>
              <w:t> </w:t>
            </w:r>
            <w:r>
              <w:rPr>
                <w:sz w:val="22"/>
              </w:rPr>
              <w:t>across</w:t>
            </w:r>
          </w:p>
          <w:p>
            <w:pPr>
              <w:pStyle w:val="TableParagraph"/>
              <w:spacing w:line="232" w:lineRule="exact"/>
              <w:ind w:left="110"/>
              <w:rPr>
                <w:sz w:val="22"/>
              </w:rPr>
            </w:pPr>
            <w:r>
              <w:rPr>
                <w:sz w:val="22"/>
              </w:rPr>
              <w:t>the</w:t>
            </w:r>
            <w:r>
              <w:rPr>
                <w:spacing w:val="-3"/>
                <w:sz w:val="22"/>
              </w:rPr>
              <w:t> </w:t>
            </w:r>
            <w:r>
              <w:rPr>
                <w:sz w:val="22"/>
              </w:rPr>
              <w:t>campuses.</w:t>
            </w:r>
          </w:p>
        </w:tc>
        <w:tc>
          <w:tcPr>
            <w:tcW w:w="2978" w:type="dxa"/>
          </w:tcPr>
          <w:p>
            <w:pPr>
              <w:pStyle w:val="TableParagraph"/>
              <w:ind w:left="110" w:right="155"/>
              <w:rPr>
                <w:sz w:val="22"/>
              </w:rPr>
            </w:pPr>
            <w:r>
              <w:rPr>
                <w:sz w:val="22"/>
              </w:rPr>
              <w:t>Investigate the possibility of having permanent bee hives sited on both campuses by 2020.</w:t>
            </w:r>
          </w:p>
        </w:tc>
        <w:tc>
          <w:tcPr>
            <w:tcW w:w="2976" w:type="dxa"/>
          </w:tcPr>
          <w:p>
            <w:pPr>
              <w:pStyle w:val="TableParagraph"/>
              <w:ind w:left="109" w:right="146"/>
              <w:rPr>
                <w:sz w:val="22"/>
              </w:rPr>
            </w:pPr>
            <w:r>
              <w:rPr>
                <w:sz w:val="22"/>
              </w:rPr>
              <w:t>The provision of bee hives is not deemed feasible at this time, on either campus.</w:t>
            </w:r>
          </w:p>
        </w:tc>
      </w:tr>
    </w:tbl>
    <w:p>
      <w:pPr>
        <w:pStyle w:val="BodyText"/>
        <w:rPr>
          <w:i/>
          <w:sz w:val="20"/>
        </w:rPr>
      </w:pPr>
    </w:p>
    <w:p>
      <w:pPr>
        <w:pStyle w:val="BodyText"/>
        <w:spacing w:before="9"/>
        <w:rPr>
          <w:i/>
          <w:sz w:val="15"/>
        </w:rPr>
      </w:pPr>
    </w:p>
    <w:p>
      <w:pPr>
        <w:pStyle w:val="BodyText"/>
        <w:spacing w:before="94"/>
        <w:ind w:left="997" w:right="1210"/>
      </w:pPr>
      <w:r>
        <w:rPr/>
        <w:t>In 2007, a group of University staff interested in biodiversity, formed the Green Campus Group. This group, which now also includes student members, continues to monitor, advise, suggest and take practical steps to help to contribute to the University’s ecosystem, working with the estate management team. The primary duty of the Green Campus Group is to ensure that environmental and sustainable development issues remain prominent in all University activities. The Group considers conservation in terms of global as well as a local scale.</w:t>
      </w:r>
      <w:r>
        <w:rPr>
          <w:spacing w:val="-19"/>
        </w:rPr>
        <w:t> </w:t>
      </w:r>
      <w:r>
        <w:rPr/>
        <w:t>Since</w:t>
      </w:r>
    </w:p>
    <w:p>
      <w:pPr>
        <w:spacing w:after="0"/>
        <w:sectPr>
          <w:pgSz w:w="11910" w:h="16850"/>
          <w:pgMar w:header="0" w:footer="1391" w:top="1560" w:bottom="1580" w:left="340" w:right="120"/>
        </w:sectPr>
      </w:pPr>
    </w:p>
    <w:p>
      <w:pPr>
        <w:pStyle w:val="BodyText"/>
        <w:spacing w:before="79"/>
        <w:ind w:left="997" w:right="1346"/>
      </w:pPr>
      <w:r>
        <w:rPr/>
        <w:t>its inception, the group has considered inter alia, ponds, bird boxes, bat boxes, bee keeping, allotments, Fairtrade, sustainable travel, solar energy, the design of new buildings on campus and the maintenance and planting of trees.</w:t>
      </w:r>
    </w:p>
    <w:p>
      <w:pPr>
        <w:pStyle w:val="BodyText"/>
        <w:spacing w:before="10"/>
        <w:rPr>
          <w:sz w:val="21"/>
        </w:rPr>
      </w:pPr>
    </w:p>
    <w:p>
      <w:pPr>
        <w:pStyle w:val="BodyText"/>
        <w:ind w:left="997" w:right="1225"/>
      </w:pPr>
      <w:r>
        <w:rPr/>
        <w:t>The Green Campus Group’s actions have included the installation of bat boxes and a pond at the Bognor Regis campus. At the Bishop Otter campus, bird boxes and bird feeders have recently been provided (Figure 3). In September 2018, a bat specialist was invited to both campuses to educate the group’s members and the Estate Management team on potential roosting and commuting areas for bats. Since 2011, the group has been involved in the annual Spring Fair to help raise funds for purchase of new trees, seeds, plants and equipment. Since 2015, the Green Campus group has worked with second year event management students to organise the fair. The students have taken on the role of event managers producing the fair on behalf of the Green Campus Group, as part of their assessed course work. This has helped to engage students in sustainability and incorporate sustainability in the curriculum. Social responsibility has been incorporated in the fairs with different local associations and charities being invited to attend. Groups attending have included the local fire brigade, bee keepers, St Wilfrid’s Hospice, cycling organisations and a local camera club. The Green Campus Group took part in the University’s Well Being week in 2018 with an exhibition and offered tree walks.</w:t>
      </w:r>
    </w:p>
    <w:p>
      <w:pPr>
        <w:pStyle w:val="BodyText"/>
      </w:pPr>
    </w:p>
    <w:p>
      <w:pPr>
        <w:pStyle w:val="BodyText"/>
        <w:spacing w:before="1"/>
        <w:ind w:left="997" w:right="1225"/>
      </w:pPr>
      <w:r>
        <w:rPr/>
        <w:t>The University has continued to engage new students in sustainability and biodiversity initiatives through the annual Freshers’ Fair. In 2019, approximately 150 plants were given away to promote our biodiversity ethos (Figure 4).</w:t>
      </w:r>
    </w:p>
    <w:p>
      <w:pPr>
        <w:pStyle w:val="BodyText"/>
      </w:pPr>
    </w:p>
    <w:p>
      <w:pPr>
        <w:spacing w:before="1"/>
        <w:ind w:left="2437" w:right="2694" w:firstLine="0"/>
        <w:jc w:val="left"/>
        <w:rPr>
          <w:i/>
          <w:sz w:val="22"/>
        </w:rPr>
      </w:pPr>
      <w:r>
        <w:rPr>
          <w:i/>
          <w:sz w:val="22"/>
        </w:rPr>
        <w:t>Figure 4 Student engagement in sustainability and biodiversity at </w:t>
      </w:r>
      <w:r>
        <w:rPr>
          <w:i/>
          <w:sz w:val="22"/>
        </w:rPr>
        <w:t>Freshers’ Fair 2019</w:t>
      </w:r>
    </w:p>
    <w:p>
      <w:pPr>
        <w:pStyle w:val="BodyText"/>
        <w:spacing w:before="5"/>
        <w:rPr>
          <w:i/>
          <w:sz w:val="18"/>
        </w:rPr>
      </w:pPr>
      <w:r>
        <w:rPr/>
        <w:drawing>
          <wp:anchor distT="0" distB="0" distL="0" distR="0" allowOverlap="1" layoutInCell="1" locked="0" behindDoc="0" simplePos="0" relativeHeight="6">
            <wp:simplePos x="0" y="0"/>
            <wp:positionH relativeFrom="page">
              <wp:posOffset>1712595</wp:posOffset>
            </wp:positionH>
            <wp:positionV relativeFrom="paragraph">
              <wp:posOffset>159788</wp:posOffset>
            </wp:positionV>
            <wp:extent cx="4143165" cy="3108960"/>
            <wp:effectExtent l="0" t="0" r="0" b="0"/>
            <wp:wrapTopAndBottom/>
            <wp:docPr id="7" name="image8.jpeg"/>
            <wp:cNvGraphicFramePr>
              <a:graphicFrameLocks noChangeAspect="1"/>
            </wp:cNvGraphicFramePr>
            <a:graphic>
              <a:graphicData uri="http://schemas.openxmlformats.org/drawingml/2006/picture">
                <pic:pic>
                  <pic:nvPicPr>
                    <pic:cNvPr id="8" name="image8.jpeg"/>
                    <pic:cNvPicPr/>
                  </pic:nvPicPr>
                  <pic:blipFill>
                    <a:blip r:embed="rId16" cstate="print"/>
                    <a:stretch>
                      <a:fillRect/>
                    </a:stretch>
                  </pic:blipFill>
                  <pic:spPr>
                    <a:xfrm>
                      <a:off x="0" y="0"/>
                      <a:ext cx="4143165" cy="3108960"/>
                    </a:xfrm>
                    <a:prstGeom prst="rect">
                      <a:avLst/>
                    </a:prstGeom>
                  </pic:spPr>
                </pic:pic>
              </a:graphicData>
            </a:graphic>
          </wp:anchor>
        </w:drawing>
      </w:r>
    </w:p>
    <w:p>
      <w:pPr>
        <w:pStyle w:val="BodyText"/>
        <w:spacing w:before="10"/>
        <w:rPr>
          <w:i/>
          <w:sz w:val="19"/>
        </w:rPr>
      </w:pPr>
    </w:p>
    <w:p>
      <w:pPr>
        <w:pStyle w:val="BodyText"/>
        <w:tabs>
          <w:tab w:pos="4144" w:val="left" w:leader="none"/>
        </w:tabs>
        <w:spacing w:before="1"/>
        <w:ind w:left="997" w:right="1354"/>
      </w:pPr>
      <w:r>
        <w:rPr/>
        <w:t>Biodiversity was also an integral part of Green Week held in November 2019. Events and activities designed to engage both staff and students included tree walks, a presentation on rhinoceros conservation in Africa, the presence of Nellie, a giant fish shaped bin to highlight plastic pollution in oceans (Figure 5), stalls selling eco products (Figure 6), a beach clean and the giving away of</w:t>
      </w:r>
      <w:r>
        <w:rPr>
          <w:spacing w:val="-5"/>
        </w:rPr>
        <w:t> </w:t>
      </w:r>
      <w:r>
        <w:rPr/>
        <w:t>150</w:t>
      </w:r>
      <w:r>
        <w:rPr>
          <w:spacing w:val="-1"/>
        </w:rPr>
        <w:t> </w:t>
      </w:r>
      <w:r>
        <w:rPr/>
        <w:t>plants.</w:t>
        <w:tab/>
        <w:t>Beach cleans are now a monthly feature from our Bognor Regis campus.</w:t>
      </w:r>
    </w:p>
    <w:p>
      <w:pPr>
        <w:spacing w:after="0"/>
        <w:sectPr>
          <w:pgSz w:w="11910" w:h="16850"/>
          <w:pgMar w:header="0" w:footer="1391" w:top="1480" w:bottom="1660" w:left="340" w:right="120"/>
        </w:sectPr>
      </w:pPr>
    </w:p>
    <w:p>
      <w:pPr>
        <w:spacing w:before="79"/>
        <w:ind w:left="3157" w:right="3479" w:firstLine="0"/>
        <w:jc w:val="left"/>
        <w:rPr>
          <w:i/>
          <w:sz w:val="22"/>
        </w:rPr>
      </w:pPr>
      <w:r>
        <w:rPr>
          <w:i/>
          <w:sz w:val="22"/>
        </w:rPr>
        <w:t>Figure 5 Nellie a giant fish shaped bin made from </w:t>
      </w:r>
      <w:r>
        <w:rPr>
          <w:i/>
          <w:sz w:val="22"/>
        </w:rPr>
        <w:t>recycled materials to highlight marine pollution</w:t>
      </w:r>
    </w:p>
    <w:p>
      <w:pPr>
        <w:pStyle w:val="BodyText"/>
        <w:spacing w:before="6"/>
        <w:rPr>
          <w:i/>
          <w:sz w:val="18"/>
        </w:rPr>
      </w:pPr>
      <w:r>
        <w:rPr/>
        <w:drawing>
          <wp:anchor distT="0" distB="0" distL="0" distR="0" allowOverlap="1" layoutInCell="1" locked="0" behindDoc="0" simplePos="0" relativeHeight="7">
            <wp:simplePos x="0" y="0"/>
            <wp:positionH relativeFrom="page">
              <wp:posOffset>1518919</wp:posOffset>
            </wp:positionH>
            <wp:positionV relativeFrom="paragraph">
              <wp:posOffset>160428</wp:posOffset>
            </wp:positionV>
            <wp:extent cx="4531869" cy="3401567"/>
            <wp:effectExtent l="0" t="0" r="0" b="0"/>
            <wp:wrapTopAndBottom/>
            <wp:docPr id="9" name="image9.jpeg"/>
            <wp:cNvGraphicFramePr>
              <a:graphicFrameLocks noChangeAspect="1"/>
            </wp:cNvGraphicFramePr>
            <a:graphic>
              <a:graphicData uri="http://schemas.openxmlformats.org/drawingml/2006/picture">
                <pic:pic>
                  <pic:nvPicPr>
                    <pic:cNvPr id="10" name="image9.jpeg"/>
                    <pic:cNvPicPr/>
                  </pic:nvPicPr>
                  <pic:blipFill>
                    <a:blip r:embed="rId17" cstate="print"/>
                    <a:stretch>
                      <a:fillRect/>
                    </a:stretch>
                  </pic:blipFill>
                  <pic:spPr>
                    <a:xfrm>
                      <a:off x="0" y="0"/>
                      <a:ext cx="4531869" cy="3401567"/>
                    </a:xfrm>
                    <a:prstGeom prst="rect">
                      <a:avLst/>
                    </a:prstGeom>
                  </pic:spPr>
                </pic:pic>
              </a:graphicData>
            </a:graphic>
          </wp:anchor>
        </w:drawing>
      </w:r>
    </w:p>
    <w:p>
      <w:pPr>
        <w:pStyle w:val="BodyText"/>
        <w:rPr>
          <w:i/>
          <w:sz w:val="24"/>
        </w:rPr>
      </w:pPr>
    </w:p>
    <w:p>
      <w:pPr>
        <w:pStyle w:val="BodyText"/>
        <w:spacing w:before="10"/>
        <w:rPr>
          <w:i/>
          <w:sz w:val="19"/>
        </w:rPr>
      </w:pPr>
    </w:p>
    <w:p>
      <w:pPr>
        <w:spacing w:before="0"/>
        <w:ind w:left="2974" w:right="3177" w:firstLine="0"/>
        <w:jc w:val="center"/>
        <w:rPr>
          <w:i/>
          <w:sz w:val="22"/>
        </w:rPr>
      </w:pPr>
      <w:r>
        <w:rPr>
          <w:i/>
          <w:sz w:val="22"/>
        </w:rPr>
        <w:t>Figure 6 Sale of products made from reused materials</w:t>
      </w:r>
    </w:p>
    <w:p>
      <w:pPr>
        <w:pStyle w:val="BodyText"/>
        <w:spacing w:before="5"/>
        <w:rPr>
          <w:i/>
          <w:sz w:val="20"/>
        </w:rPr>
      </w:pPr>
      <w:r>
        <w:rPr/>
        <w:drawing>
          <wp:anchor distT="0" distB="0" distL="0" distR="0" allowOverlap="1" layoutInCell="1" locked="0" behindDoc="0" simplePos="0" relativeHeight="8">
            <wp:simplePos x="0" y="0"/>
            <wp:positionH relativeFrom="page">
              <wp:posOffset>2084070</wp:posOffset>
            </wp:positionH>
            <wp:positionV relativeFrom="paragraph">
              <wp:posOffset>174220</wp:posOffset>
            </wp:positionV>
            <wp:extent cx="3403600" cy="2450592"/>
            <wp:effectExtent l="0" t="0" r="0" b="0"/>
            <wp:wrapTopAndBottom/>
            <wp:docPr id="11" name="image10.jpeg"/>
            <wp:cNvGraphicFramePr>
              <a:graphicFrameLocks noChangeAspect="1"/>
            </wp:cNvGraphicFramePr>
            <a:graphic>
              <a:graphicData uri="http://schemas.openxmlformats.org/drawingml/2006/picture">
                <pic:pic>
                  <pic:nvPicPr>
                    <pic:cNvPr id="12" name="image10.jpeg"/>
                    <pic:cNvPicPr/>
                  </pic:nvPicPr>
                  <pic:blipFill>
                    <a:blip r:embed="rId18" cstate="print"/>
                    <a:stretch>
                      <a:fillRect/>
                    </a:stretch>
                  </pic:blipFill>
                  <pic:spPr>
                    <a:xfrm>
                      <a:off x="0" y="0"/>
                      <a:ext cx="3403600" cy="2450592"/>
                    </a:xfrm>
                    <a:prstGeom prst="rect">
                      <a:avLst/>
                    </a:prstGeom>
                  </pic:spPr>
                </pic:pic>
              </a:graphicData>
            </a:graphic>
          </wp:anchor>
        </w:drawing>
      </w:r>
    </w:p>
    <w:p>
      <w:pPr>
        <w:pStyle w:val="BodyText"/>
        <w:rPr>
          <w:i/>
          <w:sz w:val="24"/>
        </w:rPr>
      </w:pPr>
    </w:p>
    <w:p>
      <w:pPr>
        <w:pStyle w:val="BodyText"/>
        <w:spacing w:before="203"/>
        <w:ind w:left="997" w:right="1323"/>
      </w:pPr>
      <w:r>
        <w:rPr/>
        <w:t>The University’s commitment to preserve and enhance biodiversity during construction of new builds and refurbishments, has continued through its BREEAM targets. These are outlined in the Environment and Sustainable Development Plan 2017 to 2022. Both the Academic Building and Technology Park received BREEAM excellent and refurbishment of the Music Block awarded BREEAM Very Good.</w:t>
      </w:r>
    </w:p>
    <w:p>
      <w:pPr>
        <w:spacing w:after="0"/>
        <w:sectPr>
          <w:pgSz w:w="11910" w:h="16850"/>
          <w:pgMar w:header="0" w:footer="1391" w:top="1480" w:bottom="1660" w:left="340" w:right="120"/>
        </w:sectPr>
      </w:pPr>
    </w:p>
    <w:p>
      <w:pPr>
        <w:pStyle w:val="Heading1"/>
        <w:numPr>
          <w:ilvl w:val="0"/>
          <w:numId w:val="3"/>
        </w:numPr>
        <w:tabs>
          <w:tab w:pos="1425" w:val="left" w:leader="none"/>
        </w:tabs>
        <w:spacing w:line="240" w:lineRule="auto" w:before="78" w:after="0"/>
        <w:ind w:left="1424" w:right="0" w:hanging="327"/>
        <w:jc w:val="left"/>
      </w:pPr>
      <w:r>
        <w:rPr>
          <w:spacing w:val="2"/>
        </w:rPr>
        <w:t>Current Status </w:t>
      </w:r>
      <w:r>
        <w:rPr/>
        <w:t>of </w:t>
      </w:r>
      <w:r>
        <w:rPr>
          <w:spacing w:val="2"/>
        </w:rPr>
        <w:t>Biodiversity </w:t>
      </w:r>
      <w:r>
        <w:rPr/>
        <w:t>on the </w:t>
      </w:r>
      <w:r>
        <w:rPr>
          <w:spacing w:val="2"/>
        </w:rPr>
        <w:t>University’s</w:t>
      </w:r>
      <w:r>
        <w:rPr>
          <w:spacing w:val="50"/>
        </w:rPr>
        <w:t> </w:t>
      </w:r>
      <w:r>
        <w:rPr>
          <w:spacing w:val="2"/>
        </w:rPr>
        <w:t>campuses</w:t>
      </w:r>
    </w:p>
    <w:p>
      <w:pPr>
        <w:pStyle w:val="BodyText"/>
        <w:spacing w:before="253"/>
        <w:ind w:left="997" w:right="1298"/>
      </w:pPr>
      <w:r>
        <w:rPr/>
        <w:t>A list of species seen on campus grounds has been complied using excerpts from diaries kept by members of staff across both campuses since 2011. These journals and photographs help to identify species, inform and update the biodiversity plans. It is anticipated however, that changes to the campuses and in external areas in their immediate vicinity, may inadvertently impact local diversity. For example, since the development of the new Graylingwell Estate adjacent to the Bishop Otter campus, the continued siting of some species, such as deer, cannot be confirmed.</w:t>
      </w:r>
    </w:p>
    <w:p>
      <w:pPr>
        <w:pStyle w:val="BodyText"/>
        <w:spacing w:before="11"/>
        <w:rPr>
          <w:sz w:val="21"/>
        </w:rPr>
      </w:pPr>
    </w:p>
    <w:p>
      <w:pPr>
        <w:pStyle w:val="BodyText"/>
        <w:ind w:left="997" w:right="1836"/>
      </w:pPr>
      <w:r>
        <w:rPr/>
        <w:t>A number of ecological surveys on newts and other natural species, including bats, were carried out in 2015, before the construction of the Technology Park in 2017.</w:t>
      </w:r>
    </w:p>
    <w:p>
      <w:pPr>
        <w:pStyle w:val="BodyText"/>
        <w:spacing w:before="2"/>
      </w:pPr>
    </w:p>
    <w:p>
      <w:pPr>
        <w:pStyle w:val="BodyText"/>
        <w:ind w:left="997" w:right="1225"/>
      </w:pPr>
      <w:r>
        <w:rPr/>
        <w:t>Bat activity in the Technology Park area was found to be relatively low and dominated by common pipistrelle (</w:t>
      </w:r>
      <w:r>
        <w:rPr>
          <w:i/>
        </w:rPr>
        <w:t>Pipistrellus pipstrellus</w:t>
      </w:r>
      <w:r>
        <w:rPr/>
        <w:t>). Both common and soprano pipistrelle (</w:t>
      </w:r>
      <w:r>
        <w:rPr>
          <w:i/>
        </w:rPr>
        <w:t>Pipistrellus </w:t>
      </w:r>
      <w:r>
        <w:rPr>
          <w:i/>
        </w:rPr>
        <w:t>pygmaeus</w:t>
      </w:r>
      <w:r>
        <w:rPr/>
        <w:t>) were recorded over the site. In addition, a small number of calls characteristic of Nauthusius pipistrelle (Pipistrellus nathusii were recorded and a single Myotis call. Commuting routes of bats were also identified along with social behaviour and foraging in the trees and gardens. Recommendations to enhance the habitat highlighted have been included in the campus action plans.</w:t>
      </w:r>
    </w:p>
    <w:p>
      <w:pPr>
        <w:pStyle w:val="BodyText"/>
        <w:spacing w:before="11"/>
        <w:rPr>
          <w:sz w:val="21"/>
        </w:rPr>
      </w:pPr>
    </w:p>
    <w:p>
      <w:pPr>
        <w:pStyle w:val="BodyText"/>
        <w:ind w:left="997" w:right="1444"/>
      </w:pPr>
      <w:r>
        <w:rPr/>
        <w:t>A bat specialist from the Hampshire Bat Society visited both campuses in September 2018. Many potential roosting sites and commuting routes were identified on both campuses which will also be maintained through the actions in this BAP.</w:t>
      </w:r>
    </w:p>
    <w:p>
      <w:pPr>
        <w:pStyle w:val="BodyText"/>
        <w:spacing w:before="1"/>
      </w:pPr>
    </w:p>
    <w:p>
      <w:pPr>
        <w:pStyle w:val="BodyText"/>
        <w:ind w:left="997" w:right="1225"/>
      </w:pPr>
      <w:r>
        <w:rPr/>
        <w:t>The reptile survey at our Bognor Regis campus identified a low population of slow worm and common lizard to be present. Additional enhancements to improve the site post construction, including the creation of hibernacula and the implementation of a vegetation management scheme to benefit reptiles were highlighted. These have been included in the action plans.</w:t>
      </w:r>
    </w:p>
    <w:p>
      <w:pPr>
        <w:pStyle w:val="BodyText"/>
      </w:pPr>
    </w:p>
    <w:p>
      <w:pPr>
        <w:pStyle w:val="BodyText"/>
        <w:ind w:left="997" w:right="1193"/>
        <w:jc w:val="both"/>
      </w:pPr>
      <w:r>
        <w:rPr/>
        <w:t>In</w:t>
      </w:r>
      <w:r>
        <w:rPr>
          <w:spacing w:val="-5"/>
        </w:rPr>
        <w:t> </w:t>
      </w:r>
      <w:r>
        <w:rPr/>
        <w:t>the</w:t>
      </w:r>
      <w:r>
        <w:rPr>
          <w:spacing w:val="-4"/>
        </w:rPr>
        <w:t> </w:t>
      </w:r>
      <w:r>
        <w:rPr/>
        <w:t>past</w:t>
      </w:r>
      <w:r>
        <w:rPr>
          <w:spacing w:val="-4"/>
        </w:rPr>
        <w:t> </w:t>
      </w:r>
      <w:r>
        <w:rPr/>
        <w:t>few</w:t>
      </w:r>
      <w:r>
        <w:rPr>
          <w:spacing w:val="-5"/>
        </w:rPr>
        <w:t> </w:t>
      </w:r>
      <w:r>
        <w:rPr/>
        <w:t>years</w:t>
      </w:r>
      <w:r>
        <w:rPr>
          <w:spacing w:val="-3"/>
        </w:rPr>
        <w:t> </w:t>
      </w:r>
      <w:r>
        <w:rPr/>
        <w:t>some</w:t>
      </w:r>
      <w:r>
        <w:rPr>
          <w:spacing w:val="-5"/>
        </w:rPr>
        <w:t> </w:t>
      </w:r>
      <w:r>
        <w:rPr/>
        <w:t>trees</w:t>
      </w:r>
      <w:r>
        <w:rPr>
          <w:spacing w:val="-5"/>
        </w:rPr>
        <w:t> </w:t>
      </w:r>
      <w:r>
        <w:rPr/>
        <w:t>were</w:t>
      </w:r>
      <w:r>
        <w:rPr>
          <w:spacing w:val="-3"/>
        </w:rPr>
        <w:t> </w:t>
      </w:r>
      <w:r>
        <w:rPr/>
        <w:t>lost</w:t>
      </w:r>
      <w:r>
        <w:rPr>
          <w:spacing w:val="-2"/>
        </w:rPr>
        <w:t> </w:t>
      </w:r>
      <w:r>
        <w:rPr/>
        <w:t>due</w:t>
      </w:r>
      <w:r>
        <w:rPr>
          <w:spacing w:val="-5"/>
        </w:rPr>
        <w:t> </w:t>
      </w:r>
      <w:r>
        <w:rPr/>
        <w:t>to</w:t>
      </w:r>
      <w:r>
        <w:rPr>
          <w:spacing w:val="-3"/>
        </w:rPr>
        <w:t> </w:t>
      </w:r>
      <w:r>
        <w:rPr/>
        <w:t>disease,</w:t>
      </w:r>
      <w:r>
        <w:rPr>
          <w:spacing w:val="-2"/>
        </w:rPr>
        <w:t> </w:t>
      </w:r>
      <w:r>
        <w:rPr/>
        <w:t>landscaping,</w:t>
      </w:r>
      <w:r>
        <w:rPr>
          <w:spacing w:val="-4"/>
        </w:rPr>
        <w:t> </w:t>
      </w:r>
      <w:r>
        <w:rPr/>
        <w:t>construction</w:t>
      </w:r>
      <w:r>
        <w:rPr>
          <w:spacing w:val="-3"/>
        </w:rPr>
        <w:t> </w:t>
      </w:r>
      <w:r>
        <w:rPr/>
        <w:t>works and environmental conditions, including extreme high winds. More recently ash dieback has necessitated the removal of many trees. The University’s policy of replacing all trees lost, has continued. This policy has been boosted with the securement of 420 saplings from the Woodland Trust to be planted in November 2020. These saplings will comprise a mixture of hawthorn, hazel, rowan, blackthorn, silver birch and common oak to attract</w:t>
      </w:r>
      <w:r>
        <w:rPr>
          <w:spacing w:val="-4"/>
        </w:rPr>
        <w:t> </w:t>
      </w:r>
      <w:r>
        <w:rPr/>
        <w:t>wildlife.</w:t>
      </w:r>
    </w:p>
    <w:p>
      <w:pPr>
        <w:pStyle w:val="BodyText"/>
        <w:spacing w:before="10"/>
        <w:rPr>
          <w:sz w:val="21"/>
        </w:rPr>
      </w:pPr>
    </w:p>
    <w:p>
      <w:pPr>
        <w:pStyle w:val="BodyText"/>
        <w:ind w:left="997" w:right="1196"/>
        <w:jc w:val="both"/>
      </w:pPr>
      <w:r>
        <w:rPr/>
        <w:drawing>
          <wp:anchor distT="0" distB="0" distL="0" distR="0" allowOverlap="1" layoutInCell="1" locked="0" behindDoc="1" simplePos="0" relativeHeight="486594048">
            <wp:simplePos x="0" y="0"/>
            <wp:positionH relativeFrom="page">
              <wp:posOffset>4429125</wp:posOffset>
            </wp:positionH>
            <wp:positionV relativeFrom="paragraph">
              <wp:posOffset>809788</wp:posOffset>
            </wp:positionV>
            <wp:extent cx="1193263" cy="1638776"/>
            <wp:effectExtent l="0" t="0" r="0" b="0"/>
            <wp:wrapNone/>
            <wp:docPr id="13" name="image11.png"/>
            <wp:cNvGraphicFramePr>
              <a:graphicFrameLocks noChangeAspect="1"/>
            </wp:cNvGraphicFramePr>
            <a:graphic>
              <a:graphicData uri="http://schemas.openxmlformats.org/drawingml/2006/picture">
                <pic:pic>
                  <pic:nvPicPr>
                    <pic:cNvPr id="14" name="image11.png"/>
                    <pic:cNvPicPr/>
                  </pic:nvPicPr>
                  <pic:blipFill>
                    <a:blip r:embed="rId19" cstate="print"/>
                    <a:stretch>
                      <a:fillRect/>
                    </a:stretch>
                  </pic:blipFill>
                  <pic:spPr>
                    <a:xfrm>
                      <a:off x="0" y="0"/>
                      <a:ext cx="1193263" cy="1638776"/>
                    </a:xfrm>
                    <a:prstGeom prst="rect">
                      <a:avLst/>
                    </a:prstGeom>
                  </pic:spPr>
                </pic:pic>
              </a:graphicData>
            </a:graphic>
          </wp:anchor>
        </w:drawing>
      </w:r>
      <w:r>
        <w:rPr/>
        <w:t>Below are a few pictures taken from previous Biodiversity Plans from the University showing a diverse range of animals that have been seen historically on the campuses. This information and information from the other sources mentioned earlier, has been used to form the species action plans (SAP).</w:t>
      </w:r>
    </w:p>
    <w:p>
      <w:pPr>
        <w:pStyle w:val="BodyText"/>
        <w:spacing w:before="11"/>
        <w:rPr>
          <w:sz w:val="21"/>
        </w:rPr>
      </w:pPr>
    </w:p>
    <w:tbl>
      <w:tblPr>
        <w:tblW w:w="0" w:type="auto"/>
        <w:jc w:val="left"/>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3405"/>
        <w:gridCol w:w="1983"/>
        <w:gridCol w:w="1986"/>
      </w:tblGrid>
      <w:tr>
        <w:trPr>
          <w:trHeight w:val="1303" w:hRule="atLeast"/>
        </w:trPr>
        <w:tc>
          <w:tcPr>
            <w:tcW w:w="2122" w:type="dxa"/>
          </w:tcPr>
          <w:p>
            <w:pPr>
              <w:pStyle w:val="TableParagraph"/>
              <w:ind w:left="108" w:right="-29"/>
              <w:rPr>
                <w:sz w:val="20"/>
              </w:rPr>
            </w:pPr>
            <w:r>
              <w:rPr>
                <w:sz w:val="20"/>
              </w:rPr>
              <w:drawing>
                <wp:inline distT="0" distB="0" distL="0" distR="0">
                  <wp:extent cx="1260614" cy="798099"/>
                  <wp:effectExtent l="0" t="0" r="0" b="0"/>
                  <wp:docPr id="15" name="image12.png"/>
                  <wp:cNvGraphicFramePr>
                    <a:graphicFrameLocks noChangeAspect="1"/>
                  </wp:cNvGraphicFramePr>
                  <a:graphic>
                    <a:graphicData uri="http://schemas.openxmlformats.org/drawingml/2006/picture">
                      <pic:pic>
                        <pic:nvPicPr>
                          <pic:cNvPr id="16" name="image12.png"/>
                          <pic:cNvPicPr/>
                        </pic:nvPicPr>
                        <pic:blipFill>
                          <a:blip r:embed="rId20" cstate="print"/>
                          <a:stretch>
                            <a:fillRect/>
                          </a:stretch>
                        </pic:blipFill>
                        <pic:spPr>
                          <a:xfrm>
                            <a:off x="0" y="0"/>
                            <a:ext cx="1260614" cy="798099"/>
                          </a:xfrm>
                          <a:prstGeom prst="rect">
                            <a:avLst/>
                          </a:prstGeom>
                        </pic:spPr>
                      </pic:pic>
                    </a:graphicData>
                  </a:graphic>
                </wp:inline>
              </w:drawing>
            </w:r>
            <w:r>
              <w:rPr>
                <w:sz w:val="20"/>
              </w:rPr>
            </w:r>
          </w:p>
        </w:tc>
        <w:tc>
          <w:tcPr>
            <w:tcW w:w="3405" w:type="dxa"/>
          </w:tcPr>
          <w:p>
            <w:pPr>
              <w:pStyle w:val="TableParagraph"/>
              <w:spacing w:before="3"/>
              <w:ind w:left="109" w:right="514"/>
              <w:rPr>
                <w:sz w:val="22"/>
              </w:rPr>
            </w:pPr>
            <w:r>
              <w:rPr>
                <w:sz w:val="22"/>
              </w:rPr>
              <w:t>A healthy fox on the Bognor Regis Campus Spring 2013.</w:t>
            </w:r>
          </w:p>
        </w:tc>
        <w:tc>
          <w:tcPr>
            <w:tcW w:w="1983" w:type="dxa"/>
          </w:tcPr>
          <w:p>
            <w:pPr>
              <w:pStyle w:val="TableParagraph"/>
              <w:ind w:left="0"/>
              <w:rPr>
                <w:rFonts w:ascii="Times New Roman"/>
                <w:sz w:val="22"/>
              </w:rPr>
            </w:pPr>
          </w:p>
        </w:tc>
        <w:tc>
          <w:tcPr>
            <w:tcW w:w="1986" w:type="dxa"/>
          </w:tcPr>
          <w:p>
            <w:pPr>
              <w:pStyle w:val="TableParagraph"/>
              <w:spacing w:before="3"/>
              <w:ind w:left="108" w:right="214"/>
              <w:jc w:val="both"/>
              <w:rPr>
                <w:sz w:val="22"/>
              </w:rPr>
            </w:pPr>
            <w:r>
              <w:rPr>
                <w:sz w:val="22"/>
              </w:rPr>
              <w:t>These deer were seen during mid- winter in 2015.</w:t>
            </w:r>
          </w:p>
        </w:tc>
      </w:tr>
      <w:tr>
        <w:trPr>
          <w:trHeight w:val="1264" w:hRule="atLeast"/>
        </w:trPr>
        <w:tc>
          <w:tcPr>
            <w:tcW w:w="2122" w:type="dxa"/>
          </w:tcPr>
          <w:p>
            <w:pPr>
              <w:pStyle w:val="TableParagraph"/>
              <w:ind w:left="108" w:right="-15"/>
              <w:rPr>
                <w:sz w:val="20"/>
              </w:rPr>
            </w:pPr>
            <w:r>
              <w:rPr>
                <w:sz w:val="20"/>
              </w:rPr>
              <w:drawing>
                <wp:inline distT="0" distB="0" distL="0" distR="0">
                  <wp:extent cx="1252313" cy="766381"/>
                  <wp:effectExtent l="0" t="0" r="0" b="0"/>
                  <wp:docPr id="17" name="image13.png"/>
                  <wp:cNvGraphicFramePr>
                    <a:graphicFrameLocks noChangeAspect="1"/>
                  </wp:cNvGraphicFramePr>
                  <a:graphic>
                    <a:graphicData uri="http://schemas.openxmlformats.org/drawingml/2006/picture">
                      <pic:pic>
                        <pic:nvPicPr>
                          <pic:cNvPr id="18" name="image13.png"/>
                          <pic:cNvPicPr/>
                        </pic:nvPicPr>
                        <pic:blipFill>
                          <a:blip r:embed="rId21" cstate="print"/>
                          <a:stretch>
                            <a:fillRect/>
                          </a:stretch>
                        </pic:blipFill>
                        <pic:spPr>
                          <a:xfrm>
                            <a:off x="0" y="0"/>
                            <a:ext cx="1252313" cy="766381"/>
                          </a:xfrm>
                          <a:prstGeom prst="rect">
                            <a:avLst/>
                          </a:prstGeom>
                        </pic:spPr>
                      </pic:pic>
                    </a:graphicData>
                  </a:graphic>
                </wp:inline>
              </w:drawing>
            </w:r>
            <w:r>
              <w:rPr>
                <w:sz w:val="20"/>
              </w:rPr>
            </w:r>
          </w:p>
        </w:tc>
        <w:tc>
          <w:tcPr>
            <w:tcW w:w="3405" w:type="dxa"/>
          </w:tcPr>
          <w:p>
            <w:pPr>
              <w:pStyle w:val="TableParagraph"/>
              <w:ind w:left="109" w:right="135"/>
              <w:rPr>
                <w:sz w:val="22"/>
              </w:rPr>
            </w:pPr>
            <w:r>
              <w:rPr>
                <w:sz w:val="22"/>
              </w:rPr>
              <w:t>A dead small rodent photographed on the Bishop Otter campus shows that these mammals have found homes on</w:t>
            </w:r>
          </w:p>
          <w:p>
            <w:pPr>
              <w:pStyle w:val="TableParagraph"/>
              <w:spacing w:line="232" w:lineRule="exact"/>
              <w:ind w:left="109"/>
              <w:rPr>
                <w:sz w:val="22"/>
              </w:rPr>
            </w:pPr>
            <w:r>
              <w:rPr>
                <w:sz w:val="22"/>
              </w:rPr>
              <w:t>the grounds.</w:t>
            </w:r>
          </w:p>
        </w:tc>
        <w:tc>
          <w:tcPr>
            <w:tcW w:w="1983" w:type="dxa"/>
          </w:tcPr>
          <w:p>
            <w:pPr>
              <w:pStyle w:val="TableParagraph"/>
              <w:ind w:left="0"/>
              <w:rPr>
                <w:rFonts w:ascii="Times New Roman"/>
                <w:sz w:val="22"/>
              </w:rPr>
            </w:pPr>
          </w:p>
        </w:tc>
        <w:tc>
          <w:tcPr>
            <w:tcW w:w="1986" w:type="dxa"/>
          </w:tcPr>
          <w:p>
            <w:pPr>
              <w:pStyle w:val="TableParagraph"/>
              <w:ind w:left="108" w:right="148"/>
              <w:rPr>
                <w:sz w:val="22"/>
              </w:rPr>
            </w:pPr>
            <w:r>
              <w:rPr>
                <w:sz w:val="22"/>
              </w:rPr>
              <w:t>Green woodpecker on the Bognor Regis Campus</w:t>
            </w:r>
          </w:p>
        </w:tc>
      </w:tr>
    </w:tbl>
    <w:p>
      <w:pPr>
        <w:spacing w:after="0"/>
        <w:rPr>
          <w:sz w:val="22"/>
        </w:rPr>
        <w:sectPr>
          <w:pgSz w:w="11910" w:h="16850"/>
          <w:pgMar w:header="0" w:footer="1391" w:top="1480" w:bottom="1660" w:left="340" w:right="120"/>
        </w:sectPr>
      </w:pPr>
    </w:p>
    <w:p>
      <w:pPr>
        <w:pStyle w:val="Heading1"/>
        <w:numPr>
          <w:ilvl w:val="0"/>
          <w:numId w:val="3"/>
        </w:numPr>
        <w:tabs>
          <w:tab w:pos="1413" w:val="left" w:leader="none"/>
        </w:tabs>
        <w:spacing w:line="240" w:lineRule="auto" w:before="78" w:after="0"/>
        <w:ind w:left="1412" w:right="0" w:hanging="315"/>
        <w:jc w:val="left"/>
      </w:pPr>
      <w:r>
        <w:rPr/>
        <w:t>Future Actions</w:t>
      </w:r>
    </w:p>
    <w:p>
      <w:pPr>
        <w:pStyle w:val="BodyText"/>
        <w:rPr>
          <w:b/>
          <w:sz w:val="36"/>
        </w:rPr>
      </w:pPr>
    </w:p>
    <w:p>
      <w:pPr>
        <w:pStyle w:val="BodyText"/>
        <w:ind w:left="1098" w:right="1389"/>
      </w:pPr>
      <w:r>
        <w:rPr>
          <w:spacing w:val="2"/>
        </w:rPr>
        <w:t>Previous </w:t>
      </w:r>
      <w:r>
        <w:rPr/>
        <w:t>BAPs </w:t>
      </w:r>
      <w:r>
        <w:rPr>
          <w:spacing w:val="2"/>
        </w:rPr>
        <w:t>produced </w:t>
      </w:r>
      <w:r>
        <w:rPr/>
        <w:t>by </w:t>
      </w:r>
      <w:r>
        <w:rPr>
          <w:spacing w:val="3"/>
        </w:rPr>
        <w:t>the </w:t>
      </w:r>
      <w:r>
        <w:rPr>
          <w:spacing w:val="2"/>
        </w:rPr>
        <w:t>University </w:t>
      </w:r>
      <w:r>
        <w:rPr/>
        <w:t>have </w:t>
      </w:r>
      <w:r>
        <w:rPr>
          <w:spacing w:val="2"/>
        </w:rPr>
        <w:t>included ongoing actions </w:t>
      </w:r>
      <w:r>
        <w:rPr/>
        <w:t>for </w:t>
      </w:r>
      <w:r>
        <w:rPr>
          <w:spacing w:val="2"/>
        </w:rPr>
        <w:t>all species and habitats, </w:t>
      </w:r>
      <w:r>
        <w:rPr/>
        <w:t>with </w:t>
      </w:r>
      <w:r>
        <w:rPr>
          <w:spacing w:val="3"/>
        </w:rPr>
        <w:t>particular </w:t>
      </w:r>
      <w:r>
        <w:rPr>
          <w:spacing w:val="2"/>
        </w:rPr>
        <w:t>attention </w:t>
      </w:r>
      <w:r>
        <w:rPr/>
        <w:t>being </w:t>
      </w:r>
      <w:r>
        <w:rPr>
          <w:spacing w:val="2"/>
        </w:rPr>
        <w:t>paid to species identified from </w:t>
      </w:r>
      <w:r>
        <w:rPr/>
        <w:t>past </w:t>
      </w:r>
      <w:r>
        <w:rPr>
          <w:spacing w:val="2"/>
        </w:rPr>
        <w:t>sightings and those identified </w:t>
      </w:r>
      <w:r>
        <w:rPr/>
        <w:t>as </w:t>
      </w:r>
      <w:r>
        <w:rPr>
          <w:spacing w:val="3"/>
        </w:rPr>
        <w:t>ecologically </w:t>
      </w:r>
      <w:r>
        <w:rPr>
          <w:spacing w:val="2"/>
        </w:rPr>
        <w:t>important.   In this </w:t>
      </w:r>
      <w:r>
        <w:rPr/>
        <w:t>BAP,  </w:t>
      </w:r>
      <w:r>
        <w:rPr>
          <w:spacing w:val="2"/>
        </w:rPr>
        <w:t>those listed </w:t>
      </w:r>
      <w:r>
        <w:rPr/>
        <w:t>as UK BAP  </w:t>
      </w:r>
      <w:r>
        <w:rPr>
          <w:spacing w:val="2"/>
        </w:rPr>
        <w:t>Priority species </w:t>
      </w:r>
      <w:r>
        <w:rPr/>
        <w:t>are </w:t>
      </w:r>
      <w:r>
        <w:rPr>
          <w:spacing w:val="2"/>
        </w:rPr>
        <w:t>also highlighted. </w:t>
      </w:r>
      <w:r>
        <w:rPr>
          <w:spacing w:val="6"/>
        </w:rPr>
        <w:t>The </w:t>
      </w:r>
      <w:r>
        <w:rPr>
          <w:spacing w:val="2"/>
        </w:rPr>
        <w:t>original species action plans </w:t>
      </w:r>
      <w:r>
        <w:rPr>
          <w:spacing w:val="3"/>
        </w:rPr>
        <w:t>(SAPs) </w:t>
      </w:r>
      <w:r>
        <w:rPr>
          <w:spacing w:val="2"/>
        </w:rPr>
        <w:t>reproduced  </w:t>
      </w:r>
      <w:r>
        <w:rPr/>
        <w:t>in the </w:t>
      </w:r>
      <w:r>
        <w:rPr>
          <w:spacing w:val="2"/>
        </w:rPr>
        <w:t>sections below, </w:t>
      </w:r>
      <w:r>
        <w:rPr/>
        <w:t>have </w:t>
      </w:r>
      <w:r>
        <w:rPr>
          <w:spacing w:val="2"/>
        </w:rPr>
        <w:t>been used to produce fewer </w:t>
      </w:r>
      <w:r>
        <w:rPr/>
        <w:t>SMART </w:t>
      </w:r>
      <w:r>
        <w:rPr>
          <w:spacing w:val="2"/>
        </w:rPr>
        <w:t>targets </w:t>
      </w:r>
      <w:r>
        <w:rPr/>
        <w:t>to </w:t>
      </w:r>
      <w:r>
        <w:rPr>
          <w:spacing w:val="2"/>
        </w:rPr>
        <w:t>maintain </w:t>
      </w:r>
      <w:r>
        <w:rPr/>
        <w:t>and </w:t>
      </w:r>
      <w:r>
        <w:rPr>
          <w:spacing w:val="2"/>
        </w:rPr>
        <w:t>enhance </w:t>
      </w:r>
      <w:r>
        <w:rPr>
          <w:spacing w:val="3"/>
        </w:rPr>
        <w:t>biodiversity </w:t>
      </w:r>
      <w:r>
        <w:rPr/>
        <w:t>on our </w:t>
      </w:r>
      <w:r>
        <w:rPr>
          <w:spacing w:val="2"/>
        </w:rPr>
        <w:t>campuses.   These </w:t>
      </w:r>
      <w:r>
        <w:rPr/>
        <w:t>SMART </w:t>
      </w:r>
      <w:r>
        <w:rPr>
          <w:spacing w:val="2"/>
        </w:rPr>
        <w:t>targets </w:t>
      </w:r>
      <w:r>
        <w:rPr>
          <w:spacing w:val="3"/>
        </w:rPr>
        <w:t>form </w:t>
      </w:r>
      <w:r>
        <w:rPr/>
        <w:t>the </w:t>
      </w:r>
      <w:r>
        <w:rPr>
          <w:spacing w:val="2"/>
        </w:rPr>
        <w:t>basis </w:t>
      </w:r>
      <w:r>
        <w:rPr/>
        <w:t>of </w:t>
      </w:r>
      <w:r>
        <w:rPr>
          <w:spacing w:val="2"/>
        </w:rPr>
        <w:t>the   Action </w:t>
      </w:r>
      <w:r>
        <w:rPr/>
        <w:t>Plan </w:t>
      </w:r>
      <w:r>
        <w:rPr>
          <w:spacing w:val="2"/>
        </w:rPr>
        <w:t>2020 to </w:t>
      </w:r>
      <w:r>
        <w:rPr/>
        <w:t>2022 </w:t>
      </w:r>
      <w:r>
        <w:rPr>
          <w:spacing w:val="2"/>
        </w:rPr>
        <w:t>(Table X). Progress </w:t>
      </w:r>
      <w:r>
        <w:rPr/>
        <w:t>to </w:t>
      </w:r>
      <w:r>
        <w:rPr>
          <w:spacing w:val="2"/>
        </w:rPr>
        <w:t>these targets </w:t>
      </w:r>
      <w:r>
        <w:rPr/>
        <w:t>will be </w:t>
      </w:r>
      <w:r>
        <w:rPr>
          <w:spacing w:val="2"/>
        </w:rPr>
        <w:t>monitored and reviewed </w:t>
      </w:r>
      <w:r>
        <w:rPr/>
        <w:t>by </w:t>
      </w:r>
      <w:r>
        <w:rPr>
          <w:spacing w:val="2"/>
        </w:rPr>
        <w:t>the Green Campus </w:t>
      </w:r>
      <w:r>
        <w:rPr>
          <w:spacing w:val="3"/>
        </w:rPr>
        <w:t>Group </w:t>
      </w:r>
      <w:r>
        <w:rPr>
          <w:spacing w:val="2"/>
        </w:rPr>
        <w:t>and </w:t>
      </w:r>
      <w:r>
        <w:rPr/>
        <w:t>the </w:t>
      </w:r>
      <w:r>
        <w:rPr>
          <w:spacing w:val="2"/>
        </w:rPr>
        <w:t>Estate Management Team. In </w:t>
      </w:r>
      <w:r>
        <w:rPr/>
        <w:t>order to </w:t>
      </w:r>
      <w:r>
        <w:rPr>
          <w:spacing w:val="3"/>
        </w:rPr>
        <w:t>maintain </w:t>
      </w:r>
      <w:r>
        <w:rPr/>
        <w:t>and </w:t>
      </w:r>
      <w:r>
        <w:rPr>
          <w:spacing w:val="2"/>
        </w:rPr>
        <w:t>improve biodiversity </w:t>
      </w:r>
      <w:r>
        <w:rPr/>
        <w:t>on our </w:t>
      </w:r>
      <w:r>
        <w:rPr>
          <w:spacing w:val="2"/>
        </w:rPr>
        <w:t>campuses </w:t>
      </w:r>
      <w:r>
        <w:rPr/>
        <w:t>it is </w:t>
      </w:r>
      <w:r>
        <w:rPr>
          <w:spacing w:val="2"/>
        </w:rPr>
        <w:t>vital that </w:t>
      </w:r>
      <w:r>
        <w:rPr/>
        <w:t>we </w:t>
      </w:r>
      <w:r>
        <w:rPr>
          <w:spacing w:val="5"/>
        </w:rPr>
        <w:t>engage </w:t>
      </w:r>
      <w:r>
        <w:rPr/>
        <w:t>with </w:t>
      </w:r>
      <w:r>
        <w:rPr>
          <w:spacing w:val="2"/>
        </w:rPr>
        <w:t>all users </w:t>
      </w:r>
      <w:r>
        <w:rPr/>
        <w:t>of</w:t>
      </w:r>
      <w:r>
        <w:rPr>
          <w:spacing w:val="9"/>
        </w:rPr>
        <w:t> </w:t>
      </w:r>
      <w:r>
        <w:rPr>
          <w:spacing w:val="2"/>
        </w:rPr>
        <w:t>them.</w:t>
      </w:r>
      <w:r>
        <w:rPr>
          <w:spacing w:val="10"/>
        </w:rPr>
        <w:t> </w:t>
      </w:r>
      <w:r>
        <w:rPr>
          <w:spacing w:val="2"/>
        </w:rPr>
        <w:t>This</w:t>
      </w:r>
      <w:r>
        <w:rPr>
          <w:spacing w:val="6"/>
        </w:rPr>
        <w:t> </w:t>
      </w:r>
      <w:r>
        <w:rPr>
          <w:spacing w:val="2"/>
        </w:rPr>
        <w:t>prerequisite</w:t>
      </w:r>
      <w:r>
        <w:rPr>
          <w:spacing w:val="9"/>
        </w:rPr>
        <w:t> </w:t>
      </w:r>
      <w:r>
        <w:rPr/>
        <w:t>is</w:t>
      </w:r>
      <w:r>
        <w:rPr>
          <w:spacing w:val="11"/>
        </w:rPr>
        <w:t> </w:t>
      </w:r>
      <w:r>
        <w:rPr>
          <w:spacing w:val="2"/>
        </w:rPr>
        <w:t>included</w:t>
      </w:r>
      <w:r>
        <w:rPr>
          <w:spacing w:val="8"/>
        </w:rPr>
        <w:t> </w:t>
      </w:r>
      <w:r>
        <w:rPr/>
        <w:t>as</w:t>
      </w:r>
      <w:r>
        <w:rPr>
          <w:spacing w:val="9"/>
        </w:rPr>
        <w:t> </w:t>
      </w:r>
      <w:r>
        <w:rPr/>
        <w:t>a</w:t>
      </w:r>
      <w:r>
        <w:rPr>
          <w:spacing w:val="6"/>
        </w:rPr>
        <w:t> </w:t>
      </w:r>
      <w:r>
        <w:rPr>
          <w:spacing w:val="2"/>
        </w:rPr>
        <w:t>specific</w:t>
      </w:r>
      <w:r>
        <w:rPr>
          <w:spacing w:val="7"/>
        </w:rPr>
        <w:t> </w:t>
      </w:r>
      <w:r>
        <w:rPr>
          <w:spacing w:val="2"/>
        </w:rPr>
        <w:t>action</w:t>
      </w:r>
      <w:r>
        <w:rPr>
          <w:spacing w:val="10"/>
        </w:rPr>
        <w:t> </w:t>
      </w:r>
      <w:r>
        <w:rPr/>
        <w:t>in</w:t>
      </w:r>
      <w:r>
        <w:rPr>
          <w:spacing w:val="9"/>
        </w:rPr>
        <w:t> </w:t>
      </w:r>
      <w:r>
        <w:rPr>
          <w:spacing w:val="2"/>
        </w:rPr>
        <w:t>the</w:t>
      </w:r>
      <w:r>
        <w:rPr>
          <w:spacing w:val="8"/>
        </w:rPr>
        <w:t> </w:t>
      </w:r>
      <w:r>
        <w:rPr/>
        <w:t>plan.</w:t>
      </w:r>
    </w:p>
    <w:p>
      <w:pPr>
        <w:pStyle w:val="BodyText"/>
        <w:spacing w:before="1"/>
      </w:pPr>
    </w:p>
    <w:p>
      <w:pPr>
        <w:pStyle w:val="ListParagraph"/>
        <w:numPr>
          <w:ilvl w:val="1"/>
          <w:numId w:val="3"/>
        </w:numPr>
        <w:tabs>
          <w:tab w:pos="1501" w:val="left" w:leader="none"/>
        </w:tabs>
        <w:spacing w:line="240" w:lineRule="auto" w:before="0" w:after="0"/>
        <w:ind w:left="1500" w:right="0" w:hanging="403"/>
        <w:jc w:val="left"/>
        <w:rPr>
          <w:b/>
          <w:sz w:val="24"/>
        </w:rPr>
      </w:pPr>
      <w:r>
        <w:rPr>
          <w:b/>
          <w:sz w:val="24"/>
        </w:rPr>
        <w:t>Species action</w:t>
      </w:r>
      <w:r>
        <w:rPr>
          <w:b/>
          <w:spacing w:val="-3"/>
          <w:sz w:val="24"/>
        </w:rPr>
        <w:t> </w:t>
      </w:r>
      <w:r>
        <w:rPr>
          <w:b/>
          <w:sz w:val="24"/>
        </w:rPr>
        <w:t>plans</w:t>
      </w:r>
    </w:p>
    <w:p>
      <w:pPr>
        <w:spacing w:before="137"/>
        <w:ind w:left="1098" w:right="0" w:firstLine="0"/>
        <w:jc w:val="left"/>
        <w:rPr>
          <w:b/>
          <w:sz w:val="22"/>
        </w:rPr>
      </w:pPr>
      <w:r>
        <w:rPr>
          <w:b/>
          <w:sz w:val="22"/>
        </w:rPr>
        <w:t>Birds</w:t>
      </w:r>
    </w:p>
    <w:p>
      <w:pPr>
        <w:pStyle w:val="BodyText"/>
        <w:rPr>
          <w:b/>
          <w:sz w:val="20"/>
        </w:rPr>
      </w:pPr>
    </w:p>
    <w:p>
      <w:pPr>
        <w:pStyle w:val="BodyText"/>
        <w:spacing w:before="5"/>
        <w:rPr>
          <w:b/>
          <w:sz w:val="20"/>
        </w:rPr>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5870"/>
        <w:gridCol w:w="1700"/>
      </w:tblGrid>
      <w:tr>
        <w:trPr>
          <w:trHeight w:val="760" w:hRule="atLeast"/>
        </w:trPr>
        <w:tc>
          <w:tcPr>
            <w:tcW w:w="2213" w:type="dxa"/>
          </w:tcPr>
          <w:p>
            <w:pPr>
              <w:pStyle w:val="TableParagraph"/>
              <w:rPr>
                <w:b/>
                <w:sz w:val="22"/>
              </w:rPr>
            </w:pPr>
            <w:r>
              <w:rPr>
                <w:b/>
                <w:sz w:val="22"/>
              </w:rPr>
              <w:t>Species</w:t>
            </w:r>
          </w:p>
        </w:tc>
        <w:tc>
          <w:tcPr>
            <w:tcW w:w="5870" w:type="dxa"/>
          </w:tcPr>
          <w:p>
            <w:pPr>
              <w:pStyle w:val="TableParagraph"/>
              <w:rPr>
                <w:b/>
                <w:sz w:val="22"/>
              </w:rPr>
            </w:pPr>
            <w:r>
              <w:rPr>
                <w:b/>
                <w:sz w:val="22"/>
              </w:rPr>
              <w:t>Ongoing action to enhance existing habitats</w:t>
            </w:r>
          </w:p>
        </w:tc>
        <w:tc>
          <w:tcPr>
            <w:tcW w:w="1700" w:type="dxa"/>
          </w:tcPr>
          <w:p>
            <w:pPr>
              <w:pStyle w:val="TableParagraph"/>
              <w:rPr>
                <w:b/>
                <w:sz w:val="22"/>
              </w:rPr>
            </w:pPr>
            <w:r>
              <w:rPr>
                <w:b/>
                <w:sz w:val="22"/>
              </w:rPr>
              <w:t>UK BAP</w:t>
            </w:r>
          </w:p>
          <w:p>
            <w:pPr>
              <w:pStyle w:val="TableParagraph"/>
              <w:spacing w:line="252" w:lineRule="exact" w:before="6"/>
              <w:ind w:right="340"/>
              <w:rPr>
                <w:b/>
                <w:sz w:val="22"/>
              </w:rPr>
            </w:pPr>
            <w:r>
              <w:rPr>
                <w:b/>
                <w:sz w:val="22"/>
              </w:rPr>
              <w:t>Priority List species?</w:t>
            </w:r>
          </w:p>
        </w:tc>
      </w:tr>
      <w:tr>
        <w:trPr>
          <w:trHeight w:val="755" w:hRule="atLeast"/>
        </w:trPr>
        <w:tc>
          <w:tcPr>
            <w:tcW w:w="2213" w:type="dxa"/>
          </w:tcPr>
          <w:p>
            <w:pPr>
              <w:pStyle w:val="TableParagraph"/>
              <w:ind w:right="645"/>
              <w:rPr>
                <w:i/>
                <w:sz w:val="22"/>
              </w:rPr>
            </w:pPr>
            <w:r>
              <w:rPr>
                <w:sz w:val="22"/>
              </w:rPr>
              <w:t>Wood Pigeons (</w:t>
            </w:r>
            <w:r>
              <w:rPr>
                <w:i/>
                <w:sz w:val="22"/>
              </w:rPr>
              <w:t>Columba</w:t>
            </w:r>
          </w:p>
          <w:p>
            <w:pPr>
              <w:pStyle w:val="TableParagraph"/>
              <w:spacing w:line="232" w:lineRule="exact"/>
              <w:rPr>
                <w:sz w:val="22"/>
              </w:rPr>
            </w:pPr>
            <w:r>
              <w:rPr>
                <w:i/>
                <w:sz w:val="22"/>
              </w:rPr>
              <w:t>paulumbus</w:t>
            </w:r>
            <w:r>
              <w:rPr>
                <w:sz w:val="22"/>
              </w:rPr>
              <w:t>)</w:t>
            </w:r>
          </w:p>
        </w:tc>
        <w:tc>
          <w:tcPr>
            <w:tcW w:w="5870" w:type="dxa"/>
          </w:tcPr>
          <w:p>
            <w:pPr>
              <w:pStyle w:val="TableParagraph"/>
              <w:ind w:right="425"/>
              <w:rPr>
                <w:sz w:val="22"/>
              </w:rPr>
            </w:pPr>
            <w:r>
              <w:rPr>
                <w:sz w:val="22"/>
              </w:rPr>
              <w:t>Conserve existing habitats and food sources. Increase the number of invertebrates across the campuses as a</w:t>
            </w:r>
          </w:p>
          <w:p>
            <w:pPr>
              <w:pStyle w:val="TableParagraph"/>
              <w:spacing w:line="232" w:lineRule="exact"/>
              <w:rPr>
                <w:sz w:val="22"/>
              </w:rPr>
            </w:pPr>
            <w:r>
              <w:rPr>
                <w:sz w:val="22"/>
              </w:rPr>
              <w:t>food source.</w:t>
            </w:r>
          </w:p>
        </w:tc>
        <w:tc>
          <w:tcPr>
            <w:tcW w:w="1700" w:type="dxa"/>
          </w:tcPr>
          <w:p>
            <w:pPr>
              <w:pStyle w:val="TableParagraph"/>
              <w:spacing w:line="250" w:lineRule="exact"/>
              <w:rPr>
                <w:sz w:val="22"/>
              </w:rPr>
            </w:pPr>
            <w:r>
              <w:rPr>
                <w:sz w:val="22"/>
              </w:rPr>
              <w:t>No</w:t>
            </w:r>
          </w:p>
        </w:tc>
      </w:tr>
      <w:tr>
        <w:trPr>
          <w:trHeight w:val="758" w:hRule="atLeast"/>
        </w:trPr>
        <w:tc>
          <w:tcPr>
            <w:tcW w:w="2213" w:type="dxa"/>
          </w:tcPr>
          <w:p>
            <w:pPr>
              <w:pStyle w:val="TableParagraph"/>
              <w:ind w:right="242"/>
              <w:rPr>
                <w:sz w:val="22"/>
              </w:rPr>
            </w:pPr>
            <w:r>
              <w:rPr>
                <w:sz w:val="22"/>
              </w:rPr>
              <w:t>Blackbirds (</w:t>
            </w:r>
            <w:r>
              <w:rPr>
                <w:i/>
                <w:sz w:val="22"/>
              </w:rPr>
              <w:t>Turdus </w:t>
            </w:r>
            <w:r>
              <w:rPr>
                <w:i/>
                <w:sz w:val="22"/>
              </w:rPr>
              <w:t>merula</w:t>
            </w:r>
            <w:r>
              <w:rPr>
                <w:sz w:val="22"/>
              </w:rPr>
              <w:t>)</w:t>
            </w:r>
          </w:p>
        </w:tc>
        <w:tc>
          <w:tcPr>
            <w:tcW w:w="5870" w:type="dxa"/>
          </w:tcPr>
          <w:p>
            <w:pPr>
              <w:pStyle w:val="TableParagraph"/>
              <w:rPr>
                <w:sz w:val="22"/>
              </w:rPr>
            </w:pPr>
            <w:r>
              <w:rPr>
                <w:sz w:val="22"/>
              </w:rPr>
              <w:t>Conserve existing habitats and food sources. Provide marsh or boggy environments for the mud linings of</w:t>
            </w:r>
          </w:p>
          <w:p>
            <w:pPr>
              <w:pStyle w:val="TableParagraph"/>
              <w:spacing w:line="232" w:lineRule="exact"/>
              <w:rPr>
                <w:sz w:val="22"/>
              </w:rPr>
            </w:pPr>
            <w:r>
              <w:rPr>
                <w:sz w:val="22"/>
              </w:rPr>
              <w:t>Blackbird’s nests.</w:t>
            </w:r>
          </w:p>
        </w:tc>
        <w:tc>
          <w:tcPr>
            <w:tcW w:w="1700" w:type="dxa"/>
          </w:tcPr>
          <w:p>
            <w:pPr>
              <w:pStyle w:val="TableParagraph"/>
              <w:rPr>
                <w:sz w:val="22"/>
              </w:rPr>
            </w:pPr>
            <w:r>
              <w:rPr>
                <w:sz w:val="22"/>
              </w:rPr>
              <w:t>No</w:t>
            </w:r>
          </w:p>
        </w:tc>
      </w:tr>
      <w:tr>
        <w:trPr>
          <w:trHeight w:val="760" w:hRule="atLeast"/>
        </w:trPr>
        <w:tc>
          <w:tcPr>
            <w:tcW w:w="2213" w:type="dxa"/>
          </w:tcPr>
          <w:p>
            <w:pPr>
              <w:pStyle w:val="TableParagraph"/>
              <w:rPr>
                <w:sz w:val="22"/>
              </w:rPr>
            </w:pPr>
            <w:r>
              <w:rPr>
                <w:sz w:val="22"/>
              </w:rPr>
              <w:t>Chiffchaffs</w:t>
            </w:r>
          </w:p>
          <w:p>
            <w:pPr>
              <w:pStyle w:val="TableParagraph"/>
              <w:spacing w:line="252" w:lineRule="exact" w:before="6"/>
              <w:ind w:right="706"/>
              <w:rPr>
                <w:sz w:val="22"/>
              </w:rPr>
            </w:pPr>
            <w:r>
              <w:rPr>
                <w:sz w:val="22"/>
              </w:rPr>
              <w:t>(</w:t>
            </w:r>
            <w:r>
              <w:rPr>
                <w:i/>
                <w:sz w:val="22"/>
              </w:rPr>
              <w:t>Phylloscopus </w:t>
            </w:r>
            <w:r>
              <w:rPr>
                <w:i/>
                <w:sz w:val="22"/>
              </w:rPr>
              <w:t>collybita</w:t>
            </w:r>
            <w:r>
              <w:rPr>
                <w:sz w:val="22"/>
              </w:rPr>
              <w:t>)</w:t>
            </w:r>
          </w:p>
        </w:tc>
        <w:tc>
          <w:tcPr>
            <w:tcW w:w="5870" w:type="dxa"/>
          </w:tcPr>
          <w:p>
            <w:pPr>
              <w:pStyle w:val="TableParagraph"/>
              <w:ind w:right="144"/>
              <w:rPr>
                <w:sz w:val="22"/>
              </w:rPr>
            </w:pPr>
            <w:r>
              <w:rPr>
                <w:sz w:val="22"/>
              </w:rPr>
              <w:t>Conserve existing habitats. Conserve and grow trees that will reach a height of over 5 metres (circa 16 feet) tall.</w:t>
            </w:r>
          </w:p>
        </w:tc>
        <w:tc>
          <w:tcPr>
            <w:tcW w:w="1700" w:type="dxa"/>
          </w:tcPr>
          <w:p>
            <w:pPr>
              <w:pStyle w:val="TableParagraph"/>
              <w:rPr>
                <w:sz w:val="22"/>
              </w:rPr>
            </w:pPr>
            <w:r>
              <w:rPr>
                <w:sz w:val="22"/>
              </w:rPr>
              <w:t>No</w:t>
            </w:r>
          </w:p>
        </w:tc>
      </w:tr>
      <w:tr>
        <w:trPr>
          <w:trHeight w:val="756" w:hRule="atLeast"/>
        </w:trPr>
        <w:tc>
          <w:tcPr>
            <w:tcW w:w="2213" w:type="dxa"/>
          </w:tcPr>
          <w:p>
            <w:pPr>
              <w:pStyle w:val="TableParagraph"/>
              <w:ind w:right="498"/>
              <w:rPr>
                <w:sz w:val="22"/>
              </w:rPr>
            </w:pPr>
            <w:r>
              <w:rPr>
                <w:sz w:val="22"/>
              </w:rPr>
              <w:t>Falcons (</w:t>
            </w:r>
            <w:r>
              <w:rPr>
                <w:i/>
                <w:sz w:val="22"/>
              </w:rPr>
              <w:t>Falco</w:t>
            </w:r>
            <w:r>
              <w:rPr>
                <w:sz w:val="22"/>
              </w:rPr>
              <w:t>). BOC only</w:t>
            </w:r>
          </w:p>
        </w:tc>
        <w:tc>
          <w:tcPr>
            <w:tcW w:w="5870" w:type="dxa"/>
          </w:tcPr>
          <w:p>
            <w:pPr>
              <w:pStyle w:val="TableParagraph"/>
              <w:ind w:right="437"/>
              <w:rPr>
                <w:sz w:val="22"/>
              </w:rPr>
            </w:pPr>
            <w:r>
              <w:rPr>
                <w:sz w:val="22"/>
              </w:rPr>
              <w:t>Conserve existing habitats and food sources. Increase the number and species of birds (prey) across the</w:t>
            </w:r>
          </w:p>
          <w:p>
            <w:pPr>
              <w:pStyle w:val="TableParagraph"/>
              <w:spacing w:line="232" w:lineRule="exact"/>
              <w:rPr>
                <w:sz w:val="22"/>
              </w:rPr>
            </w:pPr>
            <w:r>
              <w:rPr>
                <w:sz w:val="22"/>
              </w:rPr>
              <w:t>campuses.</w:t>
            </w:r>
          </w:p>
        </w:tc>
        <w:tc>
          <w:tcPr>
            <w:tcW w:w="1700" w:type="dxa"/>
          </w:tcPr>
          <w:p>
            <w:pPr>
              <w:pStyle w:val="TableParagraph"/>
              <w:spacing w:line="251" w:lineRule="exact"/>
              <w:rPr>
                <w:sz w:val="22"/>
              </w:rPr>
            </w:pPr>
            <w:r>
              <w:rPr>
                <w:sz w:val="22"/>
              </w:rPr>
              <w:t>No</w:t>
            </w:r>
          </w:p>
        </w:tc>
      </w:tr>
      <w:tr>
        <w:trPr>
          <w:trHeight w:val="505" w:hRule="atLeast"/>
        </w:trPr>
        <w:tc>
          <w:tcPr>
            <w:tcW w:w="2213" w:type="dxa"/>
          </w:tcPr>
          <w:p>
            <w:pPr>
              <w:pStyle w:val="TableParagraph"/>
              <w:spacing w:line="254" w:lineRule="exact" w:before="3"/>
              <w:ind w:right="413"/>
              <w:rPr>
                <w:sz w:val="22"/>
              </w:rPr>
            </w:pPr>
            <w:r>
              <w:rPr>
                <w:sz w:val="22"/>
              </w:rPr>
              <w:t>House Martins (</w:t>
            </w:r>
            <w:r>
              <w:rPr>
                <w:i/>
                <w:sz w:val="22"/>
              </w:rPr>
              <w:t>Delichon urbica</w:t>
            </w:r>
            <w:r>
              <w:rPr>
                <w:sz w:val="22"/>
              </w:rPr>
              <w:t>)</w:t>
            </w:r>
          </w:p>
        </w:tc>
        <w:tc>
          <w:tcPr>
            <w:tcW w:w="5870" w:type="dxa"/>
          </w:tcPr>
          <w:p>
            <w:pPr>
              <w:pStyle w:val="TableParagraph"/>
              <w:spacing w:line="254" w:lineRule="exact" w:before="3"/>
              <w:ind w:right="278"/>
              <w:rPr>
                <w:sz w:val="22"/>
              </w:rPr>
            </w:pPr>
            <w:r>
              <w:rPr>
                <w:sz w:val="22"/>
              </w:rPr>
              <w:t>Conserve existing habitats and food sources. Permit the species to build nests on buildings.</w:t>
            </w:r>
          </w:p>
        </w:tc>
        <w:tc>
          <w:tcPr>
            <w:tcW w:w="1700" w:type="dxa"/>
          </w:tcPr>
          <w:p>
            <w:pPr>
              <w:pStyle w:val="TableParagraph"/>
              <w:rPr>
                <w:sz w:val="22"/>
              </w:rPr>
            </w:pPr>
            <w:r>
              <w:rPr>
                <w:sz w:val="22"/>
              </w:rPr>
              <w:t>No</w:t>
            </w:r>
          </w:p>
        </w:tc>
      </w:tr>
      <w:tr>
        <w:trPr>
          <w:trHeight w:val="500" w:hRule="atLeast"/>
        </w:trPr>
        <w:tc>
          <w:tcPr>
            <w:tcW w:w="2213" w:type="dxa"/>
          </w:tcPr>
          <w:p>
            <w:pPr>
              <w:pStyle w:val="TableParagraph"/>
              <w:spacing w:line="248" w:lineRule="exact"/>
              <w:rPr>
                <w:i/>
                <w:sz w:val="22"/>
              </w:rPr>
            </w:pPr>
            <w:r>
              <w:rPr>
                <w:sz w:val="22"/>
              </w:rPr>
              <w:t>Magpies (</w:t>
            </w:r>
            <w:r>
              <w:rPr>
                <w:i/>
                <w:sz w:val="22"/>
              </w:rPr>
              <w:t>Pica pica)</w:t>
            </w:r>
          </w:p>
        </w:tc>
        <w:tc>
          <w:tcPr>
            <w:tcW w:w="5870" w:type="dxa"/>
          </w:tcPr>
          <w:p>
            <w:pPr>
              <w:pStyle w:val="TableParagraph"/>
              <w:spacing w:line="248" w:lineRule="exact"/>
              <w:rPr>
                <w:sz w:val="22"/>
              </w:rPr>
            </w:pPr>
            <w:r>
              <w:rPr>
                <w:sz w:val="22"/>
              </w:rPr>
              <w:t>Conserve open grassland and hedgerows as feeding and</w:t>
            </w:r>
          </w:p>
          <w:p>
            <w:pPr>
              <w:pStyle w:val="TableParagraph"/>
              <w:spacing w:line="232" w:lineRule="exact" w:before="1"/>
              <w:rPr>
                <w:sz w:val="22"/>
              </w:rPr>
            </w:pPr>
            <w:r>
              <w:rPr>
                <w:sz w:val="22"/>
              </w:rPr>
              <w:t>breeding areas.</w:t>
            </w:r>
          </w:p>
        </w:tc>
        <w:tc>
          <w:tcPr>
            <w:tcW w:w="1700" w:type="dxa"/>
          </w:tcPr>
          <w:p>
            <w:pPr>
              <w:pStyle w:val="TableParagraph"/>
              <w:spacing w:line="248" w:lineRule="exact"/>
              <w:rPr>
                <w:sz w:val="22"/>
              </w:rPr>
            </w:pPr>
            <w:r>
              <w:rPr>
                <w:sz w:val="22"/>
              </w:rPr>
              <w:t>No</w:t>
            </w:r>
          </w:p>
        </w:tc>
      </w:tr>
      <w:tr>
        <w:trPr>
          <w:trHeight w:val="505" w:hRule="atLeast"/>
        </w:trPr>
        <w:tc>
          <w:tcPr>
            <w:tcW w:w="2213" w:type="dxa"/>
          </w:tcPr>
          <w:p>
            <w:pPr>
              <w:pStyle w:val="TableParagraph"/>
              <w:spacing w:line="254" w:lineRule="exact" w:before="3"/>
              <w:ind w:right="217"/>
              <w:rPr>
                <w:sz w:val="22"/>
              </w:rPr>
            </w:pPr>
            <w:r>
              <w:rPr>
                <w:sz w:val="22"/>
              </w:rPr>
              <w:t>Mistle Thrush (</w:t>
            </w:r>
            <w:r>
              <w:rPr>
                <w:i/>
                <w:sz w:val="22"/>
              </w:rPr>
              <w:t>Turdus viscivorus</w:t>
            </w:r>
            <w:r>
              <w:rPr>
                <w:sz w:val="22"/>
              </w:rPr>
              <w:t>)</w:t>
            </w:r>
          </w:p>
        </w:tc>
        <w:tc>
          <w:tcPr>
            <w:tcW w:w="5870" w:type="dxa"/>
          </w:tcPr>
          <w:p>
            <w:pPr>
              <w:pStyle w:val="TableParagraph"/>
              <w:spacing w:line="254" w:lineRule="exact" w:before="3"/>
              <w:ind w:right="376"/>
              <w:rPr>
                <w:sz w:val="22"/>
              </w:rPr>
            </w:pPr>
            <w:r>
              <w:rPr>
                <w:sz w:val="22"/>
              </w:rPr>
              <w:t>Conserve Broad leaf trees as preferred habitats for this species.</w:t>
            </w:r>
          </w:p>
        </w:tc>
        <w:tc>
          <w:tcPr>
            <w:tcW w:w="1700" w:type="dxa"/>
          </w:tcPr>
          <w:p>
            <w:pPr>
              <w:pStyle w:val="TableParagraph"/>
              <w:rPr>
                <w:sz w:val="22"/>
              </w:rPr>
            </w:pPr>
            <w:r>
              <w:rPr>
                <w:sz w:val="22"/>
              </w:rPr>
              <w:t>No</w:t>
            </w:r>
          </w:p>
        </w:tc>
      </w:tr>
      <w:tr>
        <w:trPr>
          <w:trHeight w:val="753" w:hRule="atLeast"/>
        </w:trPr>
        <w:tc>
          <w:tcPr>
            <w:tcW w:w="2213" w:type="dxa"/>
          </w:tcPr>
          <w:p>
            <w:pPr>
              <w:pStyle w:val="TableParagraph"/>
              <w:spacing w:line="248" w:lineRule="exact"/>
              <w:rPr>
                <w:sz w:val="22"/>
              </w:rPr>
            </w:pPr>
            <w:r>
              <w:rPr>
                <w:sz w:val="22"/>
              </w:rPr>
              <w:t>Pheasants</w:t>
            </w:r>
          </w:p>
          <w:p>
            <w:pPr>
              <w:pStyle w:val="TableParagraph"/>
              <w:spacing w:line="252" w:lineRule="exact" w:before="6"/>
              <w:ind w:right="975"/>
              <w:rPr>
                <w:sz w:val="22"/>
              </w:rPr>
            </w:pPr>
            <w:r>
              <w:rPr>
                <w:sz w:val="22"/>
              </w:rPr>
              <w:t>(</w:t>
            </w:r>
            <w:r>
              <w:rPr>
                <w:i/>
                <w:sz w:val="22"/>
              </w:rPr>
              <w:t>Phasianus </w:t>
            </w:r>
            <w:r>
              <w:rPr>
                <w:i/>
                <w:sz w:val="22"/>
              </w:rPr>
              <w:t>colchicus</w:t>
            </w:r>
            <w:r>
              <w:rPr>
                <w:sz w:val="22"/>
              </w:rPr>
              <w:t>)</w:t>
            </w:r>
          </w:p>
        </w:tc>
        <w:tc>
          <w:tcPr>
            <w:tcW w:w="5870" w:type="dxa"/>
          </w:tcPr>
          <w:p>
            <w:pPr>
              <w:pStyle w:val="TableParagraph"/>
              <w:spacing w:line="242" w:lineRule="auto"/>
              <w:rPr>
                <w:sz w:val="22"/>
              </w:rPr>
            </w:pPr>
            <w:r>
              <w:rPr>
                <w:sz w:val="22"/>
              </w:rPr>
              <w:t>Conserve existing habitats and food sources. Provide sources of water and maintain woody areas.</w:t>
            </w:r>
          </w:p>
        </w:tc>
        <w:tc>
          <w:tcPr>
            <w:tcW w:w="1700" w:type="dxa"/>
          </w:tcPr>
          <w:p>
            <w:pPr>
              <w:pStyle w:val="TableParagraph"/>
              <w:spacing w:line="248" w:lineRule="exact"/>
              <w:rPr>
                <w:sz w:val="22"/>
              </w:rPr>
            </w:pPr>
            <w:r>
              <w:rPr>
                <w:sz w:val="22"/>
              </w:rPr>
              <w:t>No</w:t>
            </w:r>
          </w:p>
        </w:tc>
      </w:tr>
      <w:tr>
        <w:trPr>
          <w:trHeight w:val="755" w:hRule="atLeast"/>
        </w:trPr>
        <w:tc>
          <w:tcPr>
            <w:tcW w:w="2213" w:type="dxa"/>
          </w:tcPr>
          <w:p>
            <w:pPr>
              <w:pStyle w:val="TableParagraph"/>
              <w:ind w:right="278"/>
              <w:rPr>
                <w:sz w:val="22"/>
              </w:rPr>
            </w:pPr>
            <w:r>
              <w:rPr>
                <w:sz w:val="22"/>
              </w:rPr>
              <w:t>Robins, (</w:t>
            </w:r>
            <w:r>
              <w:rPr>
                <w:i/>
                <w:sz w:val="22"/>
              </w:rPr>
              <w:t>Erithacus </w:t>
            </w:r>
            <w:r>
              <w:rPr>
                <w:i/>
                <w:sz w:val="22"/>
              </w:rPr>
              <w:t>rubecula</w:t>
            </w:r>
            <w:r>
              <w:rPr>
                <w:sz w:val="22"/>
              </w:rPr>
              <w:t>)</w:t>
            </w:r>
          </w:p>
        </w:tc>
        <w:tc>
          <w:tcPr>
            <w:tcW w:w="5870" w:type="dxa"/>
          </w:tcPr>
          <w:p>
            <w:pPr>
              <w:pStyle w:val="TableParagraph"/>
              <w:spacing w:line="252" w:lineRule="exact" w:before="2"/>
              <w:ind w:right="151"/>
              <w:rPr>
                <w:sz w:val="22"/>
              </w:rPr>
            </w:pPr>
            <w:r>
              <w:rPr>
                <w:sz w:val="22"/>
              </w:rPr>
              <w:t>Conserve existing habitats and food sources. Increase the number of bird feeders across the campuses. Provide food on bird tables especially during harsh winters.</w:t>
            </w:r>
          </w:p>
        </w:tc>
        <w:tc>
          <w:tcPr>
            <w:tcW w:w="1700" w:type="dxa"/>
          </w:tcPr>
          <w:p>
            <w:pPr>
              <w:pStyle w:val="TableParagraph"/>
              <w:spacing w:line="251" w:lineRule="exact"/>
              <w:rPr>
                <w:sz w:val="22"/>
              </w:rPr>
            </w:pPr>
            <w:r>
              <w:rPr>
                <w:sz w:val="22"/>
              </w:rPr>
              <w:t>No</w:t>
            </w:r>
          </w:p>
        </w:tc>
      </w:tr>
      <w:tr>
        <w:trPr>
          <w:trHeight w:val="504" w:hRule="atLeast"/>
        </w:trPr>
        <w:tc>
          <w:tcPr>
            <w:tcW w:w="2213" w:type="dxa"/>
          </w:tcPr>
          <w:p>
            <w:pPr>
              <w:pStyle w:val="TableParagraph"/>
              <w:spacing w:line="252" w:lineRule="exact" w:before="2"/>
              <w:ind w:right="291"/>
              <w:rPr>
                <w:sz w:val="22"/>
              </w:rPr>
            </w:pPr>
            <w:r>
              <w:rPr>
                <w:sz w:val="22"/>
              </w:rPr>
              <w:t>Tree-creepers (</w:t>
            </w:r>
            <w:r>
              <w:rPr>
                <w:i/>
                <w:sz w:val="22"/>
              </w:rPr>
              <w:t>Certhia familiaris</w:t>
            </w:r>
            <w:r>
              <w:rPr>
                <w:sz w:val="22"/>
              </w:rPr>
              <w:t>)</w:t>
            </w:r>
          </w:p>
        </w:tc>
        <w:tc>
          <w:tcPr>
            <w:tcW w:w="5870" w:type="dxa"/>
          </w:tcPr>
          <w:p>
            <w:pPr>
              <w:pStyle w:val="TableParagraph"/>
              <w:spacing w:line="252" w:lineRule="exact" w:before="2"/>
              <w:ind w:right="975"/>
              <w:rPr>
                <w:sz w:val="22"/>
              </w:rPr>
            </w:pPr>
            <w:r>
              <w:rPr>
                <w:sz w:val="22"/>
              </w:rPr>
              <w:t>Continue support for the Green Campus bird box initiative.</w:t>
            </w:r>
          </w:p>
        </w:tc>
        <w:tc>
          <w:tcPr>
            <w:tcW w:w="1700" w:type="dxa"/>
          </w:tcPr>
          <w:p>
            <w:pPr>
              <w:pStyle w:val="TableParagraph"/>
              <w:spacing w:line="251" w:lineRule="exact"/>
              <w:rPr>
                <w:sz w:val="22"/>
              </w:rPr>
            </w:pPr>
            <w:r>
              <w:rPr>
                <w:sz w:val="22"/>
              </w:rPr>
              <w:t>No</w:t>
            </w:r>
          </w:p>
        </w:tc>
      </w:tr>
      <w:tr>
        <w:trPr>
          <w:trHeight w:val="503" w:hRule="atLeast"/>
        </w:trPr>
        <w:tc>
          <w:tcPr>
            <w:tcW w:w="2213" w:type="dxa"/>
          </w:tcPr>
          <w:p>
            <w:pPr>
              <w:pStyle w:val="TableParagraph"/>
              <w:spacing w:line="251" w:lineRule="exact"/>
              <w:rPr>
                <w:sz w:val="22"/>
              </w:rPr>
            </w:pPr>
            <w:r>
              <w:rPr>
                <w:sz w:val="22"/>
              </w:rPr>
              <w:t>Wagtails (</w:t>
            </w:r>
            <w:r>
              <w:rPr>
                <w:i/>
                <w:sz w:val="22"/>
              </w:rPr>
              <w:t>Motacilla</w:t>
            </w:r>
            <w:r>
              <w:rPr>
                <w:sz w:val="22"/>
              </w:rPr>
              <w:t>)</w:t>
            </w:r>
          </w:p>
        </w:tc>
        <w:tc>
          <w:tcPr>
            <w:tcW w:w="5870" w:type="dxa"/>
          </w:tcPr>
          <w:p>
            <w:pPr>
              <w:pStyle w:val="TableParagraph"/>
              <w:spacing w:line="252" w:lineRule="exact" w:before="2"/>
              <w:ind w:right="437"/>
              <w:rPr>
                <w:sz w:val="22"/>
              </w:rPr>
            </w:pPr>
            <w:r>
              <w:rPr>
                <w:sz w:val="22"/>
              </w:rPr>
              <w:t>Conserve existing habitats and food sources. Increase the number of invertebrates across the campuses.</w:t>
            </w:r>
          </w:p>
        </w:tc>
        <w:tc>
          <w:tcPr>
            <w:tcW w:w="1700" w:type="dxa"/>
          </w:tcPr>
          <w:p>
            <w:pPr>
              <w:pStyle w:val="TableParagraph"/>
              <w:spacing w:line="252" w:lineRule="exact" w:before="2"/>
              <w:ind w:right="327"/>
              <w:rPr>
                <w:sz w:val="22"/>
              </w:rPr>
            </w:pPr>
            <w:r>
              <w:rPr>
                <w:sz w:val="22"/>
              </w:rPr>
              <w:t>Yes – yellow wagtail</w:t>
            </w:r>
          </w:p>
        </w:tc>
      </w:tr>
      <w:tr>
        <w:trPr>
          <w:trHeight w:val="755" w:hRule="atLeast"/>
        </w:trPr>
        <w:tc>
          <w:tcPr>
            <w:tcW w:w="2213" w:type="dxa"/>
          </w:tcPr>
          <w:p>
            <w:pPr>
              <w:pStyle w:val="TableParagraph"/>
              <w:ind w:right="730"/>
              <w:rPr>
                <w:sz w:val="22"/>
              </w:rPr>
            </w:pPr>
            <w:r>
              <w:rPr>
                <w:sz w:val="22"/>
              </w:rPr>
              <w:t>Woodpeckers (</w:t>
            </w:r>
            <w:r>
              <w:rPr>
                <w:i/>
                <w:sz w:val="22"/>
              </w:rPr>
              <w:t>Picus</w:t>
            </w:r>
            <w:r>
              <w:rPr>
                <w:sz w:val="22"/>
              </w:rPr>
              <w:t>)</w:t>
            </w:r>
          </w:p>
        </w:tc>
        <w:tc>
          <w:tcPr>
            <w:tcW w:w="5870" w:type="dxa"/>
          </w:tcPr>
          <w:p>
            <w:pPr>
              <w:pStyle w:val="TableParagraph"/>
              <w:ind w:right="413"/>
              <w:rPr>
                <w:sz w:val="22"/>
              </w:rPr>
            </w:pPr>
            <w:r>
              <w:rPr>
                <w:sz w:val="22"/>
              </w:rPr>
              <w:t>Conserve existing habitats and food sources. Grow tall trees. Maintain environmentally friendly grounds to</w:t>
            </w:r>
          </w:p>
          <w:p>
            <w:pPr>
              <w:pStyle w:val="TableParagraph"/>
              <w:spacing w:line="232" w:lineRule="exact"/>
              <w:rPr>
                <w:sz w:val="22"/>
              </w:rPr>
            </w:pPr>
            <w:r>
              <w:rPr>
                <w:sz w:val="22"/>
              </w:rPr>
              <w:t>ensure a plentiful supply of ants and insects as a food</w:t>
            </w:r>
          </w:p>
        </w:tc>
        <w:tc>
          <w:tcPr>
            <w:tcW w:w="1700" w:type="dxa"/>
          </w:tcPr>
          <w:p>
            <w:pPr>
              <w:pStyle w:val="TableParagraph"/>
              <w:spacing w:line="251" w:lineRule="exact"/>
              <w:rPr>
                <w:sz w:val="22"/>
              </w:rPr>
            </w:pPr>
            <w:r>
              <w:rPr>
                <w:sz w:val="22"/>
              </w:rPr>
              <w:t>No</w:t>
            </w:r>
          </w:p>
        </w:tc>
      </w:tr>
    </w:tbl>
    <w:p>
      <w:pPr>
        <w:spacing w:after="0" w:line="251" w:lineRule="exact"/>
        <w:rPr>
          <w:sz w:val="22"/>
        </w:rPr>
        <w:sectPr>
          <w:pgSz w:w="11910" w:h="16850"/>
          <w:pgMar w:header="0" w:footer="1391" w:top="1480" w:bottom="1660" w:left="340" w:right="120"/>
        </w:sectPr>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5870"/>
        <w:gridCol w:w="1700"/>
      </w:tblGrid>
      <w:tr>
        <w:trPr>
          <w:trHeight w:val="251" w:hRule="atLeast"/>
        </w:trPr>
        <w:tc>
          <w:tcPr>
            <w:tcW w:w="2213" w:type="dxa"/>
          </w:tcPr>
          <w:p>
            <w:pPr>
              <w:pStyle w:val="TableParagraph"/>
              <w:ind w:left="0"/>
              <w:rPr>
                <w:rFonts w:ascii="Times New Roman"/>
                <w:sz w:val="18"/>
              </w:rPr>
            </w:pPr>
          </w:p>
        </w:tc>
        <w:tc>
          <w:tcPr>
            <w:tcW w:w="5870" w:type="dxa"/>
          </w:tcPr>
          <w:p>
            <w:pPr>
              <w:pStyle w:val="TableParagraph"/>
              <w:spacing w:line="232" w:lineRule="exact"/>
              <w:rPr>
                <w:sz w:val="22"/>
              </w:rPr>
            </w:pPr>
            <w:r>
              <w:rPr>
                <w:sz w:val="22"/>
              </w:rPr>
              <w:t>source.</w:t>
            </w:r>
          </w:p>
        </w:tc>
        <w:tc>
          <w:tcPr>
            <w:tcW w:w="1700" w:type="dxa"/>
          </w:tcPr>
          <w:p>
            <w:pPr>
              <w:pStyle w:val="TableParagraph"/>
              <w:ind w:left="0"/>
              <w:rPr>
                <w:rFonts w:ascii="Times New Roman"/>
                <w:sz w:val="18"/>
              </w:rPr>
            </w:pPr>
          </w:p>
        </w:tc>
      </w:tr>
      <w:tr>
        <w:trPr>
          <w:trHeight w:val="506" w:hRule="atLeast"/>
        </w:trPr>
        <w:tc>
          <w:tcPr>
            <w:tcW w:w="2213" w:type="dxa"/>
          </w:tcPr>
          <w:p>
            <w:pPr>
              <w:pStyle w:val="TableParagraph"/>
              <w:spacing w:line="254" w:lineRule="exact" w:before="3"/>
              <w:ind w:left="170" w:right="1232" w:hanging="63"/>
              <w:rPr>
                <w:sz w:val="22"/>
              </w:rPr>
            </w:pPr>
            <w:r>
              <w:rPr>
                <w:sz w:val="22"/>
              </w:rPr>
              <w:t>Seagulls (</w:t>
            </w:r>
            <w:r>
              <w:rPr>
                <w:i/>
                <w:sz w:val="22"/>
              </w:rPr>
              <w:t>Larus</w:t>
            </w:r>
            <w:r>
              <w:rPr>
                <w:sz w:val="22"/>
              </w:rPr>
              <w:t>)</w:t>
            </w:r>
          </w:p>
        </w:tc>
        <w:tc>
          <w:tcPr>
            <w:tcW w:w="5870" w:type="dxa"/>
          </w:tcPr>
          <w:p>
            <w:pPr>
              <w:pStyle w:val="TableParagraph"/>
              <w:spacing w:line="254" w:lineRule="exact" w:before="3"/>
              <w:ind w:right="242"/>
              <w:rPr>
                <w:sz w:val="22"/>
              </w:rPr>
            </w:pPr>
            <w:r>
              <w:rPr>
                <w:sz w:val="22"/>
              </w:rPr>
              <w:t>Conserve the existing habitats. Treat the species as part of the ecosystem. Flocks may become prey for Falcons.</w:t>
            </w:r>
          </w:p>
        </w:tc>
        <w:tc>
          <w:tcPr>
            <w:tcW w:w="1700" w:type="dxa"/>
          </w:tcPr>
          <w:p>
            <w:pPr>
              <w:pStyle w:val="TableParagraph"/>
              <w:rPr>
                <w:sz w:val="22"/>
              </w:rPr>
            </w:pPr>
            <w:r>
              <w:rPr>
                <w:sz w:val="22"/>
              </w:rPr>
              <w:t>No</w:t>
            </w:r>
          </w:p>
        </w:tc>
      </w:tr>
      <w:tr>
        <w:trPr>
          <w:trHeight w:val="500" w:hRule="atLeast"/>
        </w:trPr>
        <w:tc>
          <w:tcPr>
            <w:tcW w:w="2213" w:type="dxa"/>
          </w:tcPr>
          <w:p>
            <w:pPr>
              <w:pStyle w:val="TableParagraph"/>
              <w:spacing w:line="248" w:lineRule="exact"/>
              <w:rPr>
                <w:i/>
                <w:sz w:val="22"/>
              </w:rPr>
            </w:pPr>
            <w:r>
              <w:rPr>
                <w:sz w:val="22"/>
              </w:rPr>
              <w:t>Jay (</w:t>
            </w:r>
            <w:r>
              <w:rPr>
                <w:i/>
                <w:sz w:val="22"/>
              </w:rPr>
              <w:t>Garrulus</w:t>
            </w:r>
          </w:p>
          <w:p>
            <w:pPr>
              <w:pStyle w:val="TableParagraph"/>
              <w:spacing w:line="232" w:lineRule="exact" w:before="1"/>
              <w:rPr>
                <w:sz w:val="22"/>
              </w:rPr>
            </w:pPr>
            <w:r>
              <w:rPr>
                <w:i/>
                <w:sz w:val="22"/>
              </w:rPr>
              <w:t>glandarius</w:t>
            </w:r>
            <w:r>
              <w:rPr>
                <w:sz w:val="22"/>
              </w:rPr>
              <w:t>)</w:t>
            </w:r>
          </w:p>
        </w:tc>
        <w:tc>
          <w:tcPr>
            <w:tcW w:w="5870" w:type="dxa"/>
          </w:tcPr>
          <w:p>
            <w:pPr>
              <w:pStyle w:val="TableParagraph"/>
              <w:spacing w:line="248" w:lineRule="exact"/>
              <w:rPr>
                <w:sz w:val="22"/>
              </w:rPr>
            </w:pPr>
            <w:r>
              <w:rPr>
                <w:sz w:val="22"/>
              </w:rPr>
              <w:t>Conserve and grow trees, continue to provide wooded</w:t>
            </w:r>
          </w:p>
          <w:p>
            <w:pPr>
              <w:pStyle w:val="TableParagraph"/>
              <w:spacing w:line="232" w:lineRule="exact" w:before="1"/>
              <w:rPr>
                <w:sz w:val="22"/>
              </w:rPr>
            </w:pPr>
            <w:r>
              <w:rPr>
                <w:sz w:val="22"/>
              </w:rPr>
              <w:t>areas and Oak trees for acorns as a source of food.</w:t>
            </w:r>
          </w:p>
        </w:tc>
        <w:tc>
          <w:tcPr>
            <w:tcW w:w="1700" w:type="dxa"/>
          </w:tcPr>
          <w:p>
            <w:pPr>
              <w:pStyle w:val="TableParagraph"/>
              <w:spacing w:line="248" w:lineRule="exact"/>
              <w:rPr>
                <w:sz w:val="22"/>
              </w:rPr>
            </w:pPr>
            <w:r>
              <w:rPr>
                <w:sz w:val="22"/>
              </w:rPr>
              <w:t>No</w:t>
            </w:r>
          </w:p>
        </w:tc>
      </w:tr>
      <w:tr>
        <w:trPr>
          <w:trHeight w:val="1012" w:hRule="atLeast"/>
        </w:trPr>
        <w:tc>
          <w:tcPr>
            <w:tcW w:w="2213" w:type="dxa"/>
          </w:tcPr>
          <w:p>
            <w:pPr>
              <w:pStyle w:val="TableParagraph"/>
              <w:ind w:right="364"/>
              <w:rPr>
                <w:i/>
                <w:sz w:val="22"/>
              </w:rPr>
            </w:pPr>
            <w:r>
              <w:rPr>
                <w:sz w:val="22"/>
              </w:rPr>
              <w:t>Black headed seagulls (</w:t>
            </w:r>
            <w:r>
              <w:rPr>
                <w:i/>
                <w:sz w:val="22"/>
              </w:rPr>
              <w:t>Chroicocephalus</w:t>
            </w:r>
          </w:p>
          <w:p>
            <w:pPr>
              <w:pStyle w:val="TableParagraph"/>
              <w:spacing w:line="232" w:lineRule="exact" w:before="1"/>
              <w:rPr>
                <w:sz w:val="22"/>
              </w:rPr>
            </w:pPr>
            <w:r>
              <w:rPr>
                <w:i/>
                <w:sz w:val="22"/>
              </w:rPr>
              <w:t>ridibundus</w:t>
            </w:r>
            <w:r>
              <w:rPr>
                <w:sz w:val="22"/>
              </w:rPr>
              <w:t>)</w:t>
            </w:r>
          </w:p>
        </w:tc>
        <w:tc>
          <w:tcPr>
            <w:tcW w:w="5870" w:type="dxa"/>
          </w:tcPr>
          <w:p>
            <w:pPr>
              <w:pStyle w:val="TableParagraph"/>
              <w:rPr>
                <w:sz w:val="22"/>
              </w:rPr>
            </w:pPr>
            <w:r>
              <w:rPr>
                <w:sz w:val="22"/>
              </w:rPr>
              <w:t>Encourage insects as a food source.</w:t>
            </w:r>
          </w:p>
        </w:tc>
        <w:tc>
          <w:tcPr>
            <w:tcW w:w="1700" w:type="dxa"/>
          </w:tcPr>
          <w:p>
            <w:pPr>
              <w:pStyle w:val="TableParagraph"/>
              <w:rPr>
                <w:sz w:val="22"/>
              </w:rPr>
            </w:pPr>
            <w:r>
              <w:rPr>
                <w:sz w:val="22"/>
              </w:rPr>
              <w:t>No</w:t>
            </w:r>
          </w:p>
        </w:tc>
      </w:tr>
      <w:tr>
        <w:trPr>
          <w:trHeight w:val="757" w:hRule="atLeast"/>
        </w:trPr>
        <w:tc>
          <w:tcPr>
            <w:tcW w:w="2213" w:type="dxa"/>
          </w:tcPr>
          <w:p>
            <w:pPr>
              <w:pStyle w:val="TableParagraph"/>
              <w:ind w:right="217"/>
              <w:rPr>
                <w:sz w:val="22"/>
              </w:rPr>
            </w:pPr>
            <w:r>
              <w:rPr>
                <w:sz w:val="22"/>
              </w:rPr>
              <w:t>Herring Gull (</w:t>
            </w:r>
            <w:r>
              <w:rPr>
                <w:i/>
                <w:sz w:val="22"/>
              </w:rPr>
              <w:t>Larus </w:t>
            </w:r>
            <w:r>
              <w:rPr>
                <w:i/>
                <w:sz w:val="22"/>
              </w:rPr>
              <w:t>argentatus</w:t>
            </w:r>
            <w:r>
              <w:rPr>
                <w:sz w:val="22"/>
              </w:rPr>
              <w:t>)</w:t>
            </w:r>
          </w:p>
        </w:tc>
        <w:tc>
          <w:tcPr>
            <w:tcW w:w="5870" w:type="dxa"/>
          </w:tcPr>
          <w:p>
            <w:pPr>
              <w:pStyle w:val="TableParagraph"/>
              <w:ind w:right="669"/>
              <w:rPr>
                <w:sz w:val="22"/>
              </w:rPr>
            </w:pPr>
            <w:r>
              <w:rPr>
                <w:sz w:val="22"/>
              </w:rPr>
              <w:t>Although these birds are scavengers they should be treated as part of the eco system, their numbers are</w:t>
            </w:r>
          </w:p>
          <w:p>
            <w:pPr>
              <w:pStyle w:val="TableParagraph"/>
              <w:spacing w:line="232" w:lineRule="exact"/>
              <w:rPr>
                <w:sz w:val="22"/>
              </w:rPr>
            </w:pPr>
            <w:r>
              <w:rPr>
                <w:sz w:val="22"/>
              </w:rPr>
              <w:t>declining.</w:t>
            </w:r>
          </w:p>
        </w:tc>
        <w:tc>
          <w:tcPr>
            <w:tcW w:w="1700" w:type="dxa"/>
          </w:tcPr>
          <w:p>
            <w:pPr>
              <w:pStyle w:val="TableParagraph"/>
              <w:rPr>
                <w:sz w:val="22"/>
              </w:rPr>
            </w:pPr>
            <w:r>
              <w:rPr>
                <w:sz w:val="22"/>
              </w:rPr>
              <w:t>Yes</w:t>
            </w:r>
          </w:p>
        </w:tc>
      </w:tr>
      <w:tr>
        <w:trPr>
          <w:trHeight w:val="506" w:hRule="atLeast"/>
        </w:trPr>
        <w:tc>
          <w:tcPr>
            <w:tcW w:w="2213" w:type="dxa"/>
          </w:tcPr>
          <w:p>
            <w:pPr>
              <w:pStyle w:val="TableParagraph"/>
              <w:spacing w:line="254" w:lineRule="exact" w:before="3"/>
              <w:ind w:right="388"/>
              <w:rPr>
                <w:i/>
                <w:sz w:val="22"/>
              </w:rPr>
            </w:pPr>
            <w:r>
              <w:rPr>
                <w:sz w:val="22"/>
              </w:rPr>
              <w:t>Nuthatches (</w:t>
            </w:r>
            <w:r>
              <w:rPr>
                <w:i/>
                <w:sz w:val="22"/>
              </w:rPr>
              <w:t>Sitta </w:t>
            </w:r>
            <w:r>
              <w:rPr>
                <w:i/>
                <w:sz w:val="22"/>
              </w:rPr>
              <w:t>europaea)</w:t>
            </w:r>
          </w:p>
        </w:tc>
        <w:tc>
          <w:tcPr>
            <w:tcW w:w="5870" w:type="dxa"/>
          </w:tcPr>
          <w:p>
            <w:pPr>
              <w:pStyle w:val="TableParagraph"/>
              <w:spacing w:line="254" w:lineRule="exact" w:before="3"/>
              <w:ind w:right="107"/>
              <w:rPr>
                <w:sz w:val="22"/>
              </w:rPr>
            </w:pPr>
            <w:r>
              <w:rPr>
                <w:sz w:val="22"/>
              </w:rPr>
              <w:t>Conserve and grow trees that will reach a height of over 5 metres (circa 16 feet) tall.</w:t>
            </w:r>
          </w:p>
        </w:tc>
        <w:tc>
          <w:tcPr>
            <w:tcW w:w="1700" w:type="dxa"/>
          </w:tcPr>
          <w:p>
            <w:pPr>
              <w:pStyle w:val="TableParagraph"/>
              <w:rPr>
                <w:sz w:val="22"/>
              </w:rPr>
            </w:pPr>
            <w:r>
              <w:rPr>
                <w:sz w:val="22"/>
              </w:rPr>
              <w:t>No</w:t>
            </w:r>
          </w:p>
        </w:tc>
      </w:tr>
      <w:tr>
        <w:trPr>
          <w:trHeight w:val="755" w:hRule="atLeast"/>
        </w:trPr>
        <w:tc>
          <w:tcPr>
            <w:tcW w:w="2213" w:type="dxa"/>
          </w:tcPr>
          <w:p>
            <w:pPr>
              <w:pStyle w:val="TableParagraph"/>
              <w:spacing w:line="248" w:lineRule="exact"/>
              <w:rPr>
                <w:sz w:val="22"/>
              </w:rPr>
            </w:pPr>
            <w:r>
              <w:rPr>
                <w:sz w:val="22"/>
              </w:rPr>
              <w:t>Tits (</w:t>
            </w:r>
            <w:r>
              <w:rPr>
                <w:i/>
                <w:sz w:val="22"/>
              </w:rPr>
              <w:t>Paridae</w:t>
            </w:r>
            <w:r>
              <w:rPr>
                <w:sz w:val="22"/>
              </w:rPr>
              <w:t>) Blue</w:t>
            </w:r>
          </w:p>
          <w:p>
            <w:pPr>
              <w:pStyle w:val="TableParagraph"/>
              <w:spacing w:line="252" w:lineRule="exact" w:before="6"/>
              <w:ind w:right="303"/>
              <w:rPr>
                <w:sz w:val="22"/>
              </w:rPr>
            </w:pPr>
            <w:r>
              <w:rPr>
                <w:sz w:val="22"/>
              </w:rPr>
              <w:t>tits, great tits, coal tits, long tailed tits</w:t>
            </w:r>
          </w:p>
        </w:tc>
        <w:tc>
          <w:tcPr>
            <w:tcW w:w="5870" w:type="dxa"/>
          </w:tcPr>
          <w:p>
            <w:pPr>
              <w:pStyle w:val="TableParagraph"/>
              <w:spacing w:line="242" w:lineRule="auto"/>
              <w:rPr>
                <w:sz w:val="22"/>
              </w:rPr>
            </w:pPr>
            <w:r>
              <w:rPr>
                <w:sz w:val="22"/>
              </w:rPr>
              <w:t>Conserve and grow trees, some varieties of this bird will feed successfully in conifer trees.</w:t>
            </w:r>
          </w:p>
        </w:tc>
        <w:tc>
          <w:tcPr>
            <w:tcW w:w="1700" w:type="dxa"/>
          </w:tcPr>
          <w:p>
            <w:pPr>
              <w:pStyle w:val="TableParagraph"/>
              <w:spacing w:line="248" w:lineRule="exact"/>
              <w:rPr>
                <w:sz w:val="22"/>
              </w:rPr>
            </w:pPr>
            <w:r>
              <w:rPr>
                <w:sz w:val="22"/>
              </w:rPr>
              <w:t>No</w:t>
            </w:r>
          </w:p>
        </w:tc>
      </w:tr>
      <w:tr>
        <w:trPr>
          <w:trHeight w:val="756" w:hRule="atLeast"/>
        </w:trPr>
        <w:tc>
          <w:tcPr>
            <w:tcW w:w="2213" w:type="dxa"/>
          </w:tcPr>
          <w:p>
            <w:pPr>
              <w:pStyle w:val="TableParagraph"/>
              <w:ind w:right="437"/>
              <w:rPr>
                <w:sz w:val="22"/>
              </w:rPr>
            </w:pPr>
            <w:r>
              <w:rPr>
                <w:sz w:val="22"/>
              </w:rPr>
              <w:t>Sparrow (</w:t>
            </w:r>
            <w:r>
              <w:rPr>
                <w:i/>
                <w:sz w:val="22"/>
              </w:rPr>
              <w:t>Passer </w:t>
            </w:r>
            <w:r>
              <w:rPr>
                <w:i/>
                <w:sz w:val="22"/>
              </w:rPr>
              <w:t>domesticus</w:t>
            </w:r>
            <w:r>
              <w:rPr>
                <w:sz w:val="22"/>
              </w:rPr>
              <w:t>)</w:t>
            </w:r>
          </w:p>
        </w:tc>
        <w:tc>
          <w:tcPr>
            <w:tcW w:w="5870" w:type="dxa"/>
          </w:tcPr>
          <w:p>
            <w:pPr>
              <w:pStyle w:val="TableParagraph"/>
              <w:ind w:right="425"/>
              <w:rPr>
                <w:sz w:val="22"/>
              </w:rPr>
            </w:pPr>
            <w:r>
              <w:rPr>
                <w:sz w:val="22"/>
              </w:rPr>
              <w:t>Although these birds are scavengers they should be treated as part of the eco system. Their numbers are</w:t>
            </w:r>
          </w:p>
          <w:p>
            <w:pPr>
              <w:pStyle w:val="TableParagraph"/>
              <w:spacing w:line="232" w:lineRule="exact"/>
              <w:rPr>
                <w:sz w:val="22"/>
              </w:rPr>
            </w:pPr>
            <w:r>
              <w:rPr>
                <w:sz w:val="22"/>
              </w:rPr>
              <w:t>declining. The birds will also feed on insects in flight.</w:t>
            </w:r>
          </w:p>
        </w:tc>
        <w:tc>
          <w:tcPr>
            <w:tcW w:w="1700" w:type="dxa"/>
          </w:tcPr>
          <w:p>
            <w:pPr>
              <w:pStyle w:val="TableParagraph"/>
              <w:spacing w:line="250" w:lineRule="exact"/>
              <w:rPr>
                <w:sz w:val="22"/>
              </w:rPr>
            </w:pPr>
            <w:r>
              <w:rPr>
                <w:sz w:val="22"/>
              </w:rPr>
              <w:t>Yes</w:t>
            </w:r>
          </w:p>
        </w:tc>
      </w:tr>
      <w:tr>
        <w:trPr>
          <w:trHeight w:val="505" w:hRule="atLeast"/>
        </w:trPr>
        <w:tc>
          <w:tcPr>
            <w:tcW w:w="2213" w:type="dxa"/>
          </w:tcPr>
          <w:p>
            <w:pPr>
              <w:pStyle w:val="TableParagraph"/>
              <w:spacing w:line="254" w:lineRule="exact" w:before="3"/>
              <w:ind w:right="266"/>
              <w:rPr>
                <w:sz w:val="22"/>
              </w:rPr>
            </w:pPr>
            <w:r>
              <w:rPr>
                <w:sz w:val="22"/>
              </w:rPr>
              <w:t>Wren (</w:t>
            </w:r>
            <w:r>
              <w:rPr>
                <w:i/>
                <w:sz w:val="22"/>
              </w:rPr>
              <w:t>Troglodytes </w:t>
            </w:r>
            <w:r>
              <w:rPr>
                <w:i/>
                <w:sz w:val="22"/>
              </w:rPr>
              <w:t>troglodytes</w:t>
            </w:r>
            <w:r>
              <w:rPr>
                <w:sz w:val="22"/>
              </w:rPr>
              <w:t>)</w:t>
            </w:r>
          </w:p>
        </w:tc>
        <w:tc>
          <w:tcPr>
            <w:tcW w:w="5870" w:type="dxa"/>
          </w:tcPr>
          <w:p>
            <w:pPr>
              <w:pStyle w:val="TableParagraph"/>
              <w:spacing w:line="254" w:lineRule="exact" w:before="3"/>
              <w:ind w:right="401"/>
              <w:rPr>
                <w:sz w:val="22"/>
              </w:rPr>
            </w:pPr>
            <w:r>
              <w:rPr>
                <w:sz w:val="22"/>
              </w:rPr>
              <w:t>Conserve and grow trees, encourage insects as a food source</w:t>
            </w:r>
          </w:p>
        </w:tc>
        <w:tc>
          <w:tcPr>
            <w:tcW w:w="1700" w:type="dxa"/>
          </w:tcPr>
          <w:p>
            <w:pPr>
              <w:pStyle w:val="TableParagraph"/>
              <w:rPr>
                <w:sz w:val="22"/>
              </w:rPr>
            </w:pPr>
            <w:r>
              <w:rPr>
                <w:sz w:val="22"/>
              </w:rPr>
              <w:t>No</w:t>
            </w:r>
          </w:p>
        </w:tc>
      </w:tr>
      <w:tr>
        <w:trPr>
          <w:trHeight w:val="753" w:hRule="atLeast"/>
        </w:trPr>
        <w:tc>
          <w:tcPr>
            <w:tcW w:w="2213" w:type="dxa"/>
          </w:tcPr>
          <w:p>
            <w:pPr>
              <w:pStyle w:val="TableParagraph"/>
              <w:spacing w:line="242" w:lineRule="auto"/>
              <w:ind w:right="193"/>
              <w:rPr>
                <w:sz w:val="22"/>
              </w:rPr>
            </w:pPr>
            <w:r>
              <w:rPr>
                <w:sz w:val="22"/>
              </w:rPr>
              <w:t>Goldcrest (</w:t>
            </w:r>
            <w:r>
              <w:rPr>
                <w:i/>
                <w:sz w:val="22"/>
              </w:rPr>
              <w:t>Regulus </w:t>
            </w:r>
            <w:r>
              <w:rPr>
                <w:i/>
                <w:sz w:val="22"/>
              </w:rPr>
              <w:t>regulus</w:t>
            </w:r>
            <w:r>
              <w:rPr>
                <w:sz w:val="22"/>
              </w:rPr>
              <w:t>)</w:t>
            </w:r>
          </w:p>
        </w:tc>
        <w:tc>
          <w:tcPr>
            <w:tcW w:w="5870" w:type="dxa"/>
          </w:tcPr>
          <w:p>
            <w:pPr>
              <w:pStyle w:val="TableParagraph"/>
              <w:spacing w:line="242" w:lineRule="auto"/>
              <w:ind w:right="156"/>
              <w:rPr>
                <w:sz w:val="22"/>
              </w:rPr>
            </w:pPr>
            <w:r>
              <w:rPr>
                <w:sz w:val="22"/>
              </w:rPr>
              <w:t>Conserve and grow existing Pine trees. Encourage flocks of other small birds to visit the campus grounds.</w:t>
            </w:r>
          </w:p>
          <w:p>
            <w:pPr>
              <w:pStyle w:val="TableParagraph"/>
              <w:spacing w:line="227" w:lineRule="exact"/>
              <w:rPr>
                <w:sz w:val="22"/>
              </w:rPr>
            </w:pPr>
            <w:r>
              <w:rPr>
                <w:sz w:val="22"/>
              </w:rPr>
              <w:t>Encourage insects as a food source.</w:t>
            </w:r>
          </w:p>
        </w:tc>
        <w:tc>
          <w:tcPr>
            <w:tcW w:w="1700" w:type="dxa"/>
          </w:tcPr>
          <w:p>
            <w:pPr>
              <w:pStyle w:val="TableParagraph"/>
              <w:spacing w:line="248" w:lineRule="exact"/>
              <w:rPr>
                <w:sz w:val="22"/>
              </w:rPr>
            </w:pPr>
            <w:r>
              <w:rPr>
                <w:sz w:val="22"/>
              </w:rPr>
              <w:t>No</w:t>
            </w:r>
          </w:p>
        </w:tc>
      </w:tr>
      <w:tr>
        <w:trPr>
          <w:trHeight w:val="1012" w:hRule="atLeast"/>
        </w:trPr>
        <w:tc>
          <w:tcPr>
            <w:tcW w:w="2213" w:type="dxa"/>
          </w:tcPr>
          <w:p>
            <w:pPr>
              <w:pStyle w:val="TableParagraph"/>
              <w:spacing w:before="2"/>
              <w:ind w:right="779"/>
              <w:rPr>
                <w:sz w:val="22"/>
              </w:rPr>
            </w:pPr>
            <w:r>
              <w:rPr>
                <w:sz w:val="22"/>
              </w:rPr>
              <w:t>Redstart (</w:t>
            </w:r>
            <w:r>
              <w:rPr>
                <w:i/>
                <w:sz w:val="22"/>
              </w:rPr>
              <w:t>Phoenicurus </w:t>
            </w:r>
            <w:r>
              <w:rPr>
                <w:i/>
                <w:sz w:val="22"/>
              </w:rPr>
              <w:t>phoenicurus</w:t>
            </w:r>
            <w:r>
              <w:rPr>
                <w:sz w:val="22"/>
              </w:rPr>
              <w:t>)</w:t>
            </w:r>
          </w:p>
        </w:tc>
        <w:tc>
          <w:tcPr>
            <w:tcW w:w="5870" w:type="dxa"/>
          </w:tcPr>
          <w:p>
            <w:pPr>
              <w:pStyle w:val="TableParagraph"/>
              <w:spacing w:before="2"/>
              <w:ind w:right="132"/>
              <w:rPr>
                <w:sz w:val="22"/>
              </w:rPr>
            </w:pPr>
            <w:r>
              <w:rPr>
                <w:sz w:val="22"/>
              </w:rPr>
              <w:t>This species of bird is on the Amber List of birds requiring conservation measures, their preferred habitats include oaks, hedgerows, streams, parkland and coastal scrub all</w:t>
            </w:r>
          </w:p>
          <w:p>
            <w:pPr>
              <w:pStyle w:val="TableParagraph"/>
              <w:spacing w:line="232" w:lineRule="exact"/>
              <w:rPr>
                <w:sz w:val="22"/>
              </w:rPr>
            </w:pPr>
            <w:r>
              <w:rPr>
                <w:sz w:val="22"/>
              </w:rPr>
              <w:t>conditions available on the Bognor Regis Campus.</w:t>
            </w:r>
          </w:p>
        </w:tc>
        <w:tc>
          <w:tcPr>
            <w:tcW w:w="1700" w:type="dxa"/>
          </w:tcPr>
          <w:p>
            <w:pPr>
              <w:pStyle w:val="TableParagraph"/>
              <w:spacing w:before="2"/>
              <w:rPr>
                <w:sz w:val="22"/>
              </w:rPr>
            </w:pPr>
            <w:r>
              <w:rPr>
                <w:sz w:val="22"/>
              </w:rPr>
              <w:t>No</w:t>
            </w:r>
          </w:p>
        </w:tc>
      </w:tr>
      <w:tr>
        <w:trPr>
          <w:trHeight w:val="505" w:hRule="atLeast"/>
        </w:trPr>
        <w:tc>
          <w:tcPr>
            <w:tcW w:w="2213" w:type="dxa"/>
          </w:tcPr>
          <w:p>
            <w:pPr>
              <w:pStyle w:val="TableParagraph"/>
              <w:spacing w:line="254" w:lineRule="exact" w:before="3"/>
              <w:ind w:right="731"/>
              <w:rPr>
                <w:i/>
                <w:sz w:val="22"/>
              </w:rPr>
            </w:pPr>
            <w:r>
              <w:rPr>
                <w:sz w:val="22"/>
              </w:rPr>
              <w:t>Crow (</w:t>
            </w:r>
            <w:r>
              <w:rPr>
                <w:i/>
                <w:sz w:val="22"/>
              </w:rPr>
              <w:t>Corvus </w:t>
            </w:r>
            <w:r>
              <w:rPr>
                <w:i/>
                <w:sz w:val="22"/>
              </w:rPr>
              <w:t>corone)</w:t>
            </w:r>
          </w:p>
        </w:tc>
        <w:tc>
          <w:tcPr>
            <w:tcW w:w="5870" w:type="dxa"/>
          </w:tcPr>
          <w:p>
            <w:pPr>
              <w:pStyle w:val="TableParagraph"/>
              <w:spacing w:line="254" w:lineRule="exact" w:before="3"/>
              <w:ind w:right="437"/>
              <w:rPr>
                <w:sz w:val="22"/>
              </w:rPr>
            </w:pPr>
            <w:r>
              <w:rPr>
                <w:sz w:val="22"/>
              </w:rPr>
              <w:t>Although these birds will attack other bird’s chicks and eggs they should be treated as part of the eco system.</w:t>
            </w:r>
          </w:p>
        </w:tc>
        <w:tc>
          <w:tcPr>
            <w:tcW w:w="1700" w:type="dxa"/>
          </w:tcPr>
          <w:p>
            <w:pPr>
              <w:pStyle w:val="TableParagraph"/>
              <w:rPr>
                <w:sz w:val="22"/>
              </w:rPr>
            </w:pPr>
            <w:r>
              <w:rPr>
                <w:sz w:val="22"/>
              </w:rPr>
              <w:t>No</w:t>
            </w:r>
          </w:p>
        </w:tc>
      </w:tr>
      <w:tr>
        <w:trPr>
          <w:trHeight w:val="501" w:hRule="atLeast"/>
        </w:trPr>
        <w:tc>
          <w:tcPr>
            <w:tcW w:w="2213" w:type="dxa"/>
          </w:tcPr>
          <w:p>
            <w:pPr>
              <w:pStyle w:val="TableParagraph"/>
              <w:spacing w:line="248" w:lineRule="exact"/>
              <w:rPr>
                <w:sz w:val="22"/>
              </w:rPr>
            </w:pPr>
            <w:r>
              <w:rPr>
                <w:sz w:val="22"/>
              </w:rPr>
              <w:t>Pigeon</w:t>
            </w:r>
          </w:p>
          <w:p>
            <w:pPr>
              <w:pStyle w:val="TableParagraph"/>
              <w:spacing w:line="232" w:lineRule="exact" w:before="1"/>
              <w:rPr>
                <w:sz w:val="22"/>
              </w:rPr>
            </w:pPr>
            <w:r>
              <w:rPr>
                <w:sz w:val="22"/>
              </w:rPr>
              <w:t>(</w:t>
            </w:r>
            <w:r>
              <w:rPr>
                <w:i/>
                <w:sz w:val="22"/>
              </w:rPr>
              <w:t>Columbidae</w:t>
            </w:r>
            <w:r>
              <w:rPr>
                <w:sz w:val="22"/>
              </w:rPr>
              <w:t>)</w:t>
            </w:r>
          </w:p>
        </w:tc>
        <w:tc>
          <w:tcPr>
            <w:tcW w:w="5870" w:type="dxa"/>
          </w:tcPr>
          <w:p>
            <w:pPr>
              <w:pStyle w:val="TableParagraph"/>
              <w:spacing w:line="248" w:lineRule="exact"/>
              <w:rPr>
                <w:sz w:val="22"/>
              </w:rPr>
            </w:pPr>
            <w:r>
              <w:rPr>
                <w:sz w:val="22"/>
              </w:rPr>
              <w:t>Conserve the existing habitats. Treat the species as part</w:t>
            </w:r>
          </w:p>
          <w:p>
            <w:pPr>
              <w:pStyle w:val="TableParagraph"/>
              <w:spacing w:line="232" w:lineRule="exact" w:before="1"/>
              <w:rPr>
                <w:sz w:val="22"/>
              </w:rPr>
            </w:pPr>
            <w:r>
              <w:rPr>
                <w:sz w:val="22"/>
              </w:rPr>
              <w:t>of the ecosystem. Flocks may become prey for Falcons.</w:t>
            </w:r>
          </w:p>
        </w:tc>
        <w:tc>
          <w:tcPr>
            <w:tcW w:w="1700" w:type="dxa"/>
          </w:tcPr>
          <w:p>
            <w:pPr>
              <w:pStyle w:val="TableParagraph"/>
              <w:spacing w:line="248" w:lineRule="exact"/>
              <w:rPr>
                <w:sz w:val="22"/>
              </w:rPr>
            </w:pPr>
            <w:r>
              <w:rPr>
                <w:sz w:val="22"/>
              </w:rPr>
              <w:t>No</w:t>
            </w:r>
          </w:p>
        </w:tc>
      </w:tr>
      <w:tr>
        <w:trPr>
          <w:trHeight w:val="760" w:hRule="atLeast"/>
        </w:trPr>
        <w:tc>
          <w:tcPr>
            <w:tcW w:w="2213" w:type="dxa"/>
          </w:tcPr>
          <w:p>
            <w:pPr>
              <w:pStyle w:val="TableParagraph"/>
              <w:rPr>
                <w:sz w:val="22"/>
              </w:rPr>
            </w:pPr>
            <w:r>
              <w:rPr>
                <w:sz w:val="22"/>
              </w:rPr>
              <w:t>Collared dove</w:t>
            </w:r>
          </w:p>
          <w:p>
            <w:pPr>
              <w:pStyle w:val="TableParagraph"/>
              <w:spacing w:line="252" w:lineRule="exact" w:before="6"/>
              <w:ind w:right="828"/>
              <w:rPr>
                <w:sz w:val="22"/>
              </w:rPr>
            </w:pPr>
            <w:r>
              <w:rPr>
                <w:sz w:val="22"/>
              </w:rPr>
              <w:t>(</w:t>
            </w:r>
            <w:r>
              <w:rPr>
                <w:i/>
                <w:sz w:val="22"/>
              </w:rPr>
              <w:t>Streptopelia </w:t>
            </w:r>
            <w:r>
              <w:rPr>
                <w:i/>
                <w:sz w:val="22"/>
              </w:rPr>
              <w:t>decaocto</w:t>
            </w:r>
            <w:r>
              <w:rPr>
                <w:sz w:val="22"/>
              </w:rPr>
              <w:t>)</w:t>
            </w:r>
          </w:p>
        </w:tc>
        <w:tc>
          <w:tcPr>
            <w:tcW w:w="5870" w:type="dxa"/>
          </w:tcPr>
          <w:p>
            <w:pPr>
              <w:pStyle w:val="TableParagraph"/>
              <w:rPr>
                <w:sz w:val="22"/>
              </w:rPr>
            </w:pPr>
            <w:r>
              <w:rPr>
                <w:sz w:val="22"/>
              </w:rPr>
              <w:t>Conserve existing habitats. Eats weed seeds and occasionally invertebrates and shoots.</w:t>
            </w:r>
          </w:p>
        </w:tc>
        <w:tc>
          <w:tcPr>
            <w:tcW w:w="1700" w:type="dxa"/>
          </w:tcPr>
          <w:p>
            <w:pPr>
              <w:pStyle w:val="TableParagraph"/>
              <w:ind w:left="0"/>
              <w:rPr>
                <w:rFonts w:ascii="Times New Roman"/>
                <w:sz w:val="22"/>
              </w:rPr>
            </w:pPr>
          </w:p>
        </w:tc>
      </w:tr>
      <w:tr>
        <w:trPr>
          <w:trHeight w:val="503" w:hRule="atLeast"/>
        </w:trPr>
        <w:tc>
          <w:tcPr>
            <w:tcW w:w="2213" w:type="dxa"/>
          </w:tcPr>
          <w:p>
            <w:pPr>
              <w:pStyle w:val="TableParagraph"/>
              <w:spacing w:line="252" w:lineRule="exact" w:before="2"/>
              <w:ind w:right="303"/>
              <w:rPr>
                <w:sz w:val="22"/>
              </w:rPr>
            </w:pPr>
            <w:r>
              <w:rPr>
                <w:sz w:val="22"/>
              </w:rPr>
              <w:t>Green finch (Carduelis chloris)</w:t>
            </w:r>
          </w:p>
        </w:tc>
        <w:tc>
          <w:tcPr>
            <w:tcW w:w="5870" w:type="dxa"/>
          </w:tcPr>
          <w:p>
            <w:pPr>
              <w:pStyle w:val="TableParagraph"/>
              <w:spacing w:line="252" w:lineRule="exact" w:before="2"/>
              <w:ind w:right="169"/>
              <w:rPr>
                <w:sz w:val="22"/>
              </w:rPr>
            </w:pPr>
            <w:r>
              <w:rPr>
                <w:sz w:val="22"/>
              </w:rPr>
              <w:t>Conserve and grow trees including fruit trees as a source of food.</w:t>
            </w:r>
          </w:p>
        </w:tc>
        <w:tc>
          <w:tcPr>
            <w:tcW w:w="1700" w:type="dxa"/>
          </w:tcPr>
          <w:p>
            <w:pPr>
              <w:pStyle w:val="TableParagraph"/>
              <w:spacing w:line="250" w:lineRule="exact"/>
              <w:rPr>
                <w:sz w:val="22"/>
              </w:rPr>
            </w:pPr>
            <w:r>
              <w:rPr>
                <w:sz w:val="22"/>
              </w:rPr>
              <w:t>No</w:t>
            </w:r>
          </w:p>
        </w:tc>
      </w:tr>
      <w:tr>
        <w:trPr>
          <w:trHeight w:val="502" w:hRule="atLeast"/>
        </w:trPr>
        <w:tc>
          <w:tcPr>
            <w:tcW w:w="2213" w:type="dxa"/>
          </w:tcPr>
          <w:p>
            <w:pPr>
              <w:pStyle w:val="TableParagraph"/>
              <w:spacing w:line="252" w:lineRule="exact" w:before="2"/>
              <w:ind w:right="462"/>
              <w:rPr>
                <w:i/>
                <w:sz w:val="22"/>
              </w:rPr>
            </w:pPr>
            <w:r>
              <w:rPr>
                <w:sz w:val="22"/>
              </w:rPr>
              <w:t>Blackcap (</w:t>
            </w:r>
            <w:r>
              <w:rPr>
                <w:i/>
                <w:sz w:val="22"/>
              </w:rPr>
              <w:t>Sylvia </w:t>
            </w:r>
            <w:r>
              <w:rPr>
                <w:i/>
                <w:sz w:val="22"/>
              </w:rPr>
              <w:t>atricapilla)</w:t>
            </w:r>
          </w:p>
        </w:tc>
        <w:tc>
          <w:tcPr>
            <w:tcW w:w="5870" w:type="dxa"/>
          </w:tcPr>
          <w:p>
            <w:pPr>
              <w:pStyle w:val="TableParagraph"/>
              <w:spacing w:line="252" w:lineRule="exact" w:before="2"/>
              <w:ind w:right="169"/>
              <w:rPr>
                <w:sz w:val="22"/>
              </w:rPr>
            </w:pPr>
            <w:r>
              <w:rPr>
                <w:sz w:val="22"/>
              </w:rPr>
              <w:t>Conserve and grow trees including fruit trees as a source of food.</w:t>
            </w:r>
          </w:p>
        </w:tc>
        <w:tc>
          <w:tcPr>
            <w:tcW w:w="1700" w:type="dxa"/>
          </w:tcPr>
          <w:p>
            <w:pPr>
              <w:pStyle w:val="TableParagraph"/>
              <w:spacing w:line="250" w:lineRule="exact"/>
              <w:rPr>
                <w:sz w:val="22"/>
              </w:rPr>
            </w:pPr>
            <w:r>
              <w:rPr>
                <w:sz w:val="22"/>
              </w:rPr>
              <w:t>No</w:t>
            </w:r>
          </w:p>
        </w:tc>
      </w:tr>
      <w:tr>
        <w:trPr>
          <w:trHeight w:val="503" w:hRule="atLeast"/>
        </w:trPr>
        <w:tc>
          <w:tcPr>
            <w:tcW w:w="2213" w:type="dxa"/>
          </w:tcPr>
          <w:p>
            <w:pPr>
              <w:pStyle w:val="TableParagraph"/>
              <w:spacing w:line="252" w:lineRule="exact" w:before="2"/>
              <w:ind w:right="400"/>
              <w:rPr>
                <w:i/>
                <w:sz w:val="22"/>
              </w:rPr>
            </w:pPr>
            <w:r>
              <w:rPr>
                <w:sz w:val="22"/>
              </w:rPr>
              <w:t>Redwing (</w:t>
            </w:r>
            <w:r>
              <w:rPr>
                <w:i/>
                <w:sz w:val="22"/>
              </w:rPr>
              <w:t>Turdus </w:t>
            </w:r>
            <w:r>
              <w:rPr>
                <w:i/>
                <w:sz w:val="22"/>
              </w:rPr>
              <w:t>iliacus)</w:t>
            </w:r>
          </w:p>
        </w:tc>
        <w:tc>
          <w:tcPr>
            <w:tcW w:w="5870" w:type="dxa"/>
          </w:tcPr>
          <w:p>
            <w:pPr>
              <w:pStyle w:val="TableParagraph"/>
              <w:spacing w:line="252" w:lineRule="exact" w:before="2"/>
              <w:ind w:right="169"/>
              <w:rPr>
                <w:sz w:val="22"/>
              </w:rPr>
            </w:pPr>
            <w:r>
              <w:rPr>
                <w:sz w:val="22"/>
              </w:rPr>
              <w:t>Conserve and grow trees including fruit trees as a source of food.</w:t>
            </w:r>
          </w:p>
        </w:tc>
        <w:tc>
          <w:tcPr>
            <w:tcW w:w="1700" w:type="dxa"/>
          </w:tcPr>
          <w:p>
            <w:pPr>
              <w:pStyle w:val="TableParagraph"/>
              <w:spacing w:line="250" w:lineRule="exact"/>
              <w:rPr>
                <w:sz w:val="22"/>
              </w:rPr>
            </w:pPr>
            <w:r>
              <w:rPr>
                <w:sz w:val="22"/>
              </w:rPr>
              <w:t>No</w:t>
            </w:r>
          </w:p>
        </w:tc>
      </w:tr>
      <w:tr>
        <w:trPr>
          <w:trHeight w:val="503" w:hRule="atLeast"/>
        </w:trPr>
        <w:tc>
          <w:tcPr>
            <w:tcW w:w="2213" w:type="dxa"/>
          </w:tcPr>
          <w:p>
            <w:pPr>
              <w:pStyle w:val="TableParagraph"/>
              <w:spacing w:line="252" w:lineRule="exact" w:before="2"/>
              <w:ind w:right="82"/>
              <w:rPr>
                <w:sz w:val="22"/>
              </w:rPr>
            </w:pPr>
            <w:r>
              <w:rPr>
                <w:sz w:val="22"/>
              </w:rPr>
              <w:t>Goldfinch (</w:t>
            </w:r>
            <w:r>
              <w:rPr>
                <w:i/>
                <w:sz w:val="22"/>
              </w:rPr>
              <w:t>Carduelis </w:t>
            </w:r>
            <w:r>
              <w:rPr>
                <w:i/>
                <w:sz w:val="22"/>
              </w:rPr>
              <w:t>carduelis</w:t>
            </w:r>
            <w:r>
              <w:rPr>
                <w:sz w:val="22"/>
              </w:rPr>
              <w:t>)</w:t>
            </w:r>
          </w:p>
        </w:tc>
        <w:tc>
          <w:tcPr>
            <w:tcW w:w="5870" w:type="dxa"/>
          </w:tcPr>
          <w:p>
            <w:pPr>
              <w:pStyle w:val="TableParagraph"/>
              <w:spacing w:line="251" w:lineRule="exact"/>
              <w:rPr>
                <w:sz w:val="22"/>
              </w:rPr>
            </w:pPr>
            <w:r>
              <w:rPr>
                <w:sz w:val="22"/>
              </w:rPr>
              <w:t>Conserve and grow trees</w:t>
            </w:r>
          </w:p>
        </w:tc>
        <w:tc>
          <w:tcPr>
            <w:tcW w:w="1700" w:type="dxa"/>
          </w:tcPr>
          <w:p>
            <w:pPr>
              <w:pStyle w:val="TableParagraph"/>
              <w:spacing w:line="251" w:lineRule="exact"/>
              <w:rPr>
                <w:sz w:val="22"/>
              </w:rPr>
            </w:pPr>
            <w:r>
              <w:rPr>
                <w:sz w:val="22"/>
              </w:rPr>
              <w:t>No</w:t>
            </w:r>
          </w:p>
        </w:tc>
      </w:tr>
      <w:tr>
        <w:trPr>
          <w:trHeight w:val="503" w:hRule="atLeast"/>
        </w:trPr>
        <w:tc>
          <w:tcPr>
            <w:tcW w:w="2213" w:type="dxa"/>
          </w:tcPr>
          <w:p>
            <w:pPr>
              <w:pStyle w:val="TableParagraph"/>
              <w:spacing w:line="252" w:lineRule="exact" w:before="2"/>
              <w:ind w:right="230"/>
              <w:rPr>
                <w:sz w:val="22"/>
              </w:rPr>
            </w:pPr>
            <w:r>
              <w:rPr>
                <w:sz w:val="22"/>
              </w:rPr>
              <w:t>Ducks (</w:t>
            </w:r>
            <w:r>
              <w:rPr>
                <w:i/>
                <w:sz w:val="22"/>
              </w:rPr>
              <w:t>Anas</w:t>
            </w:r>
            <w:r>
              <w:rPr>
                <w:sz w:val="22"/>
              </w:rPr>
              <w:t>) BRC only</w:t>
            </w:r>
          </w:p>
        </w:tc>
        <w:tc>
          <w:tcPr>
            <w:tcW w:w="5870" w:type="dxa"/>
          </w:tcPr>
          <w:p>
            <w:pPr>
              <w:pStyle w:val="TableParagraph"/>
              <w:spacing w:line="252" w:lineRule="exact" w:before="2"/>
              <w:ind w:right="278"/>
              <w:rPr>
                <w:sz w:val="22"/>
              </w:rPr>
            </w:pPr>
            <w:r>
              <w:rPr>
                <w:sz w:val="22"/>
              </w:rPr>
              <w:t>Conserve habitats. Maintain open areas for the ducks to have easy access to wetlands.</w:t>
            </w:r>
          </w:p>
        </w:tc>
        <w:tc>
          <w:tcPr>
            <w:tcW w:w="1700" w:type="dxa"/>
          </w:tcPr>
          <w:p>
            <w:pPr>
              <w:pStyle w:val="TableParagraph"/>
              <w:spacing w:line="251" w:lineRule="exact"/>
              <w:rPr>
                <w:sz w:val="22"/>
              </w:rPr>
            </w:pPr>
            <w:r>
              <w:rPr>
                <w:sz w:val="22"/>
              </w:rPr>
              <w:t>No</w:t>
            </w:r>
          </w:p>
        </w:tc>
      </w:tr>
    </w:tbl>
    <w:p>
      <w:pPr>
        <w:spacing w:after="0" w:line="251" w:lineRule="exact"/>
        <w:rPr>
          <w:sz w:val="22"/>
        </w:rPr>
        <w:sectPr>
          <w:pgSz w:w="11910" w:h="16850"/>
          <w:pgMar w:header="0" w:footer="1391" w:top="1560" w:bottom="1580" w:left="340" w:right="120"/>
        </w:sectPr>
      </w:pPr>
    </w:p>
    <w:p>
      <w:pPr>
        <w:spacing w:before="79"/>
        <w:ind w:left="997" w:right="0" w:firstLine="0"/>
        <w:jc w:val="left"/>
        <w:rPr>
          <w:b/>
          <w:sz w:val="22"/>
        </w:rPr>
      </w:pPr>
      <w:r>
        <w:rPr>
          <w:b/>
          <w:sz w:val="22"/>
        </w:rPr>
        <w:t>Mammals</w:t>
      </w:r>
    </w:p>
    <w:p>
      <w:pPr>
        <w:pStyle w:val="BodyText"/>
        <w:rPr>
          <w:b/>
          <w:sz w:val="20"/>
        </w:rPr>
      </w:pPr>
    </w:p>
    <w:p>
      <w:pPr>
        <w:pStyle w:val="BodyText"/>
        <w:spacing w:before="6" w:after="1"/>
        <w:rPr>
          <w:b/>
          <w:sz w:val="28"/>
        </w:rPr>
      </w:pPr>
    </w:p>
    <w:tbl>
      <w:tblPr>
        <w:tblW w:w="0" w:type="auto"/>
        <w:jc w:val="left"/>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3"/>
        <w:gridCol w:w="5286"/>
        <w:gridCol w:w="1843"/>
      </w:tblGrid>
      <w:tr>
        <w:trPr>
          <w:trHeight w:val="760" w:hRule="atLeast"/>
        </w:trPr>
        <w:tc>
          <w:tcPr>
            <w:tcW w:w="2763" w:type="dxa"/>
          </w:tcPr>
          <w:p>
            <w:pPr>
              <w:pStyle w:val="TableParagraph"/>
              <w:ind w:left="110"/>
              <w:rPr>
                <w:b/>
                <w:sz w:val="22"/>
              </w:rPr>
            </w:pPr>
            <w:r>
              <w:rPr>
                <w:b/>
                <w:sz w:val="22"/>
              </w:rPr>
              <w:t>Species</w:t>
            </w:r>
          </w:p>
        </w:tc>
        <w:tc>
          <w:tcPr>
            <w:tcW w:w="5286" w:type="dxa"/>
          </w:tcPr>
          <w:p>
            <w:pPr>
              <w:pStyle w:val="TableParagraph"/>
              <w:rPr>
                <w:b/>
                <w:sz w:val="22"/>
              </w:rPr>
            </w:pPr>
            <w:r>
              <w:rPr>
                <w:b/>
                <w:sz w:val="22"/>
              </w:rPr>
              <w:t>Ongoing action to enhance existing habitats</w:t>
            </w:r>
          </w:p>
        </w:tc>
        <w:tc>
          <w:tcPr>
            <w:tcW w:w="1843" w:type="dxa"/>
          </w:tcPr>
          <w:p>
            <w:pPr>
              <w:pStyle w:val="TableParagraph"/>
              <w:rPr>
                <w:b/>
                <w:sz w:val="22"/>
              </w:rPr>
            </w:pPr>
            <w:r>
              <w:rPr>
                <w:b/>
                <w:sz w:val="22"/>
              </w:rPr>
              <w:t>UK BAP</w:t>
            </w:r>
          </w:p>
          <w:p>
            <w:pPr>
              <w:pStyle w:val="TableParagraph"/>
              <w:spacing w:line="252" w:lineRule="exact" w:before="6"/>
              <w:ind w:right="483"/>
              <w:rPr>
                <w:b/>
                <w:sz w:val="22"/>
              </w:rPr>
            </w:pPr>
            <w:r>
              <w:rPr>
                <w:b/>
                <w:sz w:val="22"/>
              </w:rPr>
              <w:t>Priority List species?</w:t>
            </w:r>
          </w:p>
        </w:tc>
      </w:tr>
      <w:tr>
        <w:trPr>
          <w:trHeight w:val="503" w:hRule="atLeast"/>
        </w:trPr>
        <w:tc>
          <w:tcPr>
            <w:tcW w:w="2763" w:type="dxa"/>
          </w:tcPr>
          <w:p>
            <w:pPr>
              <w:pStyle w:val="TableParagraph"/>
              <w:spacing w:line="252" w:lineRule="exact" w:before="2"/>
              <w:ind w:left="110" w:right="385"/>
              <w:rPr>
                <w:i/>
                <w:sz w:val="22"/>
              </w:rPr>
            </w:pPr>
            <w:r>
              <w:rPr>
                <w:sz w:val="22"/>
              </w:rPr>
              <w:t>Grey squirrels (</w:t>
            </w:r>
            <w:r>
              <w:rPr>
                <w:i/>
                <w:sz w:val="22"/>
              </w:rPr>
              <w:t>Sciurus </w:t>
            </w:r>
            <w:r>
              <w:rPr>
                <w:i/>
                <w:sz w:val="22"/>
              </w:rPr>
              <w:t>carolinensis)</w:t>
            </w:r>
          </w:p>
        </w:tc>
        <w:tc>
          <w:tcPr>
            <w:tcW w:w="5286" w:type="dxa"/>
          </w:tcPr>
          <w:p>
            <w:pPr>
              <w:pStyle w:val="TableParagraph"/>
              <w:spacing w:line="252" w:lineRule="exact" w:before="2"/>
              <w:ind w:right="196"/>
              <w:rPr>
                <w:sz w:val="22"/>
              </w:rPr>
            </w:pPr>
            <w:r>
              <w:rPr>
                <w:sz w:val="22"/>
              </w:rPr>
              <w:t>Conserve existing habitats and food sources. Plant nut trees as a food source and habitat.</w:t>
            </w:r>
          </w:p>
        </w:tc>
        <w:tc>
          <w:tcPr>
            <w:tcW w:w="1843" w:type="dxa"/>
          </w:tcPr>
          <w:p>
            <w:pPr>
              <w:pStyle w:val="TableParagraph"/>
              <w:spacing w:line="250" w:lineRule="exact"/>
              <w:rPr>
                <w:sz w:val="22"/>
              </w:rPr>
            </w:pPr>
            <w:r>
              <w:rPr>
                <w:sz w:val="22"/>
              </w:rPr>
              <w:t>No</w:t>
            </w:r>
          </w:p>
        </w:tc>
      </w:tr>
      <w:tr>
        <w:trPr>
          <w:trHeight w:val="502" w:hRule="atLeast"/>
        </w:trPr>
        <w:tc>
          <w:tcPr>
            <w:tcW w:w="2763" w:type="dxa"/>
          </w:tcPr>
          <w:p>
            <w:pPr>
              <w:pStyle w:val="TableParagraph"/>
              <w:spacing w:line="252" w:lineRule="exact" w:before="2"/>
              <w:ind w:left="110" w:right="520"/>
              <w:rPr>
                <w:sz w:val="22"/>
              </w:rPr>
            </w:pPr>
            <w:r>
              <w:rPr>
                <w:sz w:val="22"/>
              </w:rPr>
              <w:t>Deer (</w:t>
            </w:r>
            <w:r>
              <w:rPr>
                <w:i/>
                <w:sz w:val="22"/>
              </w:rPr>
              <w:t>Cervidae</w:t>
            </w:r>
            <w:r>
              <w:rPr>
                <w:sz w:val="22"/>
              </w:rPr>
              <w:t>) BOC only</w:t>
            </w:r>
          </w:p>
        </w:tc>
        <w:tc>
          <w:tcPr>
            <w:tcW w:w="5286" w:type="dxa"/>
          </w:tcPr>
          <w:p>
            <w:pPr>
              <w:pStyle w:val="TableParagraph"/>
              <w:spacing w:line="250" w:lineRule="exact"/>
              <w:rPr>
                <w:sz w:val="22"/>
              </w:rPr>
            </w:pPr>
            <w:r>
              <w:rPr>
                <w:sz w:val="22"/>
              </w:rPr>
              <w:t>Conserve the existing habitats.</w:t>
            </w:r>
          </w:p>
        </w:tc>
        <w:tc>
          <w:tcPr>
            <w:tcW w:w="1843" w:type="dxa"/>
          </w:tcPr>
          <w:p>
            <w:pPr>
              <w:pStyle w:val="TableParagraph"/>
              <w:spacing w:line="250" w:lineRule="exact"/>
              <w:rPr>
                <w:sz w:val="22"/>
              </w:rPr>
            </w:pPr>
            <w:r>
              <w:rPr>
                <w:sz w:val="22"/>
              </w:rPr>
              <w:t>No</w:t>
            </w:r>
          </w:p>
        </w:tc>
      </w:tr>
      <w:tr>
        <w:trPr>
          <w:trHeight w:val="248" w:hRule="atLeast"/>
        </w:trPr>
        <w:tc>
          <w:tcPr>
            <w:tcW w:w="2763" w:type="dxa"/>
          </w:tcPr>
          <w:p>
            <w:pPr>
              <w:pStyle w:val="TableParagraph"/>
              <w:spacing w:line="229" w:lineRule="exact"/>
              <w:ind w:left="110"/>
              <w:rPr>
                <w:sz w:val="22"/>
              </w:rPr>
            </w:pPr>
            <w:r>
              <w:rPr>
                <w:sz w:val="22"/>
              </w:rPr>
              <w:t>Badgers (</w:t>
            </w:r>
            <w:r>
              <w:rPr>
                <w:i/>
                <w:sz w:val="22"/>
              </w:rPr>
              <w:t>Meles meles</w:t>
            </w:r>
            <w:r>
              <w:rPr>
                <w:sz w:val="22"/>
              </w:rPr>
              <w:t>)</w:t>
            </w:r>
          </w:p>
        </w:tc>
        <w:tc>
          <w:tcPr>
            <w:tcW w:w="5286" w:type="dxa"/>
          </w:tcPr>
          <w:p>
            <w:pPr>
              <w:pStyle w:val="TableParagraph"/>
              <w:spacing w:line="229" w:lineRule="exact"/>
              <w:rPr>
                <w:sz w:val="22"/>
              </w:rPr>
            </w:pPr>
            <w:r>
              <w:rPr>
                <w:sz w:val="22"/>
              </w:rPr>
              <w:t>Conserve the existing habitats.</w:t>
            </w:r>
          </w:p>
        </w:tc>
        <w:tc>
          <w:tcPr>
            <w:tcW w:w="1843" w:type="dxa"/>
          </w:tcPr>
          <w:p>
            <w:pPr>
              <w:pStyle w:val="TableParagraph"/>
              <w:spacing w:line="229" w:lineRule="exact"/>
              <w:rPr>
                <w:sz w:val="22"/>
              </w:rPr>
            </w:pPr>
            <w:r>
              <w:rPr>
                <w:sz w:val="22"/>
              </w:rPr>
              <w:t>No</w:t>
            </w:r>
          </w:p>
        </w:tc>
      </w:tr>
      <w:tr>
        <w:trPr>
          <w:trHeight w:val="3036" w:hRule="atLeast"/>
        </w:trPr>
        <w:tc>
          <w:tcPr>
            <w:tcW w:w="2763" w:type="dxa"/>
          </w:tcPr>
          <w:p>
            <w:pPr>
              <w:pStyle w:val="TableParagraph"/>
              <w:ind w:left="110"/>
              <w:rPr>
                <w:sz w:val="22"/>
              </w:rPr>
            </w:pPr>
            <w:r>
              <w:rPr>
                <w:sz w:val="22"/>
              </w:rPr>
              <w:t>Bats (</w:t>
            </w:r>
            <w:r>
              <w:rPr>
                <w:i/>
                <w:sz w:val="22"/>
              </w:rPr>
              <w:t>Chiroptera</w:t>
            </w:r>
            <w:r>
              <w:rPr>
                <w:sz w:val="22"/>
              </w:rPr>
              <w:t>)</w:t>
            </w:r>
          </w:p>
        </w:tc>
        <w:tc>
          <w:tcPr>
            <w:tcW w:w="5286" w:type="dxa"/>
          </w:tcPr>
          <w:p>
            <w:pPr>
              <w:pStyle w:val="TableParagraph"/>
              <w:ind w:right="808"/>
              <w:rPr>
                <w:sz w:val="22"/>
              </w:rPr>
            </w:pPr>
            <w:r>
              <w:rPr>
                <w:sz w:val="22"/>
              </w:rPr>
              <w:t>Conserve the existing habitats. Plant more specimens to attract moths. Aim to decrease surplus artificial light at night.</w:t>
            </w:r>
          </w:p>
        </w:tc>
        <w:tc>
          <w:tcPr>
            <w:tcW w:w="1843" w:type="dxa"/>
          </w:tcPr>
          <w:p>
            <w:pPr>
              <w:pStyle w:val="TableParagraph"/>
              <w:ind w:right="135"/>
              <w:rPr>
                <w:sz w:val="22"/>
              </w:rPr>
            </w:pPr>
            <w:r>
              <w:rPr>
                <w:sz w:val="22"/>
              </w:rPr>
              <w:t>Yes - Barbastelle Bat, Bechstein's Bat, Noctule, Soprano Pipistrelle, Brown Longeared Bat Greater Horseshoe Bat,</w:t>
            </w:r>
          </w:p>
          <w:p>
            <w:pPr>
              <w:pStyle w:val="TableParagraph"/>
              <w:spacing w:line="254" w:lineRule="exact" w:before="3"/>
              <w:ind w:right="250"/>
              <w:rPr>
                <w:sz w:val="22"/>
              </w:rPr>
            </w:pPr>
            <w:r>
              <w:rPr>
                <w:sz w:val="22"/>
              </w:rPr>
              <w:t>Lesser Horseshoe Bat</w:t>
            </w:r>
          </w:p>
        </w:tc>
      </w:tr>
      <w:tr>
        <w:trPr>
          <w:trHeight w:val="1261" w:hRule="atLeast"/>
        </w:trPr>
        <w:tc>
          <w:tcPr>
            <w:tcW w:w="2763" w:type="dxa"/>
          </w:tcPr>
          <w:p>
            <w:pPr>
              <w:pStyle w:val="TableParagraph"/>
              <w:spacing w:line="242" w:lineRule="auto"/>
              <w:ind w:left="110" w:right="262"/>
              <w:rPr>
                <w:i/>
                <w:sz w:val="22"/>
              </w:rPr>
            </w:pPr>
            <w:r>
              <w:rPr>
                <w:sz w:val="22"/>
              </w:rPr>
              <w:t>Hedgehogs (</w:t>
            </w:r>
            <w:r>
              <w:rPr>
                <w:i/>
                <w:sz w:val="22"/>
              </w:rPr>
              <w:t>Erinaceous </w:t>
            </w:r>
            <w:r>
              <w:rPr>
                <w:i/>
                <w:sz w:val="22"/>
              </w:rPr>
              <w:t>europaeus)</w:t>
            </w:r>
          </w:p>
        </w:tc>
        <w:tc>
          <w:tcPr>
            <w:tcW w:w="5286" w:type="dxa"/>
          </w:tcPr>
          <w:p>
            <w:pPr>
              <w:pStyle w:val="TableParagraph"/>
              <w:ind w:right="428"/>
              <w:rPr>
                <w:sz w:val="22"/>
              </w:rPr>
            </w:pPr>
            <w:r>
              <w:rPr>
                <w:sz w:val="22"/>
              </w:rPr>
              <w:t>Conserve existing habitats. Increase the existing population. Provide more habitats including compost bins and log tunnels. Increase the food</w:t>
            </w:r>
          </w:p>
          <w:p>
            <w:pPr>
              <w:pStyle w:val="TableParagraph"/>
              <w:spacing w:line="252" w:lineRule="exact" w:before="2"/>
              <w:ind w:right="477"/>
              <w:rPr>
                <w:sz w:val="22"/>
              </w:rPr>
            </w:pPr>
            <w:r>
              <w:rPr>
                <w:sz w:val="22"/>
              </w:rPr>
              <w:t>supply through environmentally friendly grounds maintenance.</w:t>
            </w:r>
          </w:p>
        </w:tc>
        <w:tc>
          <w:tcPr>
            <w:tcW w:w="1843" w:type="dxa"/>
          </w:tcPr>
          <w:p>
            <w:pPr>
              <w:pStyle w:val="TableParagraph"/>
              <w:spacing w:line="248" w:lineRule="exact"/>
              <w:rPr>
                <w:sz w:val="22"/>
              </w:rPr>
            </w:pPr>
            <w:r>
              <w:rPr>
                <w:sz w:val="22"/>
              </w:rPr>
              <w:t>Yes</w:t>
            </w:r>
          </w:p>
        </w:tc>
      </w:tr>
      <w:tr>
        <w:trPr>
          <w:trHeight w:val="755" w:hRule="atLeast"/>
        </w:trPr>
        <w:tc>
          <w:tcPr>
            <w:tcW w:w="2763" w:type="dxa"/>
          </w:tcPr>
          <w:p>
            <w:pPr>
              <w:pStyle w:val="TableParagraph"/>
              <w:spacing w:line="251" w:lineRule="exact"/>
              <w:ind w:left="110"/>
              <w:rPr>
                <w:sz w:val="22"/>
              </w:rPr>
            </w:pPr>
            <w:r>
              <w:rPr>
                <w:sz w:val="22"/>
              </w:rPr>
              <w:t>Rabbits (</w:t>
            </w:r>
            <w:r>
              <w:rPr>
                <w:i/>
                <w:sz w:val="22"/>
              </w:rPr>
              <w:t>Leporidae</w:t>
            </w:r>
            <w:r>
              <w:rPr>
                <w:sz w:val="22"/>
              </w:rPr>
              <w:t>)</w:t>
            </w:r>
          </w:p>
        </w:tc>
        <w:tc>
          <w:tcPr>
            <w:tcW w:w="5286" w:type="dxa"/>
          </w:tcPr>
          <w:p>
            <w:pPr>
              <w:pStyle w:val="TableParagraph"/>
              <w:spacing w:line="252" w:lineRule="exact" w:before="2"/>
              <w:ind w:right="98"/>
              <w:rPr>
                <w:sz w:val="22"/>
              </w:rPr>
            </w:pPr>
            <w:r>
              <w:rPr>
                <w:sz w:val="22"/>
              </w:rPr>
              <w:t>Conserve the existing habitats. Treat the species as part of the ecosystem as they will be a food source for a number of predators.</w:t>
            </w:r>
          </w:p>
        </w:tc>
        <w:tc>
          <w:tcPr>
            <w:tcW w:w="1843" w:type="dxa"/>
          </w:tcPr>
          <w:p>
            <w:pPr>
              <w:pStyle w:val="TableParagraph"/>
              <w:spacing w:line="251" w:lineRule="exact"/>
              <w:rPr>
                <w:sz w:val="22"/>
              </w:rPr>
            </w:pPr>
            <w:r>
              <w:rPr>
                <w:sz w:val="22"/>
              </w:rPr>
              <w:t>No</w:t>
            </w:r>
          </w:p>
        </w:tc>
      </w:tr>
      <w:tr>
        <w:trPr>
          <w:trHeight w:val="503" w:hRule="atLeast"/>
        </w:trPr>
        <w:tc>
          <w:tcPr>
            <w:tcW w:w="2763" w:type="dxa"/>
          </w:tcPr>
          <w:p>
            <w:pPr>
              <w:pStyle w:val="TableParagraph"/>
              <w:spacing w:line="251" w:lineRule="exact"/>
              <w:ind w:left="110"/>
              <w:rPr>
                <w:sz w:val="22"/>
              </w:rPr>
            </w:pPr>
            <w:r>
              <w:rPr>
                <w:sz w:val="22"/>
              </w:rPr>
              <w:t>Foxes (</w:t>
            </w:r>
            <w:r>
              <w:rPr>
                <w:i/>
                <w:sz w:val="22"/>
              </w:rPr>
              <w:t>Vulpes vulpes</w:t>
            </w:r>
            <w:r>
              <w:rPr>
                <w:sz w:val="22"/>
              </w:rPr>
              <w:t>)</w:t>
            </w:r>
          </w:p>
        </w:tc>
        <w:tc>
          <w:tcPr>
            <w:tcW w:w="5286" w:type="dxa"/>
          </w:tcPr>
          <w:p>
            <w:pPr>
              <w:pStyle w:val="TableParagraph"/>
              <w:spacing w:line="252" w:lineRule="exact" w:before="2"/>
              <w:ind w:right="98"/>
              <w:rPr>
                <w:sz w:val="22"/>
              </w:rPr>
            </w:pPr>
            <w:r>
              <w:rPr>
                <w:sz w:val="22"/>
              </w:rPr>
              <w:t>Conserve the existing habitats. Treat the species as part of the ecosystem</w:t>
            </w:r>
          </w:p>
        </w:tc>
        <w:tc>
          <w:tcPr>
            <w:tcW w:w="1843" w:type="dxa"/>
          </w:tcPr>
          <w:p>
            <w:pPr>
              <w:pStyle w:val="TableParagraph"/>
              <w:spacing w:line="251" w:lineRule="exact"/>
              <w:rPr>
                <w:sz w:val="22"/>
              </w:rPr>
            </w:pPr>
            <w:r>
              <w:rPr>
                <w:sz w:val="22"/>
              </w:rPr>
              <w:t>No</w:t>
            </w:r>
          </w:p>
        </w:tc>
      </w:tr>
      <w:tr>
        <w:trPr>
          <w:trHeight w:val="504" w:hRule="atLeast"/>
        </w:trPr>
        <w:tc>
          <w:tcPr>
            <w:tcW w:w="2763" w:type="dxa"/>
          </w:tcPr>
          <w:p>
            <w:pPr>
              <w:pStyle w:val="TableParagraph"/>
              <w:spacing w:line="252" w:lineRule="exact" w:before="2"/>
              <w:ind w:left="110" w:right="422"/>
              <w:rPr>
                <w:i/>
                <w:sz w:val="22"/>
              </w:rPr>
            </w:pPr>
            <w:r>
              <w:rPr>
                <w:sz w:val="22"/>
              </w:rPr>
              <w:t>Dormice (</w:t>
            </w:r>
            <w:r>
              <w:rPr>
                <w:i/>
                <w:sz w:val="22"/>
              </w:rPr>
              <w:t>Muscardinus </w:t>
            </w:r>
            <w:r>
              <w:rPr>
                <w:i/>
                <w:sz w:val="22"/>
              </w:rPr>
              <w:t>avellanarius)</w:t>
            </w:r>
          </w:p>
        </w:tc>
        <w:tc>
          <w:tcPr>
            <w:tcW w:w="5286" w:type="dxa"/>
          </w:tcPr>
          <w:p>
            <w:pPr>
              <w:pStyle w:val="TableParagraph"/>
              <w:spacing w:line="252" w:lineRule="exact" w:before="2"/>
              <w:ind w:right="331"/>
              <w:rPr>
                <w:sz w:val="22"/>
              </w:rPr>
            </w:pPr>
            <w:r>
              <w:rPr>
                <w:sz w:val="22"/>
              </w:rPr>
              <w:t>Conserve and grow trees including fruit trees with flowering plants as a source of food.</w:t>
            </w:r>
          </w:p>
        </w:tc>
        <w:tc>
          <w:tcPr>
            <w:tcW w:w="1843" w:type="dxa"/>
          </w:tcPr>
          <w:p>
            <w:pPr>
              <w:pStyle w:val="TableParagraph"/>
              <w:spacing w:line="251" w:lineRule="exact"/>
              <w:rPr>
                <w:sz w:val="22"/>
              </w:rPr>
            </w:pPr>
            <w:r>
              <w:rPr>
                <w:sz w:val="22"/>
              </w:rPr>
              <w:t>Yes</w:t>
            </w:r>
          </w:p>
        </w:tc>
      </w:tr>
      <w:tr>
        <w:trPr>
          <w:trHeight w:val="249" w:hRule="atLeast"/>
        </w:trPr>
        <w:tc>
          <w:tcPr>
            <w:tcW w:w="2763" w:type="dxa"/>
          </w:tcPr>
          <w:p>
            <w:pPr>
              <w:pStyle w:val="TableParagraph"/>
              <w:spacing w:line="229" w:lineRule="exact"/>
              <w:ind w:left="110"/>
              <w:rPr>
                <w:i/>
                <w:sz w:val="21"/>
              </w:rPr>
            </w:pPr>
            <w:r>
              <w:rPr>
                <w:sz w:val="22"/>
              </w:rPr>
              <w:t>Shrews </w:t>
            </w:r>
            <w:r>
              <w:rPr>
                <w:i/>
                <w:color w:val="212121"/>
                <w:sz w:val="21"/>
              </w:rPr>
              <w:t>(Sorex araneus)</w:t>
            </w:r>
          </w:p>
        </w:tc>
        <w:tc>
          <w:tcPr>
            <w:tcW w:w="5286" w:type="dxa"/>
          </w:tcPr>
          <w:p>
            <w:pPr>
              <w:pStyle w:val="TableParagraph"/>
              <w:spacing w:line="229" w:lineRule="exact"/>
              <w:rPr>
                <w:sz w:val="22"/>
              </w:rPr>
            </w:pPr>
            <w:r>
              <w:rPr>
                <w:sz w:val="22"/>
              </w:rPr>
              <w:t>Encourage insects as a food source.</w:t>
            </w:r>
          </w:p>
        </w:tc>
        <w:tc>
          <w:tcPr>
            <w:tcW w:w="1843" w:type="dxa"/>
          </w:tcPr>
          <w:p>
            <w:pPr>
              <w:pStyle w:val="TableParagraph"/>
              <w:spacing w:line="229" w:lineRule="exact"/>
              <w:rPr>
                <w:sz w:val="22"/>
              </w:rPr>
            </w:pPr>
            <w:r>
              <w:rPr>
                <w:sz w:val="22"/>
              </w:rPr>
              <w:t>No</w:t>
            </w:r>
          </w:p>
        </w:tc>
      </w:tr>
      <w:tr>
        <w:trPr>
          <w:trHeight w:val="760" w:hRule="atLeast"/>
        </w:trPr>
        <w:tc>
          <w:tcPr>
            <w:tcW w:w="2763" w:type="dxa"/>
          </w:tcPr>
          <w:p>
            <w:pPr>
              <w:pStyle w:val="TableParagraph"/>
              <w:spacing w:before="2"/>
              <w:ind w:left="110" w:right="165"/>
              <w:rPr>
                <w:i/>
                <w:sz w:val="22"/>
              </w:rPr>
            </w:pPr>
            <w:r>
              <w:rPr>
                <w:sz w:val="22"/>
              </w:rPr>
              <w:t>Domesticated Cats (</w:t>
            </w:r>
            <w:r>
              <w:rPr>
                <w:i/>
                <w:sz w:val="22"/>
              </w:rPr>
              <w:t>Felis </w:t>
            </w:r>
            <w:r>
              <w:rPr>
                <w:i/>
                <w:sz w:val="22"/>
              </w:rPr>
              <w:t>catus)</w:t>
            </w:r>
          </w:p>
        </w:tc>
        <w:tc>
          <w:tcPr>
            <w:tcW w:w="5286" w:type="dxa"/>
          </w:tcPr>
          <w:p>
            <w:pPr>
              <w:pStyle w:val="TableParagraph"/>
              <w:spacing w:line="252" w:lineRule="exact" w:before="7"/>
              <w:ind w:right="135"/>
              <w:rPr>
                <w:sz w:val="22"/>
              </w:rPr>
            </w:pPr>
            <w:r>
              <w:rPr>
                <w:sz w:val="22"/>
              </w:rPr>
              <w:t>Conserve the areas used by these animals. Maintain the ecosystems of the campuses to attract more biodiversity.</w:t>
            </w:r>
          </w:p>
        </w:tc>
        <w:tc>
          <w:tcPr>
            <w:tcW w:w="1843" w:type="dxa"/>
          </w:tcPr>
          <w:p>
            <w:pPr>
              <w:pStyle w:val="TableParagraph"/>
              <w:spacing w:before="2"/>
              <w:rPr>
                <w:sz w:val="22"/>
              </w:rPr>
            </w:pPr>
            <w:r>
              <w:rPr>
                <w:sz w:val="22"/>
              </w:rPr>
              <w:t>No</w:t>
            </w:r>
          </w:p>
        </w:tc>
      </w:tr>
    </w:tbl>
    <w:p>
      <w:pPr>
        <w:spacing w:after="0"/>
        <w:rPr>
          <w:sz w:val="22"/>
        </w:rPr>
        <w:sectPr>
          <w:pgSz w:w="11910" w:h="16850"/>
          <w:pgMar w:header="0" w:footer="1391" w:top="1480" w:bottom="1580" w:left="340" w:right="120"/>
        </w:sectPr>
      </w:pPr>
    </w:p>
    <w:p>
      <w:pPr>
        <w:spacing w:before="79"/>
        <w:ind w:left="1098" w:right="0" w:firstLine="0"/>
        <w:jc w:val="left"/>
        <w:rPr>
          <w:b/>
          <w:sz w:val="22"/>
        </w:rPr>
      </w:pPr>
      <w:r>
        <w:rPr>
          <w:b/>
          <w:sz w:val="22"/>
        </w:rPr>
        <w:t>Amphibians</w:t>
      </w:r>
    </w:p>
    <w:p>
      <w:pPr>
        <w:pStyle w:val="BodyText"/>
        <w:spacing w:before="1"/>
        <w:rPr>
          <w:b/>
          <w:sz w:val="27"/>
        </w:rPr>
      </w:pPr>
    </w:p>
    <w:tbl>
      <w:tblPr>
        <w:tblW w:w="0" w:type="auto"/>
        <w:jc w:val="left"/>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6"/>
        <w:gridCol w:w="5622"/>
        <w:gridCol w:w="1843"/>
      </w:tblGrid>
      <w:tr>
        <w:trPr>
          <w:trHeight w:val="757" w:hRule="atLeast"/>
        </w:trPr>
        <w:tc>
          <w:tcPr>
            <w:tcW w:w="2426" w:type="dxa"/>
          </w:tcPr>
          <w:p>
            <w:pPr>
              <w:pStyle w:val="TableParagraph"/>
              <w:ind w:left="110"/>
              <w:rPr>
                <w:b/>
                <w:sz w:val="22"/>
              </w:rPr>
            </w:pPr>
            <w:r>
              <w:rPr>
                <w:b/>
                <w:sz w:val="22"/>
              </w:rPr>
              <w:t>Species</w:t>
            </w:r>
          </w:p>
        </w:tc>
        <w:tc>
          <w:tcPr>
            <w:tcW w:w="5622" w:type="dxa"/>
          </w:tcPr>
          <w:p>
            <w:pPr>
              <w:pStyle w:val="TableParagraph"/>
              <w:ind w:left="108"/>
              <w:rPr>
                <w:b/>
                <w:sz w:val="22"/>
              </w:rPr>
            </w:pPr>
            <w:r>
              <w:rPr>
                <w:b/>
                <w:sz w:val="22"/>
              </w:rPr>
              <w:t>Ongoing action to enhance existing habitats</w:t>
            </w:r>
          </w:p>
        </w:tc>
        <w:tc>
          <w:tcPr>
            <w:tcW w:w="1843" w:type="dxa"/>
          </w:tcPr>
          <w:p>
            <w:pPr>
              <w:pStyle w:val="TableParagraph"/>
              <w:spacing w:line="252" w:lineRule="exact"/>
              <w:ind w:left="108"/>
              <w:rPr>
                <w:b/>
                <w:sz w:val="22"/>
              </w:rPr>
            </w:pPr>
            <w:r>
              <w:rPr>
                <w:b/>
                <w:sz w:val="22"/>
              </w:rPr>
              <w:t>UK BAP</w:t>
            </w:r>
          </w:p>
          <w:p>
            <w:pPr>
              <w:pStyle w:val="TableParagraph"/>
              <w:spacing w:line="254" w:lineRule="exact" w:before="2"/>
              <w:ind w:left="108" w:right="482"/>
              <w:rPr>
                <w:b/>
                <w:sz w:val="22"/>
              </w:rPr>
            </w:pPr>
            <w:r>
              <w:rPr>
                <w:b/>
                <w:sz w:val="22"/>
              </w:rPr>
              <w:t>Priority List species?</w:t>
            </w:r>
          </w:p>
        </w:tc>
      </w:tr>
      <w:tr>
        <w:trPr>
          <w:trHeight w:val="501" w:hRule="atLeast"/>
        </w:trPr>
        <w:tc>
          <w:tcPr>
            <w:tcW w:w="2426" w:type="dxa"/>
          </w:tcPr>
          <w:p>
            <w:pPr>
              <w:pStyle w:val="TableParagraph"/>
              <w:spacing w:line="248" w:lineRule="exact"/>
              <w:ind w:left="110"/>
              <w:rPr>
                <w:i/>
                <w:sz w:val="22"/>
              </w:rPr>
            </w:pPr>
            <w:r>
              <w:rPr>
                <w:sz w:val="22"/>
              </w:rPr>
              <w:t>Common frogs (</w:t>
            </w:r>
            <w:r>
              <w:rPr>
                <w:i/>
                <w:sz w:val="22"/>
              </w:rPr>
              <w:t>Rana</w:t>
            </w:r>
          </w:p>
          <w:p>
            <w:pPr>
              <w:pStyle w:val="TableParagraph"/>
              <w:spacing w:line="232" w:lineRule="exact" w:before="1"/>
              <w:ind w:left="110"/>
              <w:rPr>
                <w:i/>
                <w:sz w:val="22"/>
              </w:rPr>
            </w:pPr>
            <w:r>
              <w:rPr>
                <w:i/>
                <w:sz w:val="22"/>
              </w:rPr>
              <w:t>temporaria)</w:t>
            </w:r>
          </w:p>
        </w:tc>
        <w:tc>
          <w:tcPr>
            <w:tcW w:w="5622" w:type="dxa"/>
            <w:vMerge w:val="restart"/>
          </w:tcPr>
          <w:p>
            <w:pPr>
              <w:pStyle w:val="TableParagraph"/>
              <w:ind w:left="108" w:right="500"/>
              <w:jc w:val="both"/>
              <w:rPr>
                <w:sz w:val="22"/>
              </w:rPr>
            </w:pPr>
            <w:r>
              <w:rPr>
                <w:sz w:val="22"/>
              </w:rPr>
              <w:t>Conserve the existing habitats. Aim to increase the numbers of herptiles across the campuses. Provide more marsh boggy areas and ponds.</w:t>
            </w:r>
          </w:p>
        </w:tc>
        <w:tc>
          <w:tcPr>
            <w:tcW w:w="1843" w:type="dxa"/>
          </w:tcPr>
          <w:p>
            <w:pPr>
              <w:pStyle w:val="TableParagraph"/>
              <w:spacing w:line="248" w:lineRule="exact"/>
              <w:ind w:left="108"/>
              <w:rPr>
                <w:sz w:val="22"/>
              </w:rPr>
            </w:pPr>
            <w:r>
              <w:rPr>
                <w:sz w:val="22"/>
              </w:rPr>
              <w:t>No</w:t>
            </w:r>
          </w:p>
        </w:tc>
      </w:tr>
      <w:tr>
        <w:trPr>
          <w:trHeight w:val="506" w:hRule="atLeast"/>
        </w:trPr>
        <w:tc>
          <w:tcPr>
            <w:tcW w:w="2426" w:type="dxa"/>
          </w:tcPr>
          <w:p>
            <w:pPr>
              <w:pStyle w:val="TableParagraph"/>
              <w:spacing w:line="254" w:lineRule="exact" w:before="3"/>
              <w:ind w:left="110" w:right="207"/>
              <w:rPr>
                <w:i/>
                <w:sz w:val="22"/>
              </w:rPr>
            </w:pPr>
            <w:r>
              <w:rPr>
                <w:sz w:val="22"/>
              </w:rPr>
              <w:t>Common toads (</w:t>
            </w:r>
            <w:r>
              <w:rPr>
                <w:i/>
                <w:sz w:val="22"/>
              </w:rPr>
              <w:t>Bufo </w:t>
            </w:r>
            <w:r>
              <w:rPr>
                <w:i/>
                <w:sz w:val="22"/>
              </w:rPr>
              <w:t>bufo)</w:t>
            </w:r>
          </w:p>
        </w:tc>
        <w:tc>
          <w:tcPr>
            <w:tcW w:w="5622" w:type="dxa"/>
            <w:vMerge/>
            <w:tcBorders>
              <w:top w:val="nil"/>
            </w:tcBorders>
          </w:tcPr>
          <w:p>
            <w:pPr>
              <w:rPr>
                <w:sz w:val="2"/>
                <w:szCs w:val="2"/>
              </w:rPr>
            </w:pPr>
          </w:p>
        </w:tc>
        <w:tc>
          <w:tcPr>
            <w:tcW w:w="1843" w:type="dxa"/>
          </w:tcPr>
          <w:p>
            <w:pPr>
              <w:pStyle w:val="TableParagraph"/>
              <w:ind w:left="108"/>
              <w:rPr>
                <w:sz w:val="22"/>
              </w:rPr>
            </w:pPr>
            <w:r>
              <w:rPr>
                <w:sz w:val="22"/>
              </w:rPr>
              <w:t>Yes</w:t>
            </w:r>
          </w:p>
        </w:tc>
      </w:tr>
      <w:tr>
        <w:trPr>
          <w:trHeight w:val="501" w:hRule="atLeast"/>
        </w:trPr>
        <w:tc>
          <w:tcPr>
            <w:tcW w:w="2426" w:type="dxa"/>
          </w:tcPr>
          <w:p>
            <w:pPr>
              <w:pStyle w:val="TableParagraph"/>
              <w:spacing w:line="247" w:lineRule="exact"/>
              <w:ind w:left="110"/>
              <w:rPr>
                <w:sz w:val="22"/>
              </w:rPr>
            </w:pPr>
            <w:r>
              <w:rPr>
                <w:sz w:val="22"/>
              </w:rPr>
              <w:t>Smooth newts</w:t>
            </w:r>
          </w:p>
          <w:p>
            <w:pPr>
              <w:pStyle w:val="TableParagraph"/>
              <w:spacing w:line="234" w:lineRule="exact"/>
              <w:ind w:left="110"/>
              <w:rPr>
                <w:sz w:val="22"/>
              </w:rPr>
            </w:pPr>
            <w:r>
              <w:rPr>
                <w:sz w:val="22"/>
              </w:rPr>
              <w:t>(</w:t>
            </w:r>
            <w:r>
              <w:rPr>
                <w:i/>
                <w:sz w:val="22"/>
              </w:rPr>
              <w:t>Lissotriton vulgaris</w:t>
            </w:r>
            <w:r>
              <w:rPr>
                <w:sz w:val="22"/>
              </w:rPr>
              <w:t>)</w:t>
            </w:r>
          </w:p>
        </w:tc>
        <w:tc>
          <w:tcPr>
            <w:tcW w:w="5622" w:type="dxa"/>
            <w:vMerge/>
            <w:tcBorders>
              <w:top w:val="nil"/>
            </w:tcBorders>
          </w:tcPr>
          <w:p>
            <w:pPr>
              <w:rPr>
                <w:sz w:val="2"/>
                <w:szCs w:val="2"/>
              </w:rPr>
            </w:pPr>
          </w:p>
        </w:tc>
        <w:tc>
          <w:tcPr>
            <w:tcW w:w="1843" w:type="dxa"/>
          </w:tcPr>
          <w:p>
            <w:pPr>
              <w:pStyle w:val="TableParagraph"/>
              <w:spacing w:line="248" w:lineRule="exact"/>
              <w:ind w:left="108"/>
              <w:rPr>
                <w:sz w:val="22"/>
              </w:rPr>
            </w:pPr>
            <w:r>
              <w:rPr>
                <w:sz w:val="22"/>
              </w:rPr>
              <w:t>No</w:t>
            </w:r>
          </w:p>
        </w:tc>
      </w:tr>
    </w:tbl>
    <w:p>
      <w:pPr>
        <w:pStyle w:val="BodyText"/>
        <w:rPr>
          <w:b/>
          <w:sz w:val="24"/>
        </w:rPr>
      </w:pPr>
    </w:p>
    <w:p>
      <w:pPr>
        <w:pStyle w:val="BodyText"/>
        <w:spacing w:before="8"/>
        <w:rPr>
          <w:b/>
        </w:rPr>
      </w:pPr>
    </w:p>
    <w:p>
      <w:pPr>
        <w:spacing w:before="0"/>
        <w:ind w:left="1098" w:right="0" w:firstLine="0"/>
        <w:jc w:val="left"/>
        <w:rPr>
          <w:b/>
          <w:sz w:val="22"/>
        </w:rPr>
      </w:pPr>
      <w:r>
        <w:rPr>
          <w:b/>
          <w:sz w:val="22"/>
          <w:u w:val="thick"/>
        </w:rPr>
        <w:t>Invertebrates</w:t>
      </w:r>
    </w:p>
    <w:p>
      <w:pPr>
        <w:pStyle w:val="BodyText"/>
        <w:rPr>
          <w:b/>
          <w:sz w:val="14"/>
        </w:rPr>
      </w:pPr>
    </w:p>
    <w:p>
      <w:pPr>
        <w:pStyle w:val="BodyText"/>
        <w:spacing w:before="93"/>
        <w:ind w:left="1098" w:right="1441"/>
      </w:pPr>
      <w:r>
        <w:rPr/>
        <w:t>Invertebrates are the most numerous and diverse species on earth, making up at least 65% of all species on the planet. They include insects, spiders, snails, woodlice, worms, millipedes and centipedes, false scorpions, mites and earthworms. They perform a range of vital functions within ecosystems such as pollination and decomposition, and are also essential prey for many bird, mammal and amphibian species. Invertebrates can be encouraged by the provision of an array of microhabitats on including ponds, compost heaps, rockeries, flower borders and shrubberies.</w:t>
      </w:r>
    </w:p>
    <w:p>
      <w:pPr>
        <w:pStyle w:val="BodyText"/>
        <w:rPr>
          <w:sz w:val="20"/>
        </w:rPr>
      </w:pPr>
    </w:p>
    <w:p>
      <w:pPr>
        <w:pStyle w:val="BodyText"/>
        <w:spacing w:before="10"/>
        <w:rPr>
          <w:sz w:val="23"/>
        </w:rPr>
      </w:pPr>
    </w:p>
    <w:tbl>
      <w:tblPr>
        <w:tblW w:w="0" w:type="auto"/>
        <w:jc w:val="left"/>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5701"/>
        <w:gridCol w:w="1843"/>
      </w:tblGrid>
      <w:tr>
        <w:trPr>
          <w:trHeight w:val="760" w:hRule="atLeast"/>
        </w:trPr>
        <w:tc>
          <w:tcPr>
            <w:tcW w:w="2246" w:type="dxa"/>
          </w:tcPr>
          <w:p>
            <w:pPr>
              <w:pStyle w:val="TableParagraph"/>
              <w:rPr>
                <w:b/>
                <w:sz w:val="22"/>
              </w:rPr>
            </w:pPr>
            <w:r>
              <w:rPr>
                <w:b/>
                <w:sz w:val="22"/>
              </w:rPr>
              <w:t>Species</w:t>
            </w:r>
          </w:p>
        </w:tc>
        <w:tc>
          <w:tcPr>
            <w:tcW w:w="5701" w:type="dxa"/>
          </w:tcPr>
          <w:p>
            <w:pPr>
              <w:pStyle w:val="TableParagraph"/>
              <w:ind w:left="108"/>
              <w:rPr>
                <w:b/>
                <w:sz w:val="22"/>
              </w:rPr>
            </w:pPr>
            <w:r>
              <w:rPr>
                <w:b/>
                <w:sz w:val="22"/>
              </w:rPr>
              <w:t>Ongoing action to enhance existing habitats</w:t>
            </w:r>
          </w:p>
        </w:tc>
        <w:tc>
          <w:tcPr>
            <w:tcW w:w="1843" w:type="dxa"/>
          </w:tcPr>
          <w:p>
            <w:pPr>
              <w:pStyle w:val="TableParagraph"/>
              <w:ind w:left="108"/>
              <w:rPr>
                <w:b/>
                <w:sz w:val="22"/>
              </w:rPr>
            </w:pPr>
            <w:r>
              <w:rPr>
                <w:b/>
                <w:sz w:val="22"/>
              </w:rPr>
              <w:t>UK BAP</w:t>
            </w:r>
          </w:p>
          <w:p>
            <w:pPr>
              <w:pStyle w:val="TableParagraph"/>
              <w:spacing w:line="252" w:lineRule="exact" w:before="6"/>
              <w:ind w:left="108" w:right="482"/>
              <w:rPr>
                <w:b/>
                <w:sz w:val="22"/>
              </w:rPr>
            </w:pPr>
            <w:r>
              <w:rPr>
                <w:b/>
                <w:sz w:val="22"/>
              </w:rPr>
              <w:t>Priority List species?</w:t>
            </w:r>
          </w:p>
        </w:tc>
      </w:tr>
      <w:tr>
        <w:trPr>
          <w:trHeight w:val="503" w:hRule="atLeast"/>
        </w:trPr>
        <w:tc>
          <w:tcPr>
            <w:tcW w:w="2246" w:type="dxa"/>
          </w:tcPr>
          <w:p>
            <w:pPr>
              <w:pStyle w:val="TableParagraph"/>
              <w:spacing w:line="252" w:lineRule="exact" w:before="2"/>
              <w:ind w:right="592"/>
              <w:rPr>
                <w:sz w:val="22"/>
              </w:rPr>
            </w:pPr>
            <w:r>
              <w:rPr>
                <w:sz w:val="22"/>
              </w:rPr>
              <w:t>Slow Worms (</w:t>
            </w:r>
            <w:r>
              <w:rPr>
                <w:i/>
                <w:sz w:val="22"/>
              </w:rPr>
              <w:t>Anguis fragilis</w:t>
            </w:r>
            <w:r>
              <w:rPr>
                <w:sz w:val="22"/>
              </w:rPr>
              <w:t>)</w:t>
            </w:r>
          </w:p>
        </w:tc>
        <w:tc>
          <w:tcPr>
            <w:tcW w:w="5701" w:type="dxa"/>
          </w:tcPr>
          <w:p>
            <w:pPr>
              <w:pStyle w:val="TableParagraph"/>
              <w:spacing w:line="250" w:lineRule="exact"/>
              <w:ind w:left="108"/>
              <w:rPr>
                <w:sz w:val="22"/>
              </w:rPr>
            </w:pPr>
            <w:r>
              <w:rPr>
                <w:sz w:val="22"/>
              </w:rPr>
              <w:t>Conserve existing habitats.</w:t>
            </w:r>
          </w:p>
        </w:tc>
        <w:tc>
          <w:tcPr>
            <w:tcW w:w="1843" w:type="dxa"/>
          </w:tcPr>
          <w:p>
            <w:pPr>
              <w:pStyle w:val="TableParagraph"/>
              <w:spacing w:line="250" w:lineRule="exact"/>
              <w:ind w:left="108"/>
              <w:rPr>
                <w:sz w:val="22"/>
              </w:rPr>
            </w:pPr>
            <w:r>
              <w:rPr>
                <w:sz w:val="22"/>
              </w:rPr>
              <w:t>Yes</w:t>
            </w:r>
          </w:p>
        </w:tc>
      </w:tr>
      <w:tr>
        <w:trPr>
          <w:trHeight w:val="504" w:hRule="atLeast"/>
        </w:trPr>
        <w:tc>
          <w:tcPr>
            <w:tcW w:w="2246" w:type="dxa"/>
          </w:tcPr>
          <w:p>
            <w:pPr>
              <w:pStyle w:val="TableParagraph"/>
              <w:spacing w:line="252" w:lineRule="exact" w:before="2"/>
              <w:ind w:right="726"/>
              <w:rPr>
                <w:sz w:val="22"/>
              </w:rPr>
            </w:pPr>
            <w:r>
              <w:rPr>
                <w:sz w:val="22"/>
              </w:rPr>
              <w:t>Aphids and all insects</w:t>
            </w:r>
          </w:p>
        </w:tc>
        <w:tc>
          <w:tcPr>
            <w:tcW w:w="5701" w:type="dxa"/>
          </w:tcPr>
          <w:p>
            <w:pPr>
              <w:pStyle w:val="TableParagraph"/>
              <w:spacing w:line="252" w:lineRule="exact" w:before="2"/>
              <w:ind w:left="108" w:right="390"/>
              <w:rPr>
                <w:sz w:val="22"/>
              </w:rPr>
            </w:pPr>
            <w:r>
              <w:rPr>
                <w:sz w:val="22"/>
              </w:rPr>
              <w:t>Conserve existing habitats and food sources. Regard the insects as part of the ecosystem.</w:t>
            </w:r>
          </w:p>
        </w:tc>
        <w:tc>
          <w:tcPr>
            <w:tcW w:w="1843" w:type="dxa"/>
          </w:tcPr>
          <w:p>
            <w:pPr>
              <w:pStyle w:val="TableParagraph"/>
              <w:ind w:left="0"/>
              <w:rPr>
                <w:rFonts w:ascii="Times New Roman"/>
                <w:sz w:val="22"/>
              </w:rPr>
            </w:pPr>
          </w:p>
        </w:tc>
      </w:tr>
      <w:tr>
        <w:trPr>
          <w:trHeight w:val="249" w:hRule="atLeast"/>
        </w:trPr>
        <w:tc>
          <w:tcPr>
            <w:tcW w:w="2246" w:type="dxa"/>
          </w:tcPr>
          <w:p>
            <w:pPr>
              <w:pStyle w:val="TableParagraph"/>
              <w:spacing w:line="229" w:lineRule="exact"/>
              <w:rPr>
                <w:sz w:val="22"/>
              </w:rPr>
            </w:pPr>
            <w:r>
              <w:rPr>
                <w:sz w:val="22"/>
              </w:rPr>
              <w:t>Moths</w:t>
            </w:r>
          </w:p>
        </w:tc>
        <w:tc>
          <w:tcPr>
            <w:tcW w:w="5701" w:type="dxa"/>
          </w:tcPr>
          <w:p>
            <w:pPr>
              <w:pStyle w:val="TableParagraph"/>
              <w:spacing w:line="229" w:lineRule="exact"/>
              <w:ind w:left="108"/>
              <w:rPr>
                <w:sz w:val="22"/>
              </w:rPr>
            </w:pPr>
            <w:r>
              <w:rPr>
                <w:sz w:val="22"/>
              </w:rPr>
              <w:t>Plant moth ‘friendly’ trees and shrubs.</w:t>
            </w:r>
          </w:p>
        </w:tc>
        <w:tc>
          <w:tcPr>
            <w:tcW w:w="1843" w:type="dxa"/>
          </w:tcPr>
          <w:p>
            <w:pPr>
              <w:pStyle w:val="TableParagraph"/>
              <w:spacing w:line="229" w:lineRule="exact"/>
              <w:ind w:left="108"/>
              <w:rPr>
                <w:sz w:val="22"/>
              </w:rPr>
            </w:pPr>
            <w:r>
              <w:rPr>
                <w:sz w:val="22"/>
              </w:rPr>
              <w:t>Specific species</w:t>
            </w:r>
          </w:p>
        </w:tc>
      </w:tr>
      <w:tr>
        <w:trPr>
          <w:trHeight w:val="506" w:hRule="atLeast"/>
        </w:trPr>
        <w:tc>
          <w:tcPr>
            <w:tcW w:w="2246" w:type="dxa"/>
          </w:tcPr>
          <w:p>
            <w:pPr>
              <w:pStyle w:val="TableParagraph"/>
              <w:spacing w:line="254" w:lineRule="exact" w:before="3"/>
              <w:ind w:right="360"/>
              <w:rPr>
                <w:sz w:val="22"/>
              </w:rPr>
            </w:pPr>
            <w:r>
              <w:rPr>
                <w:sz w:val="22"/>
              </w:rPr>
              <w:t>Stag-beetles (</w:t>
            </w:r>
            <w:r>
              <w:rPr>
                <w:i/>
                <w:sz w:val="22"/>
              </w:rPr>
              <w:t>Lucanus cervus</w:t>
            </w:r>
            <w:r>
              <w:rPr>
                <w:sz w:val="22"/>
              </w:rPr>
              <w:t>).</w:t>
            </w:r>
          </w:p>
        </w:tc>
        <w:tc>
          <w:tcPr>
            <w:tcW w:w="5701" w:type="dxa"/>
          </w:tcPr>
          <w:p>
            <w:pPr>
              <w:pStyle w:val="TableParagraph"/>
              <w:spacing w:line="254" w:lineRule="exact" w:before="3"/>
              <w:ind w:left="108" w:right="585"/>
              <w:rPr>
                <w:sz w:val="22"/>
              </w:rPr>
            </w:pPr>
            <w:r>
              <w:rPr>
                <w:sz w:val="22"/>
              </w:rPr>
              <w:t>Conserve existing habitats and food sources. Allow wood to decay on soil. Allow fruit to decay on soil.</w:t>
            </w:r>
          </w:p>
        </w:tc>
        <w:tc>
          <w:tcPr>
            <w:tcW w:w="1843" w:type="dxa"/>
          </w:tcPr>
          <w:p>
            <w:pPr>
              <w:pStyle w:val="TableParagraph"/>
              <w:ind w:left="108"/>
              <w:rPr>
                <w:sz w:val="22"/>
              </w:rPr>
            </w:pPr>
            <w:r>
              <w:rPr>
                <w:sz w:val="22"/>
              </w:rPr>
              <w:t>Yes</w:t>
            </w:r>
          </w:p>
        </w:tc>
      </w:tr>
      <w:tr>
        <w:trPr>
          <w:trHeight w:val="755" w:hRule="atLeast"/>
        </w:trPr>
        <w:tc>
          <w:tcPr>
            <w:tcW w:w="2246" w:type="dxa"/>
          </w:tcPr>
          <w:p>
            <w:pPr>
              <w:pStyle w:val="TableParagraph"/>
              <w:spacing w:line="248" w:lineRule="exact"/>
              <w:rPr>
                <w:sz w:val="22"/>
              </w:rPr>
            </w:pPr>
            <w:r>
              <w:rPr>
                <w:sz w:val="22"/>
              </w:rPr>
              <w:t>Spiders (</w:t>
            </w:r>
            <w:r>
              <w:rPr>
                <w:i/>
                <w:sz w:val="22"/>
              </w:rPr>
              <w:t>Araneae</w:t>
            </w:r>
            <w:r>
              <w:rPr>
                <w:sz w:val="22"/>
              </w:rPr>
              <w:t>)</w:t>
            </w:r>
          </w:p>
        </w:tc>
        <w:tc>
          <w:tcPr>
            <w:tcW w:w="5701" w:type="dxa"/>
          </w:tcPr>
          <w:p>
            <w:pPr>
              <w:pStyle w:val="TableParagraph"/>
              <w:spacing w:line="248" w:lineRule="exact"/>
              <w:ind w:left="108"/>
              <w:rPr>
                <w:sz w:val="22"/>
              </w:rPr>
            </w:pPr>
            <w:r>
              <w:rPr>
                <w:sz w:val="22"/>
              </w:rPr>
              <w:t>Conserve existing habitats and food sources. Construct</w:t>
            </w:r>
          </w:p>
          <w:p>
            <w:pPr>
              <w:pStyle w:val="TableParagraph"/>
              <w:spacing w:line="252" w:lineRule="exact" w:before="6"/>
              <w:ind w:left="108" w:right="512"/>
              <w:rPr>
                <w:sz w:val="22"/>
              </w:rPr>
            </w:pPr>
            <w:r>
              <w:rPr>
                <w:sz w:val="22"/>
              </w:rPr>
              <w:t>wood piles. Increase the number of insects on the campuses as a food source. Provide water sources.</w:t>
            </w:r>
          </w:p>
        </w:tc>
        <w:tc>
          <w:tcPr>
            <w:tcW w:w="1843" w:type="dxa"/>
          </w:tcPr>
          <w:p>
            <w:pPr>
              <w:pStyle w:val="TableParagraph"/>
              <w:spacing w:line="248" w:lineRule="exact"/>
              <w:ind w:left="108"/>
              <w:rPr>
                <w:sz w:val="22"/>
              </w:rPr>
            </w:pPr>
            <w:r>
              <w:rPr>
                <w:sz w:val="22"/>
              </w:rPr>
              <w:t>No</w:t>
            </w:r>
          </w:p>
        </w:tc>
      </w:tr>
      <w:tr>
        <w:trPr>
          <w:trHeight w:val="1007" w:hRule="atLeast"/>
        </w:trPr>
        <w:tc>
          <w:tcPr>
            <w:tcW w:w="2246" w:type="dxa"/>
          </w:tcPr>
          <w:p>
            <w:pPr>
              <w:pStyle w:val="TableParagraph"/>
              <w:ind w:right="849"/>
              <w:rPr>
                <w:i/>
                <w:sz w:val="22"/>
              </w:rPr>
            </w:pPr>
            <w:r>
              <w:rPr>
                <w:sz w:val="22"/>
              </w:rPr>
              <w:t>Fig Wasps (</w:t>
            </w:r>
            <w:r>
              <w:rPr>
                <w:i/>
                <w:sz w:val="22"/>
              </w:rPr>
              <w:t>Agaonidae).</w:t>
            </w:r>
          </w:p>
        </w:tc>
        <w:tc>
          <w:tcPr>
            <w:tcW w:w="5701" w:type="dxa"/>
          </w:tcPr>
          <w:p>
            <w:pPr>
              <w:pStyle w:val="TableParagraph"/>
              <w:ind w:left="108" w:right="390"/>
              <w:rPr>
                <w:sz w:val="22"/>
              </w:rPr>
            </w:pPr>
            <w:r>
              <w:rPr>
                <w:sz w:val="22"/>
              </w:rPr>
              <w:t>Conserve the existing fig trees on the campuses as a food source and as habitats. When choosing figs to plant use species that are not self-fertile to attract fig</w:t>
            </w:r>
          </w:p>
          <w:p>
            <w:pPr>
              <w:pStyle w:val="TableParagraph"/>
              <w:spacing w:line="231" w:lineRule="exact"/>
              <w:ind w:left="108"/>
              <w:rPr>
                <w:sz w:val="22"/>
              </w:rPr>
            </w:pPr>
            <w:r>
              <w:rPr>
                <w:sz w:val="22"/>
              </w:rPr>
              <w:t>wasps.</w:t>
            </w:r>
          </w:p>
        </w:tc>
        <w:tc>
          <w:tcPr>
            <w:tcW w:w="1843" w:type="dxa"/>
          </w:tcPr>
          <w:p>
            <w:pPr>
              <w:pStyle w:val="TableParagraph"/>
              <w:spacing w:line="250" w:lineRule="exact"/>
              <w:ind w:left="108"/>
              <w:rPr>
                <w:sz w:val="22"/>
              </w:rPr>
            </w:pPr>
            <w:r>
              <w:rPr>
                <w:sz w:val="22"/>
              </w:rPr>
              <w:t>No</w:t>
            </w:r>
          </w:p>
        </w:tc>
      </w:tr>
      <w:tr>
        <w:trPr>
          <w:trHeight w:val="506" w:hRule="atLeast"/>
        </w:trPr>
        <w:tc>
          <w:tcPr>
            <w:tcW w:w="2246" w:type="dxa"/>
          </w:tcPr>
          <w:p>
            <w:pPr>
              <w:pStyle w:val="TableParagraph"/>
              <w:spacing w:line="252" w:lineRule="exact" w:before="7"/>
              <w:ind w:right="653"/>
              <w:rPr>
                <w:i/>
                <w:sz w:val="22"/>
              </w:rPr>
            </w:pPr>
            <w:r>
              <w:rPr>
                <w:sz w:val="22"/>
              </w:rPr>
              <w:t>Ladybirds (</w:t>
            </w:r>
            <w:r>
              <w:rPr>
                <w:i/>
                <w:sz w:val="22"/>
              </w:rPr>
              <w:t>Coccinellidae)</w:t>
            </w:r>
          </w:p>
        </w:tc>
        <w:tc>
          <w:tcPr>
            <w:tcW w:w="5701" w:type="dxa"/>
          </w:tcPr>
          <w:p>
            <w:pPr>
              <w:pStyle w:val="TableParagraph"/>
              <w:spacing w:before="2"/>
              <w:ind w:left="108"/>
              <w:rPr>
                <w:sz w:val="22"/>
              </w:rPr>
            </w:pPr>
            <w:r>
              <w:rPr>
                <w:sz w:val="22"/>
              </w:rPr>
              <w:t>Conserve existing habitats and food sources.</w:t>
            </w:r>
          </w:p>
        </w:tc>
        <w:tc>
          <w:tcPr>
            <w:tcW w:w="1843" w:type="dxa"/>
          </w:tcPr>
          <w:p>
            <w:pPr>
              <w:pStyle w:val="TableParagraph"/>
              <w:spacing w:before="2"/>
              <w:ind w:left="108"/>
              <w:rPr>
                <w:sz w:val="22"/>
              </w:rPr>
            </w:pPr>
            <w:r>
              <w:rPr>
                <w:sz w:val="22"/>
              </w:rPr>
              <w:t>No</w:t>
            </w:r>
          </w:p>
        </w:tc>
      </w:tr>
      <w:tr>
        <w:trPr>
          <w:trHeight w:val="501" w:hRule="atLeast"/>
        </w:trPr>
        <w:tc>
          <w:tcPr>
            <w:tcW w:w="2246" w:type="dxa"/>
          </w:tcPr>
          <w:p>
            <w:pPr>
              <w:pStyle w:val="TableParagraph"/>
              <w:spacing w:line="251" w:lineRule="exact"/>
              <w:rPr>
                <w:i/>
                <w:sz w:val="22"/>
              </w:rPr>
            </w:pPr>
            <w:r>
              <w:rPr>
                <w:sz w:val="22"/>
              </w:rPr>
              <w:t>Bees (</w:t>
            </w:r>
            <w:r>
              <w:rPr>
                <w:i/>
                <w:sz w:val="22"/>
              </w:rPr>
              <w:t>Apis)</w:t>
            </w:r>
          </w:p>
        </w:tc>
        <w:tc>
          <w:tcPr>
            <w:tcW w:w="5701" w:type="dxa"/>
          </w:tcPr>
          <w:p>
            <w:pPr>
              <w:pStyle w:val="TableParagraph"/>
              <w:spacing w:line="252" w:lineRule="exact" w:before="2"/>
              <w:ind w:left="108"/>
              <w:rPr>
                <w:sz w:val="22"/>
              </w:rPr>
            </w:pPr>
            <w:r>
              <w:rPr>
                <w:sz w:val="22"/>
              </w:rPr>
              <w:t>Conserve existing habitats. Increase habitats and food sources.</w:t>
            </w:r>
          </w:p>
        </w:tc>
        <w:tc>
          <w:tcPr>
            <w:tcW w:w="1843" w:type="dxa"/>
          </w:tcPr>
          <w:p>
            <w:pPr>
              <w:pStyle w:val="TableParagraph"/>
              <w:spacing w:line="251" w:lineRule="exact"/>
              <w:ind w:left="108"/>
              <w:rPr>
                <w:sz w:val="22"/>
              </w:rPr>
            </w:pPr>
            <w:r>
              <w:rPr>
                <w:sz w:val="22"/>
              </w:rPr>
              <w:t>No</w:t>
            </w:r>
          </w:p>
        </w:tc>
      </w:tr>
      <w:tr>
        <w:trPr>
          <w:trHeight w:val="756" w:hRule="atLeast"/>
        </w:trPr>
        <w:tc>
          <w:tcPr>
            <w:tcW w:w="2246" w:type="dxa"/>
          </w:tcPr>
          <w:p>
            <w:pPr>
              <w:pStyle w:val="TableParagraph"/>
              <w:spacing w:line="252" w:lineRule="exact" w:before="2"/>
              <w:ind w:right="91"/>
              <w:rPr>
                <w:i/>
                <w:sz w:val="22"/>
              </w:rPr>
            </w:pPr>
            <w:r>
              <w:rPr>
                <w:sz w:val="22"/>
              </w:rPr>
              <w:t>Brimstone) Butterflies (</w:t>
            </w:r>
            <w:r>
              <w:rPr>
                <w:i/>
                <w:sz w:val="22"/>
              </w:rPr>
              <w:t>Gonepteryx rhamni)</w:t>
            </w:r>
          </w:p>
        </w:tc>
        <w:tc>
          <w:tcPr>
            <w:tcW w:w="5701" w:type="dxa"/>
          </w:tcPr>
          <w:p>
            <w:pPr>
              <w:pStyle w:val="TableParagraph"/>
              <w:spacing w:line="252" w:lineRule="exact" w:before="2"/>
              <w:ind w:left="108" w:right="96"/>
              <w:rPr>
                <w:sz w:val="22"/>
              </w:rPr>
            </w:pPr>
            <w:r>
              <w:rPr>
                <w:sz w:val="22"/>
              </w:rPr>
              <w:t>Conserve existing habitats and food sources. Increase the number and diversity of nectar rich plants across the campuses. Encourage the growth of thistles.</w:t>
            </w:r>
          </w:p>
        </w:tc>
        <w:tc>
          <w:tcPr>
            <w:tcW w:w="1843" w:type="dxa"/>
          </w:tcPr>
          <w:p>
            <w:pPr>
              <w:pStyle w:val="TableParagraph"/>
              <w:spacing w:line="251" w:lineRule="exact"/>
              <w:ind w:left="108"/>
              <w:rPr>
                <w:sz w:val="22"/>
              </w:rPr>
            </w:pPr>
            <w:r>
              <w:rPr>
                <w:sz w:val="22"/>
              </w:rPr>
              <w:t>No</w:t>
            </w:r>
          </w:p>
        </w:tc>
      </w:tr>
      <w:tr>
        <w:trPr>
          <w:trHeight w:val="1010" w:hRule="atLeast"/>
        </w:trPr>
        <w:tc>
          <w:tcPr>
            <w:tcW w:w="2246" w:type="dxa"/>
          </w:tcPr>
          <w:p>
            <w:pPr>
              <w:pStyle w:val="TableParagraph"/>
              <w:ind w:right="592"/>
              <w:rPr>
                <w:sz w:val="22"/>
              </w:rPr>
            </w:pPr>
            <w:r>
              <w:rPr>
                <w:sz w:val="22"/>
              </w:rPr>
              <w:t>Orange Tip Butterflies</w:t>
            </w:r>
          </w:p>
          <w:p>
            <w:pPr>
              <w:pStyle w:val="TableParagraph"/>
              <w:spacing w:line="252" w:lineRule="exact" w:before="3"/>
              <w:ind w:right="873"/>
              <w:rPr>
                <w:sz w:val="22"/>
              </w:rPr>
            </w:pPr>
            <w:r>
              <w:rPr>
                <w:i/>
                <w:sz w:val="22"/>
              </w:rPr>
              <w:t>(Anthocharis </w:t>
            </w:r>
            <w:r>
              <w:rPr>
                <w:i/>
                <w:sz w:val="22"/>
              </w:rPr>
              <w:t>cardamines</w:t>
            </w:r>
            <w:r>
              <w:rPr>
                <w:sz w:val="22"/>
              </w:rPr>
              <w:t>)</w:t>
            </w:r>
          </w:p>
        </w:tc>
        <w:tc>
          <w:tcPr>
            <w:tcW w:w="5701" w:type="dxa"/>
          </w:tcPr>
          <w:p>
            <w:pPr>
              <w:pStyle w:val="TableParagraph"/>
              <w:ind w:left="108" w:right="316"/>
              <w:rPr>
                <w:sz w:val="22"/>
              </w:rPr>
            </w:pPr>
            <w:r>
              <w:rPr>
                <w:sz w:val="22"/>
              </w:rPr>
              <w:t>Conserve existing habitats and food sources. Allow bluebells (Hyacinthoides) and dandelions (Taraxacum officinale) to naturalise and spread.</w:t>
            </w:r>
          </w:p>
        </w:tc>
        <w:tc>
          <w:tcPr>
            <w:tcW w:w="1843" w:type="dxa"/>
          </w:tcPr>
          <w:p>
            <w:pPr>
              <w:pStyle w:val="TableParagraph"/>
              <w:spacing w:line="251" w:lineRule="exact"/>
              <w:ind w:left="108"/>
              <w:rPr>
                <w:sz w:val="22"/>
              </w:rPr>
            </w:pPr>
            <w:r>
              <w:rPr>
                <w:sz w:val="22"/>
              </w:rPr>
              <w:t>No</w:t>
            </w:r>
          </w:p>
        </w:tc>
      </w:tr>
    </w:tbl>
    <w:p>
      <w:pPr>
        <w:spacing w:after="0" w:line="251" w:lineRule="exact"/>
        <w:rPr>
          <w:sz w:val="22"/>
        </w:rPr>
        <w:sectPr>
          <w:pgSz w:w="11910" w:h="16850"/>
          <w:pgMar w:header="0" w:footer="1391" w:top="1480" w:bottom="1660" w:left="340" w:right="120"/>
        </w:sectPr>
      </w:pPr>
    </w:p>
    <w:tbl>
      <w:tblPr>
        <w:tblW w:w="0" w:type="auto"/>
        <w:jc w:val="left"/>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6"/>
        <w:gridCol w:w="5701"/>
        <w:gridCol w:w="1843"/>
      </w:tblGrid>
      <w:tr>
        <w:trPr>
          <w:trHeight w:val="758" w:hRule="atLeast"/>
        </w:trPr>
        <w:tc>
          <w:tcPr>
            <w:tcW w:w="2246" w:type="dxa"/>
          </w:tcPr>
          <w:p>
            <w:pPr>
              <w:pStyle w:val="TableParagraph"/>
              <w:ind w:right="397"/>
              <w:rPr>
                <w:i/>
                <w:sz w:val="22"/>
              </w:rPr>
            </w:pPr>
            <w:r>
              <w:rPr>
                <w:sz w:val="22"/>
              </w:rPr>
              <w:t>Tortoiseshell Butterflies </w:t>
            </w:r>
            <w:r>
              <w:rPr>
                <w:i/>
                <w:sz w:val="22"/>
              </w:rPr>
              <w:t>(Aglais</w:t>
            </w:r>
          </w:p>
          <w:p>
            <w:pPr>
              <w:pStyle w:val="TableParagraph"/>
              <w:spacing w:line="232" w:lineRule="exact"/>
              <w:rPr>
                <w:i/>
                <w:sz w:val="22"/>
              </w:rPr>
            </w:pPr>
            <w:r>
              <w:rPr>
                <w:i/>
                <w:sz w:val="22"/>
              </w:rPr>
              <w:t>urticae)</w:t>
            </w:r>
          </w:p>
        </w:tc>
        <w:tc>
          <w:tcPr>
            <w:tcW w:w="5701" w:type="dxa"/>
          </w:tcPr>
          <w:p>
            <w:pPr>
              <w:pStyle w:val="TableParagraph"/>
              <w:ind w:left="108" w:right="500"/>
              <w:rPr>
                <w:sz w:val="22"/>
              </w:rPr>
            </w:pPr>
            <w:r>
              <w:rPr>
                <w:sz w:val="22"/>
              </w:rPr>
              <w:t>Conserve the existing habitats. Allow nettles, weeds and brambles to grow as food sources. Allow</w:t>
            </w:r>
          </w:p>
          <w:p>
            <w:pPr>
              <w:pStyle w:val="TableParagraph"/>
              <w:spacing w:line="232" w:lineRule="exact"/>
              <w:ind w:left="108"/>
              <w:rPr>
                <w:sz w:val="22"/>
              </w:rPr>
            </w:pPr>
            <w:r>
              <w:rPr>
                <w:sz w:val="22"/>
              </w:rPr>
              <w:t>hibernation within buildings on the campuses.</w:t>
            </w:r>
          </w:p>
        </w:tc>
        <w:tc>
          <w:tcPr>
            <w:tcW w:w="1843" w:type="dxa"/>
          </w:tcPr>
          <w:p>
            <w:pPr>
              <w:pStyle w:val="TableParagraph"/>
              <w:ind w:left="108"/>
              <w:rPr>
                <w:sz w:val="22"/>
              </w:rPr>
            </w:pPr>
            <w:r>
              <w:rPr>
                <w:sz w:val="22"/>
              </w:rPr>
              <w:t>No</w:t>
            </w:r>
          </w:p>
        </w:tc>
      </w:tr>
      <w:tr>
        <w:trPr>
          <w:trHeight w:val="505" w:hRule="atLeast"/>
        </w:trPr>
        <w:tc>
          <w:tcPr>
            <w:tcW w:w="2246" w:type="dxa"/>
          </w:tcPr>
          <w:p>
            <w:pPr>
              <w:pStyle w:val="TableParagraph"/>
              <w:rPr>
                <w:sz w:val="22"/>
              </w:rPr>
            </w:pPr>
            <w:r>
              <w:rPr>
                <w:sz w:val="22"/>
              </w:rPr>
              <w:t>Worms</w:t>
            </w:r>
          </w:p>
        </w:tc>
        <w:tc>
          <w:tcPr>
            <w:tcW w:w="5701" w:type="dxa"/>
          </w:tcPr>
          <w:p>
            <w:pPr>
              <w:pStyle w:val="TableParagraph"/>
              <w:spacing w:line="254" w:lineRule="exact" w:before="3"/>
              <w:ind w:left="108"/>
              <w:rPr>
                <w:sz w:val="22"/>
              </w:rPr>
            </w:pPr>
            <w:r>
              <w:rPr>
                <w:sz w:val="22"/>
              </w:rPr>
              <w:t>Conserve the existing habitats. Improve the condition of the soil.</w:t>
            </w:r>
          </w:p>
        </w:tc>
        <w:tc>
          <w:tcPr>
            <w:tcW w:w="1843" w:type="dxa"/>
          </w:tcPr>
          <w:p>
            <w:pPr>
              <w:pStyle w:val="TableParagraph"/>
              <w:ind w:left="0"/>
              <w:rPr>
                <w:rFonts w:ascii="Times New Roman"/>
                <w:sz w:val="22"/>
              </w:rPr>
            </w:pPr>
          </w:p>
        </w:tc>
      </w:tr>
      <w:tr>
        <w:trPr>
          <w:trHeight w:val="752" w:hRule="atLeast"/>
        </w:trPr>
        <w:tc>
          <w:tcPr>
            <w:tcW w:w="2246" w:type="dxa"/>
          </w:tcPr>
          <w:p>
            <w:pPr>
              <w:pStyle w:val="TableParagraph"/>
              <w:spacing w:line="248" w:lineRule="exact"/>
              <w:rPr>
                <w:sz w:val="22"/>
              </w:rPr>
            </w:pPr>
            <w:r>
              <w:rPr>
                <w:sz w:val="22"/>
              </w:rPr>
              <w:t>Ants</w:t>
            </w:r>
          </w:p>
        </w:tc>
        <w:tc>
          <w:tcPr>
            <w:tcW w:w="5701" w:type="dxa"/>
          </w:tcPr>
          <w:p>
            <w:pPr>
              <w:pStyle w:val="TableParagraph"/>
              <w:spacing w:line="248" w:lineRule="exact"/>
              <w:ind w:left="108"/>
              <w:rPr>
                <w:sz w:val="22"/>
              </w:rPr>
            </w:pPr>
            <w:r>
              <w:rPr>
                <w:sz w:val="22"/>
              </w:rPr>
              <w:t>Conserve the existing habitats. Maintain areas, trees</w:t>
            </w:r>
          </w:p>
          <w:p>
            <w:pPr>
              <w:pStyle w:val="TableParagraph"/>
              <w:spacing w:line="252" w:lineRule="exact" w:before="6"/>
              <w:ind w:left="108" w:right="757"/>
              <w:rPr>
                <w:sz w:val="22"/>
              </w:rPr>
            </w:pPr>
            <w:r>
              <w:rPr>
                <w:sz w:val="22"/>
              </w:rPr>
              <w:t>and the ecosystem using environmentally friendly methods.</w:t>
            </w:r>
          </w:p>
        </w:tc>
        <w:tc>
          <w:tcPr>
            <w:tcW w:w="1843" w:type="dxa"/>
          </w:tcPr>
          <w:p>
            <w:pPr>
              <w:pStyle w:val="TableParagraph"/>
              <w:ind w:left="0"/>
              <w:rPr>
                <w:rFonts w:ascii="Times New Roman"/>
                <w:sz w:val="22"/>
              </w:rPr>
            </w:pPr>
          </w:p>
        </w:tc>
      </w:tr>
      <w:tr>
        <w:trPr>
          <w:trHeight w:val="500" w:hRule="atLeast"/>
        </w:trPr>
        <w:tc>
          <w:tcPr>
            <w:tcW w:w="2246" w:type="dxa"/>
          </w:tcPr>
          <w:p>
            <w:pPr>
              <w:pStyle w:val="TableParagraph"/>
              <w:spacing w:line="250" w:lineRule="exact"/>
              <w:rPr>
                <w:i/>
                <w:sz w:val="22"/>
              </w:rPr>
            </w:pPr>
            <w:r>
              <w:rPr>
                <w:sz w:val="22"/>
              </w:rPr>
              <w:t>Crickets </w:t>
            </w:r>
            <w:r>
              <w:rPr>
                <w:i/>
                <w:sz w:val="22"/>
              </w:rPr>
              <w:t>(Gryllus)</w:t>
            </w:r>
          </w:p>
        </w:tc>
        <w:tc>
          <w:tcPr>
            <w:tcW w:w="5701" w:type="dxa"/>
          </w:tcPr>
          <w:p>
            <w:pPr>
              <w:pStyle w:val="TableParagraph"/>
              <w:spacing w:line="252" w:lineRule="exact" w:before="2"/>
              <w:ind w:left="108" w:right="402"/>
              <w:rPr>
                <w:sz w:val="22"/>
              </w:rPr>
            </w:pPr>
            <w:r>
              <w:rPr>
                <w:sz w:val="22"/>
              </w:rPr>
              <w:t>Conserve the existing habitat that includes grass and bare earth patches.</w:t>
            </w:r>
          </w:p>
        </w:tc>
        <w:tc>
          <w:tcPr>
            <w:tcW w:w="1843" w:type="dxa"/>
          </w:tcPr>
          <w:p>
            <w:pPr>
              <w:pStyle w:val="TableParagraph"/>
              <w:spacing w:line="252" w:lineRule="exact" w:before="2"/>
              <w:ind w:left="108" w:right="359"/>
              <w:rPr>
                <w:sz w:val="22"/>
              </w:rPr>
            </w:pPr>
            <w:r>
              <w:rPr>
                <w:sz w:val="22"/>
              </w:rPr>
              <w:t>Yes Mole and Field Crickets</w:t>
            </w:r>
          </w:p>
        </w:tc>
      </w:tr>
    </w:tbl>
    <w:p>
      <w:pPr>
        <w:spacing w:after="0" w:line="252" w:lineRule="exact"/>
        <w:rPr>
          <w:sz w:val="22"/>
        </w:rPr>
        <w:sectPr>
          <w:pgSz w:w="11910" w:h="16850"/>
          <w:pgMar w:header="0" w:footer="1391" w:top="1560" w:bottom="1580" w:left="340" w:right="120"/>
        </w:sectPr>
      </w:pPr>
    </w:p>
    <w:p>
      <w:pPr>
        <w:pStyle w:val="BodyText"/>
        <w:spacing w:before="6"/>
        <w:rPr>
          <w:sz w:val="10"/>
        </w:rPr>
      </w:pPr>
    </w:p>
    <w:p>
      <w:pPr>
        <w:pStyle w:val="Heading1"/>
        <w:numPr>
          <w:ilvl w:val="1"/>
          <w:numId w:val="3"/>
        </w:numPr>
        <w:tabs>
          <w:tab w:pos="5786" w:val="left" w:leader="none"/>
        </w:tabs>
        <w:spacing w:line="240" w:lineRule="auto" w:before="92" w:after="0"/>
        <w:ind w:left="5785" w:right="0" w:hanging="469"/>
        <w:jc w:val="left"/>
      </w:pPr>
      <w:r>
        <w:rPr/>
        <w:t>Overall Action</w:t>
      </w:r>
      <w:r>
        <w:rPr>
          <w:spacing w:val="3"/>
        </w:rPr>
        <w:t> </w:t>
      </w:r>
      <w:r>
        <w:rPr/>
        <w:t>Plan</w:t>
      </w:r>
    </w:p>
    <w:p>
      <w:pPr>
        <w:pStyle w:val="BodyText"/>
        <w:rPr>
          <w:b/>
          <w:sz w:val="30"/>
        </w:rPr>
      </w:pPr>
    </w:p>
    <w:p>
      <w:pPr>
        <w:pStyle w:val="BodyText"/>
        <w:spacing w:before="2"/>
        <w:rPr>
          <w:b/>
          <w:sz w:val="26"/>
        </w:rPr>
      </w:pPr>
    </w:p>
    <w:p>
      <w:pPr>
        <w:pStyle w:val="BodyText"/>
        <w:ind w:left="140" w:right="1710"/>
      </w:pPr>
      <w:r>
        <w:rPr/>
        <w:t>An action plan, containing combined SMART actions to protect and increase both species and habitat biodiversity, has been created for both campuses. Additionally, separate plans have been produced for each campus to take into account the differing natural and created habitats and species inhabiting them. This will ensure the ongoing actions identified in the SAPs are achieved. Progress towards these objectives will be reviewed at least annually by the Green Campus Group and the main achievements will be highlighted in the annual sustainability statistics to be included on the University’s website.</w:t>
      </w:r>
    </w:p>
    <w:p>
      <w:pPr>
        <w:pStyle w:val="BodyText"/>
        <w:rPr>
          <w:sz w:val="24"/>
        </w:rPr>
      </w:pPr>
    </w:p>
    <w:p>
      <w:pPr>
        <w:pStyle w:val="Heading1"/>
        <w:spacing w:before="206"/>
        <w:ind w:firstLine="0"/>
      </w:pPr>
      <w:r>
        <w:rPr/>
        <w:t>Both campuses</w:t>
      </w:r>
    </w:p>
    <w:p>
      <w:pPr>
        <w:pStyle w:val="BodyText"/>
        <w:rPr>
          <w:b/>
          <w:sz w:val="20"/>
        </w:rPr>
      </w:pPr>
    </w:p>
    <w:p>
      <w:pPr>
        <w:pStyle w:val="BodyText"/>
        <w:rPr>
          <w:b/>
          <w:sz w:val="2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3831"/>
        <w:gridCol w:w="2124"/>
        <w:gridCol w:w="1560"/>
        <w:gridCol w:w="2108"/>
        <w:gridCol w:w="2040"/>
      </w:tblGrid>
      <w:tr>
        <w:trPr>
          <w:trHeight w:val="506" w:hRule="atLeast"/>
        </w:trPr>
        <w:tc>
          <w:tcPr>
            <w:tcW w:w="2127" w:type="dxa"/>
          </w:tcPr>
          <w:p>
            <w:pPr>
              <w:pStyle w:val="TableParagraph"/>
              <w:spacing w:before="2"/>
              <w:ind w:left="105"/>
              <w:rPr>
                <w:b/>
                <w:sz w:val="22"/>
              </w:rPr>
            </w:pPr>
            <w:r>
              <w:rPr>
                <w:b/>
                <w:sz w:val="22"/>
              </w:rPr>
              <w:t>Objective</w:t>
            </w:r>
          </w:p>
        </w:tc>
        <w:tc>
          <w:tcPr>
            <w:tcW w:w="3831" w:type="dxa"/>
          </w:tcPr>
          <w:p>
            <w:pPr>
              <w:pStyle w:val="TableParagraph"/>
              <w:spacing w:before="2"/>
              <w:rPr>
                <w:b/>
                <w:sz w:val="22"/>
              </w:rPr>
            </w:pPr>
            <w:r>
              <w:rPr>
                <w:b/>
                <w:sz w:val="22"/>
              </w:rPr>
              <w:t>Action</w:t>
            </w:r>
          </w:p>
        </w:tc>
        <w:tc>
          <w:tcPr>
            <w:tcW w:w="2124" w:type="dxa"/>
          </w:tcPr>
          <w:p>
            <w:pPr>
              <w:pStyle w:val="TableParagraph"/>
              <w:spacing w:before="2"/>
              <w:ind w:left="105"/>
              <w:rPr>
                <w:b/>
                <w:sz w:val="22"/>
              </w:rPr>
            </w:pPr>
            <w:r>
              <w:rPr>
                <w:b/>
                <w:sz w:val="22"/>
              </w:rPr>
              <w:t>Outcome</w:t>
            </w:r>
          </w:p>
        </w:tc>
        <w:tc>
          <w:tcPr>
            <w:tcW w:w="1560" w:type="dxa"/>
          </w:tcPr>
          <w:p>
            <w:pPr>
              <w:pStyle w:val="TableParagraph"/>
              <w:spacing w:line="252" w:lineRule="exact" w:before="7"/>
              <w:ind w:left="105" w:right="752"/>
              <w:rPr>
                <w:b/>
                <w:sz w:val="22"/>
              </w:rPr>
            </w:pPr>
            <w:r>
              <w:rPr>
                <w:b/>
                <w:sz w:val="22"/>
              </w:rPr>
              <w:t>Target year</w:t>
            </w:r>
          </w:p>
        </w:tc>
        <w:tc>
          <w:tcPr>
            <w:tcW w:w="2108" w:type="dxa"/>
          </w:tcPr>
          <w:p>
            <w:pPr>
              <w:pStyle w:val="TableParagraph"/>
              <w:spacing w:line="252" w:lineRule="exact" w:before="7"/>
              <w:ind w:left="105" w:right="847"/>
              <w:rPr>
                <w:b/>
                <w:sz w:val="22"/>
              </w:rPr>
            </w:pPr>
            <w:r>
              <w:rPr>
                <w:b/>
                <w:sz w:val="22"/>
              </w:rPr>
              <w:t>Resources required</w:t>
            </w:r>
          </w:p>
        </w:tc>
        <w:tc>
          <w:tcPr>
            <w:tcW w:w="2040" w:type="dxa"/>
          </w:tcPr>
          <w:p>
            <w:pPr>
              <w:pStyle w:val="TableParagraph"/>
              <w:spacing w:before="2"/>
              <w:ind w:left="124"/>
              <w:rPr>
                <w:b/>
                <w:sz w:val="22"/>
              </w:rPr>
            </w:pPr>
            <w:r>
              <w:rPr>
                <w:b/>
                <w:sz w:val="22"/>
              </w:rPr>
              <w:t>Responsibility</w:t>
            </w:r>
          </w:p>
        </w:tc>
      </w:tr>
      <w:tr>
        <w:trPr>
          <w:trHeight w:val="2526" w:hRule="atLeast"/>
        </w:trPr>
        <w:tc>
          <w:tcPr>
            <w:tcW w:w="2127" w:type="dxa"/>
          </w:tcPr>
          <w:p>
            <w:pPr>
              <w:pStyle w:val="TableParagraph"/>
              <w:ind w:left="105" w:right="622"/>
              <w:rPr>
                <w:sz w:val="22"/>
              </w:rPr>
            </w:pPr>
            <w:r>
              <w:rPr>
                <w:sz w:val="22"/>
              </w:rPr>
              <w:t>Conserve and enhance habitats</w:t>
            </w:r>
          </w:p>
        </w:tc>
        <w:tc>
          <w:tcPr>
            <w:tcW w:w="3831" w:type="dxa"/>
          </w:tcPr>
          <w:p>
            <w:pPr>
              <w:pStyle w:val="TableParagraph"/>
              <w:ind w:right="490"/>
              <w:rPr>
                <w:sz w:val="22"/>
              </w:rPr>
            </w:pPr>
            <w:r>
              <w:rPr>
                <w:sz w:val="22"/>
              </w:rPr>
              <w:t>Map land use on each campus including commuting routes such as hedgerows, feeding and breeding areas for wildlife, compost areas, orchard and nut tree areas, old tree trunks and basking sites for invertebrates.</w:t>
            </w:r>
          </w:p>
          <w:p>
            <w:pPr>
              <w:pStyle w:val="TableParagraph"/>
              <w:spacing w:line="252" w:lineRule="exact" w:before="2"/>
              <w:ind w:right="514"/>
              <w:rPr>
                <w:sz w:val="22"/>
              </w:rPr>
            </w:pPr>
            <w:r>
              <w:rPr>
                <w:sz w:val="22"/>
              </w:rPr>
              <w:t>Map quantity and location of bird and bat boxes, bug hotels, bird feeders and water. baths etc.</w:t>
            </w:r>
          </w:p>
        </w:tc>
        <w:tc>
          <w:tcPr>
            <w:tcW w:w="2124" w:type="dxa"/>
          </w:tcPr>
          <w:p>
            <w:pPr>
              <w:pStyle w:val="TableParagraph"/>
              <w:ind w:left="105" w:right="301"/>
              <w:rPr>
                <w:sz w:val="22"/>
              </w:rPr>
            </w:pPr>
            <w:r>
              <w:rPr>
                <w:sz w:val="22"/>
              </w:rPr>
              <w:t>Habitat provision identified for maintenance and improvement</w:t>
            </w:r>
          </w:p>
        </w:tc>
        <w:tc>
          <w:tcPr>
            <w:tcW w:w="1560" w:type="dxa"/>
          </w:tcPr>
          <w:p>
            <w:pPr>
              <w:pStyle w:val="TableParagraph"/>
              <w:spacing w:line="250" w:lineRule="exact"/>
              <w:ind w:left="105"/>
              <w:rPr>
                <w:sz w:val="22"/>
              </w:rPr>
            </w:pPr>
            <w:r>
              <w:rPr>
                <w:sz w:val="22"/>
              </w:rPr>
              <w:t>2020</w:t>
            </w:r>
          </w:p>
        </w:tc>
        <w:tc>
          <w:tcPr>
            <w:tcW w:w="2108" w:type="dxa"/>
          </w:tcPr>
          <w:p>
            <w:pPr>
              <w:pStyle w:val="TableParagraph"/>
              <w:ind w:left="105" w:right="456"/>
              <w:rPr>
                <w:sz w:val="22"/>
              </w:rPr>
            </w:pPr>
            <w:r>
              <w:rPr>
                <w:sz w:val="22"/>
              </w:rPr>
              <w:t>Map production by Estate Surveyor</w:t>
            </w:r>
          </w:p>
        </w:tc>
        <w:tc>
          <w:tcPr>
            <w:tcW w:w="2040" w:type="dxa"/>
          </w:tcPr>
          <w:p>
            <w:pPr>
              <w:pStyle w:val="TableParagraph"/>
              <w:ind w:left="105" w:right="515"/>
              <w:rPr>
                <w:sz w:val="22"/>
              </w:rPr>
            </w:pPr>
            <w:r>
              <w:rPr>
                <w:sz w:val="22"/>
              </w:rPr>
              <w:t>Environmental Co-ordinator</w:t>
            </w:r>
          </w:p>
        </w:tc>
      </w:tr>
      <w:tr>
        <w:trPr>
          <w:trHeight w:val="1262" w:hRule="atLeast"/>
        </w:trPr>
        <w:tc>
          <w:tcPr>
            <w:tcW w:w="2127" w:type="dxa"/>
          </w:tcPr>
          <w:p>
            <w:pPr>
              <w:pStyle w:val="TableParagraph"/>
              <w:ind w:left="105" w:right="622"/>
              <w:rPr>
                <w:sz w:val="22"/>
              </w:rPr>
            </w:pPr>
            <w:r>
              <w:rPr>
                <w:sz w:val="22"/>
              </w:rPr>
              <w:t>Conserve and enhance habitats</w:t>
            </w:r>
          </w:p>
        </w:tc>
        <w:tc>
          <w:tcPr>
            <w:tcW w:w="3831" w:type="dxa"/>
          </w:tcPr>
          <w:p>
            <w:pPr>
              <w:pStyle w:val="TableParagraph"/>
              <w:ind w:right="428"/>
              <w:rPr>
                <w:sz w:val="22"/>
              </w:rPr>
            </w:pPr>
            <w:r>
              <w:rPr>
                <w:sz w:val="22"/>
              </w:rPr>
              <w:t>Increase the numbers of bird and bat boxes, bug hotels, bird feeders and water baths etc. where necessary. Add hedgehog</w:t>
            </w:r>
          </w:p>
          <w:p>
            <w:pPr>
              <w:pStyle w:val="TableParagraph"/>
              <w:spacing w:line="232" w:lineRule="exact"/>
              <w:rPr>
                <w:sz w:val="22"/>
              </w:rPr>
            </w:pPr>
            <w:r>
              <w:rPr>
                <w:sz w:val="22"/>
              </w:rPr>
              <w:t>houses and feeding stations.</w:t>
            </w:r>
          </w:p>
        </w:tc>
        <w:tc>
          <w:tcPr>
            <w:tcW w:w="2124" w:type="dxa"/>
          </w:tcPr>
          <w:p>
            <w:pPr>
              <w:pStyle w:val="TableParagraph"/>
              <w:ind w:left="105"/>
              <w:rPr>
                <w:sz w:val="22"/>
              </w:rPr>
            </w:pPr>
            <w:r>
              <w:rPr>
                <w:sz w:val="22"/>
              </w:rPr>
              <w:t>Deficiencies in habitat provision corrected.</w:t>
            </w:r>
          </w:p>
        </w:tc>
        <w:tc>
          <w:tcPr>
            <w:tcW w:w="1560" w:type="dxa"/>
          </w:tcPr>
          <w:p>
            <w:pPr>
              <w:pStyle w:val="TableParagraph"/>
              <w:spacing w:line="251" w:lineRule="exact"/>
              <w:ind w:left="105"/>
              <w:rPr>
                <w:sz w:val="22"/>
              </w:rPr>
            </w:pPr>
            <w:r>
              <w:rPr>
                <w:sz w:val="22"/>
              </w:rPr>
              <w:t>2020</w:t>
            </w:r>
          </w:p>
        </w:tc>
        <w:tc>
          <w:tcPr>
            <w:tcW w:w="2108" w:type="dxa"/>
          </w:tcPr>
          <w:p>
            <w:pPr>
              <w:pStyle w:val="TableParagraph"/>
              <w:ind w:left="105" w:right="419"/>
              <w:rPr>
                <w:sz w:val="22"/>
              </w:rPr>
            </w:pPr>
            <w:r>
              <w:rPr>
                <w:sz w:val="22"/>
              </w:rPr>
              <w:t>Funding for bat boxes etc. to be sought through Jump prize</w:t>
            </w:r>
          </w:p>
          <w:p>
            <w:pPr>
              <w:pStyle w:val="TableParagraph"/>
              <w:spacing w:line="232" w:lineRule="exact"/>
              <w:ind w:left="105"/>
              <w:rPr>
                <w:sz w:val="22"/>
              </w:rPr>
            </w:pPr>
            <w:r>
              <w:rPr>
                <w:sz w:val="22"/>
              </w:rPr>
              <w:t>money.</w:t>
            </w:r>
          </w:p>
        </w:tc>
        <w:tc>
          <w:tcPr>
            <w:tcW w:w="2040" w:type="dxa"/>
          </w:tcPr>
          <w:p>
            <w:pPr>
              <w:pStyle w:val="TableParagraph"/>
              <w:ind w:left="105" w:right="515"/>
              <w:rPr>
                <w:sz w:val="22"/>
              </w:rPr>
            </w:pPr>
            <w:r>
              <w:rPr>
                <w:sz w:val="22"/>
              </w:rPr>
              <w:t>Environmental Co-ordinator</w:t>
            </w:r>
          </w:p>
        </w:tc>
      </w:tr>
      <w:tr>
        <w:trPr>
          <w:trHeight w:val="757" w:hRule="atLeast"/>
        </w:trPr>
        <w:tc>
          <w:tcPr>
            <w:tcW w:w="2127" w:type="dxa"/>
          </w:tcPr>
          <w:p>
            <w:pPr>
              <w:pStyle w:val="TableParagraph"/>
              <w:ind w:left="105"/>
              <w:rPr>
                <w:sz w:val="22"/>
              </w:rPr>
            </w:pPr>
            <w:r>
              <w:rPr>
                <w:sz w:val="22"/>
              </w:rPr>
              <w:t>Conserve and</w:t>
            </w:r>
          </w:p>
          <w:p>
            <w:pPr>
              <w:pStyle w:val="TableParagraph"/>
              <w:spacing w:line="252" w:lineRule="exact" w:before="6"/>
              <w:ind w:left="105" w:right="1147"/>
              <w:rPr>
                <w:sz w:val="22"/>
              </w:rPr>
            </w:pPr>
            <w:r>
              <w:rPr>
                <w:sz w:val="22"/>
              </w:rPr>
              <w:t>enhance habitats</w:t>
            </w:r>
          </w:p>
        </w:tc>
        <w:tc>
          <w:tcPr>
            <w:tcW w:w="3831" w:type="dxa"/>
          </w:tcPr>
          <w:p>
            <w:pPr>
              <w:pStyle w:val="TableParagraph"/>
              <w:rPr>
                <w:sz w:val="22"/>
              </w:rPr>
            </w:pPr>
            <w:r>
              <w:rPr>
                <w:sz w:val="22"/>
              </w:rPr>
              <w:t>Ensure recommendations from</w:t>
            </w:r>
          </w:p>
          <w:p>
            <w:pPr>
              <w:pStyle w:val="TableParagraph"/>
              <w:spacing w:line="252" w:lineRule="exact" w:before="6"/>
              <w:ind w:right="710"/>
              <w:rPr>
                <w:sz w:val="22"/>
              </w:rPr>
            </w:pPr>
            <w:r>
              <w:rPr>
                <w:sz w:val="22"/>
              </w:rPr>
              <w:t>tree survey are carried out in a timely fashion.</w:t>
            </w:r>
          </w:p>
        </w:tc>
        <w:tc>
          <w:tcPr>
            <w:tcW w:w="2124" w:type="dxa"/>
          </w:tcPr>
          <w:p>
            <w:pPr>
              <w:pStyle w:val="TableParagraph"/>
              <w:ind w:left="105"/>
              <w:rPr>
                <w:sz w:val="22"/>
              </w:rPr>
            </w:pPr>
            <w:r>
              <w:rPr>
                <w:sz w:val="22"/>
              </w:rPr>
              <w:t>Tree cover and</w:t>
            </w:r>
          </w:p>
          <w:p>
            <w:pPr>
              <w:pStyle w:val="TableParagraph"/>
              <w:spacing w:line="252" w:lineRule="exact" w:before="6"/>
              <w:ind w:left="105" w:right="876"/>
              <w:rPr>
                <w:sz w:val="22"/>
              </w:rPr>
            </w:pPr>
            <w:r>
              <w:rPr>
                <w:sz w:val="22"/>
              </w:rPr>
              <w:t>diversity maximised.</w:t>
            </w:r>
          </w:p>
        </w:tc>
        <w:tc>
          <w:tcPr>
            <w:tcW w:w="1560" w:type="dxa"/>
          </w:tcPr>
          <w:p>
            <w:pPr>
              <w:pStyle w:val="TableParagraph"/>
              <w:ind w:left="105"/>
              <w:rPr>
                <w:sz w:val="22"/>
              </w:rPr>
            </w:pPr>
            <w:r>
              <w:rPr>
                <w:sz w:val="22"/>
              </w:rPr>
              <w:t>2020</w:t>
            </w:r>
          </w:p>
        </w:tc>
        <w:tc>
          <w:tcPr>
            <w:tcW w:w="2108" w:type="dxa"/>
          </w:tcPr>
          <w:p>
            <w:pPr>
              <w:pStyle w:val="TableParagraph"/>
              <w:ind w:left="0"/>
              <w:rPr>
                <w:rFonts w:ascii="Times New Roman"/>
                <w:sz w:val="22"/>
              </w:rPr>
            </w:pPr>
          </w:p>
        </w:tc>
        <w:tc>
          <w:tcPr>
            <w:tcW w:w="2040" w:type="dxa"/>
          </w:tcPr>
          <w:p>
            <w:pPr>
              <w:pStyle w:val="TableParagraph"/>
              <w:ind w:left="105" w:right="620"/>
              <w:rPr>
                <w:sz w:val="22"/>
              </w:rPr>
            </w:pPr>
            <w:r>
              <w:rPr>
                <w:sz w:val="22"/>
              </w:rPr>
              <w:t>Estate Management</w:t>
            </w:r>
          </w:p>
        </w:tc>
      </w:tr>
    </w:tbl>
    <w:p>
      <w:pPr>
        <w:spacing w:after="0"/>
        <w:rPr>
          <w:sz w:val="22"/>
        </w:rPr>
        <w:sectPr>
          <w:footerReference w:type="default" r:id="rId22"/>
          <w:pgSz w:w="16850" w:h="11910" w:orient="landscape"/>
          <w:pgMar w:footer="0" w:header="0" w:top="1100" w:bottom="280" w:left="1420" w:right="0"/>
        </w:sectPr>
      </w:pPr>
    </w:p>
    <w:p>
      <w:pPr>
        <w:pStyle w:val="BodyText"/>
        <w:spacing w:before="4"/>
        <w:rPr>
          <w:b/>
          <w:sz w:val="17"/>
        </w:rPr>
      </w:pPr>
      <w:r>
        <w:rPr/>
        <w:pict>
          <v:shape style="position:absolute;margin-left:76.320pt;margin-top:66.020004pt;width:766.2pt;height:421.55pt;mso-position-horizontal-relative:page;mso-position-vertical-relative:page;z-index:1573376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3831"/>
                    <w:gridCol w:w="2124"/>
                    <w:gridCol w:w="1560"/>
                    <w:gridCol w:w="2108"/>
                    <w:gridCol w:w="2040"/>
                    <w:gridCol w:w="1520"/>
                  </w:tblGrid>
                  <w:tr>
                    <w:trPr>
                      <w:trHeight w:val="506" w:hRule="atLeast"/>
                    </w:trPr>
                    <w:tc>
                      <w:tcPr>
                        <w:tcW w:w="2127" w:type="dxa"/>
                      </w:tcPr>
                      <w:p>
                        <w:pPr>
                          <w:pStyle w:val="TableParagraph"/>
                          <w:spacing w:before="2"/>
                          <w:ind w:left="105"/>
                          <w:rPr>
                            <w:b/>
                            <w:sz w:val="22"/>
                          </w:rPr>
                        </w:pPr>
                        <w:r>
                          <w:rPr>
                            <w:b/>
                            <w:sz w:val="22"/>
                          </w:rPr>
                          <w:t>Objective</w:t>
                        </w:r>
                      </w:p>
                    </w:tc>
                    <w:tc>
                      <w:tcPr>
                        <w:tcW w:w="3831" w:type="dxa"/>
                      </w:tcPr>
                      <w:p>
                        <w:pPr>
                          <w:pStyle w:val="TableParagraph"/>
                          <w:spacing w:before="2"/>
                          <w:rPr>
                            <w:b/>
                            <w:sz w:val="22"/>
                          </w:rPr>
                        </w:pPr>
                        <w:r>
                          <w:rPr>
                            <w:b/>
                            <w:sz w:val="22"/>
                          </w:rPr>
                          <w:t>Action</w:t>
                        </w:r>
                      </w:p>
                    </w:tc>
                    <w:tc>
                      <w:tcPr>
                        <w:tcW w:w="2124" w:type="dxa"/>
                      </w:tcPr>
                      <w:p>
                        <w:pPr>
                          <w:pStyle w:val="TableParagraph"/>
                          <w:spacing w:before="2"/>
                          <w:ind w:left="105"/>
                          <w:rPr>
                            <w:b/>
                            <w:sz w:val="22"/>
                          </w:rPr>
                        </w:pPr>
                        <w:r>
                          <w:rPr>
                            <w:b/>
                            <w:sz w:val="22"/>
                          </w:rPr>
                          <w:t>Outcome</w:t>
                        </w:r>
                      </w:p>
                    </w:tc>
                    <w:tc>
                      <w:tcPr>
                        <w:tcW w:w="1560" w:type="dxa"/>
                      </w:tcPr>
                      <w:p>
                        <w:pPr>
                          <w:pStyle w:val="TableParagraph"/>
                          <w:spacing w:line="252" w:lineRule="exact" w:before="7"/>
                          <w:ind w:left="105" w:right="752"/>
                          <w:rPr>
                            <w:b/>
                            <w:sz w:val="22"/>
                          </w:rPr>
                        </w:pPr>
                        <w:r>
                          <w:rPr>
                            <w:b/>
                            <w:sz w:val="22"/>
                          </w:rPr>
                          <w:t>Target year</w:t>
                        </w:r>
                      </w:p>
                    </w:tc>
                    <w:tc>
                      <w:tcPr>
                        <w:tcW w:w="2108" w:type="dxa"/>
                      </w:tcPr>
                      <w:p>
                        <w:pPr>
                          <w:pStyle w:val="TableParagraph"/>
                          <w:spacing w:line="252" w:lineRule="exact" w:before="7"/>
                          <w:ind w:left="105" w:right="847"/>
                          <w:rPr>
                            <w:b/>
                            <w:sz w:val="22"/>
                          </w:rPr>
                        </w:pPr>
                        <w:r>
                          <w:rPr>
                            <w:b/>
                            <w:sz w:val="22"/>
                          </w:rPr>
                          <w:t>Resources required</w:t>
                        </w:r>
                      </w:p>
                    </w:tc>
                    <w:tc>
                      <w:tcPr>
                        <w:tcW w:w="2040" w:type="dxa"/>
                      </w:tcPr>
                      <w:p>
                        <w:pPr>
                          <w:pStyle w:val="TableParagraph"/>
                          <w:spacing w:before="2"/>
                          <w:ind w:left="105"/>
                          <w:rPr>
                            <w:b/>
                            <w:sz w:val="22"/>
                          </w:rPr>
                        </w:pPr>
                        <w:r>
                          <w:rPr>
                            <w:b/>
                            <w:sz w:val="22"/>
                          </w:rPr>
                          <w:t>Responsibility</w:t>
                        </w:r>
                      </w:p>
                    </w:tc>
                    <w:tc>
                      <w:tcPr>
                        <w:tcW w:w="1520" w:type="dxa"/>
                        <w:vMerge w:val="restart"/>
                        <w:tcBorders>
                          <w:top w:val="nil"/>
                          <w:right w:val="nil"/>
                        </w:tcBorders>
                      </w:tcPr>
                      <w:p>
                        <w:pPr>
                          <w:pStyle w:val="TableParagraph"/>
                          <w:ind w:left="0"/>
                          <w:rPr>
                            <w:rFonts w:ascii="Times New Roman"/>
                            <w:sz w:val="22"/>
                          </w:rPr>
                        </w:pPr>
                      </w:p>
                    </w:tc>
                  </w:tr>
                  <w:tr>
                    <w:trPr>
                      <w:trHeight w:val="1007" w:hRule="atLeast"/>
                    </w:trPr>
                    <w:tc>
                      <w:tcPr>
                        <w:tcW w:w="2127" w:type="dxa"/>
                      </w:tcPr>
                      <w:p>
                        <w:pPr>
                          <w:pStyle w:val="TableParagraph"/>
                          <w:ind w:left="105" w:right="622"/>
                          <w:rPr>
                            <w:sz w:val="22"/>
                          </w:rPr>
                        </w:pPr>
                        <w:r>
                          <w:rPr>
                            <w:sz w:val="22"/>
                          </w:rPr>
                          <w:t>Conserve and enhance habitats</w:t>
                        </w:r>
                      </w:p>
                    </w:tc>
                    <w:tc>
                      <w:tcPr>
                        <w:tcW w:w="3831" w:type="dxa"/>
                      </w:tcPr>
                      <w:p>
                        <w:pPr>
                          <w:pStyle w:val="TableParagraph"/>
                          <w:ind w:right="428"/>
                          <w:rPr>
                            <w:sz w:val="22"/>
                          </w:rPr>
                        </w:pPr>
                        <w:r>
                          <w:rPr>
                            <w:sz w:val="22"/>
                          </w:rPr>
                          <w:t>Plant saplings obtained from the Woodland Trust. Encourage staff and students to help with</w:t>
                        </w:r>
                      </w:p>
                      <w:p>
                        <w:pPr>
                          <w:pStyle w:val="TableParagraph"/>
                          <w:spacing w:line="231" w:lineRule="exact"/>
                          <w:rPr>
                            <w:sz w:val="22"/>
                          </w:rPr>
                        </w:pPr>
                        <w:r>
                          <w:rPr>
                            <w:sz w:val="22"/>
                          </w:rPr>
                          <w:t>planting.</w:t>
                        </w:r>
                      </w:p>
                    </w:tc>
                    <w:tc>
                      <w:tcPr>
                        <w:tcW w:w="2124" w:type="dxa"/>
                      </w:tcPr>
                      <w:p>
                        <w:pPr>
                          <w:pStyle w:val="TableParagraph"/>
                          <w:ind w:left="105" w:right="582"/>
                          <w:rPr>
                            <w:sz w:val="22"/>
                          </w:rPr>
                        </w:pPr>
                        <w:r>
                          <w:rPr>
                            <w:sz w:val="22"/>
                          </w:rPr>
                          <w:t>Increased tree cover to encourage</w:t>
                        </w:r>
                      </w:p>
                      <w:p>
                        <w:pPr>
                          <w:pStyle w:val="TableParagraph"/>
                          <w:spacing w:line="231" w:lineRule="exact"/>
                          <w:ind w:left="105"/>
                          <w:rPr>
                            <w:sz w:val="22"/>
                          </w:rPr>
                        </w:pPr>
                        <w:r>
                          <w:rPr>
                            <w:sz w:val="22"/>
                          </w:rPr>
                          <w:t>wildlife.</w:t>
                        </w:r>
                      </w:p>
                    </w:tc>
                    <w:tc>
                      <w:tcPr>
                        <w:tcW w:w="1560" w:type="dxa"/>
                      </w:tcPr>
                      <w:p>
                        <w:pPr>
                          <w:pStyle w:val="TableParagraph"/>
                          <w:spacing w:line="250" w:lineRule="exact"/>
                          <w:ind w:left="105"/>
                          <w:rPr>
                            <w:sz w:val="22"/>
                          </w:rPr>
                        </w:pPr>
                        <w:r>
                          <w:rPr>
                            <w:sz w:val="22"/>
                          </w:rPr>
                          <w:t>2020</w:t>
                        </w:r>
                      </w:p>
                    </w:tc>
                    <w:tc>
                      <w:tcPr>
                        <w:tcW w:w="2108" w:type="dxa"/>
                      </w:tcPr>
                      <w:p>
                        <w:pPr>
                          <w:pStyle w:val="TableParagraph"/>
                          <w:ind w:left="105" w:right="529"/>
                          <w:rPr>
                            <w:sz w:val="22"/>
                          </w:rPr>
                        </w:pPr>
                        <w:r>
                          <w:rPr>
                            <w:sz w:val="22"/>
                          </w:rPr>
                          <w:t>Staff and student volunteers and</w:t>
                        </w:r>
                      </w:p>
                      <w:p>
                        <w:pPr>
                          <w:pStyle w:val="TableParagraph"/>
                          <w:spacing w:line="231" w:lineRule="exact"/>
                          <w:ind w:left="105"/>
                          <w:rPr>
                            <w:sz w:val="22"/>
                          </w:rPr>
                        </w:pPr>
                        <w:r>
                          <w:rPr>
                            <w:sz w:val="22"/>
                          </w:rPr>
                          <w:t>gardeners</w:t>
                        </w:r>
                      </w:p>
                    </w:tc>
                    <w:tc>
                      <w:tcPr>
                        <w:tcW w:w="2040" w:type="dxa"/>
                      </w:tcPr>
                      <w:p>
                        <w:pPr>
                          <w:pStyle w:val="TableParagraph"/>
                          <w:ind w:left="105" w:right="515"/>
                          <w:rPr>
                            <w:sz w:val="22"/>
                          </w:rPr>
                        </w:pPr>
                        <w:r>
                          <w:rPr>
                            <w:sz w:val="22"/>
                          </w:rPr>
                          <w:t>Environmental Co-ordinator and Estate</w:t>
                        </w:r>
                      </w:p>
                      <w:p>
                        <w:pPr>
                          <w:pStyle w:val="TableParagraph"/>
                          <w:spacing w:line="231" w:lineRule="exact"/>
                          <w:ind w:left="105"/>
                          <w:rPr>
                            <w:sz w:val="22"/>
                          </w:rPr>
                        </w:pPr>
                        <w:r>
                          <w:rPr>
                            <w:sz w:val="22"/>
                          </w:rPr>
                          <w:t>Management</w:t>
                        </w:r>
                      </w:p>
                    </w:tc>
                    <w:tc>
                      <w:tcPr>
                        <w:tcW w:w="1520" w:type="dxa"/>
                        <w:vMerge/>
                        <w:tcBorders>
                          <w:top w:val="nil"/>
                          <w:right w:val="nil"/>
                        </w:tcBorders>
                      </w:tcPr>
                      <w:p>
                        <w:pPr>
                          <w:rPr>
                            <w:sz w:val="2"/>
                            <w:szCs w:val="2"/>
                          </w:rPr>
                        </w:pPr>
                      </w:p>
                    </w:tc>
                  </w:tr>
                  <w:tr>
                    <w:trPr>
                      <w:trHeight w:val="1519" w:hRule="atLeast"/>
                    </w:trPr>
                    <w:tc>
                      <w:tcPr>
                        <w:tcW w:w="2127" w:type="dxa"/>
                      </w:tcPr>
                      <w:p>
                        <w:pPr>
                          <w:pStyle w:val="TableParagraph"/>
                          <w:ind w:left="105" w:right="622"/>
                          <w:rPr>
                            <w:sz w:val="22"/>
                          </w:rPr>
                        </w:pPr>
                        <w:r>
                          <w:rPr>
                            <w:sz w:val="22"/>
                          </w:rPr>
                          <w:t>Conserve and enhance habitats</w:t>
                        </w:r>
                      </w:p>
                    </w:tc>
                    <w:tc>
                      <w:tcPr>
                        <w:tcW w:w="3831" w:type="dxa"/>
                      </w:tcPr>
                      <w:p>
                        <w:pPr>
                          <w:pStyle w:val="TableParagraph"/>
                          <w:ind w:right="490"/>
                          <w:rPr>
                            <w:sz w:val="22"/>
                          </w:rPr>
                        </w:pPr>
                        <w:r>
                          <w:rPr>
                            <w:sz w:val="22"/>
                          </w:rPr>
                          <w:t>Install a water butt on each building where feasible. Use this water for garden watering, external cleaning, refilling ponds</w:t>
                        </w:r>
                      </w:p>
                      <w:p>
                        <w:pPr>
                          <w:pStyle w:val="TableParagraph"/>
                          <w:spacing w:line="252" w:lineRule="exact" w:before="6"/>
                          <w:ind w:right="795"/>
                          <w:rPr>
                            <w:sz w:val="22"/>
                          </w:rPr>
                        </w:pPr>
                        <w:r>
                          <w:rPr>
                            <w:sz w:val="22"/>
                          </w:rPr>
                          <w:t>and bird baths during times of drought.</w:t>
                        </w:r>
                      </w:p>
                    </w:tc>
                    <w:tc>
                      <w:tcPr>
                        <w:tcW w:w="2124" w:type="dxa"/>
                      </w:tcPr>
                      <w:p>
                        <w:pPr>
                          <w:pStyle w:val="TableParagraph"/>
                          <w:ind w:left="105" w:right="448"/>
                          <w:rPr>
                            <w:sz w:val="22"/>
                          </w:rPr>
                        </w:pPr>
                        <w:r>
                          <w:rPr>
                            <w:sz w:val="22"/>
                          </w:rPr>
                          <w:t>Conservation of water</w:t>
                        </w:r>
                      </w:p>
                    </w:tc>
                    <w:tc>
                      <w:tcPr>
                        <w:tcW w:w="1560" w:type="dxa"/>
                      </w:tcPr>
                      <w:p>
                        <w:pPr>
                          <w:pStyle w:val="TableParagraph"/>
                          <w:ind w:left="105"/>
                          <w:rPr>
                            <w:sz w:val="22"/>
                          </w:rPr>
                        </w:pPr>
                        <w:r>
                          <w:rPr>
                            <w:sz w:val="22"/>
                          </w:rPr>
                          <w:t>2022</w:t>
                        </w:r>
                      </w:p>
                    </w:tc>
                    <w:tc>
                      <w:tcPr>
                        <w:tcW w:w="2108" w:type="dxa"/>
                      </w:tcPr>
                      <w:p>
                        <w:pPr>
                          <w:pStyle w:val="TableParagraph"/>
                          <w:ind w:left="105" w:right="835"/>
                          <w:rPr>
                            <w:sz w:val="22"/>
                          </w:rPr>
                        </w:pPr>
                        <w:r>
                          <w:rPr>
                            <w:sz w:val="22"/>
                          </w:rPr>
                          <w:t>Funding for water butts.</w:t>
                        </w:r>
                      </w:p>
                    </w:tc>
                    <w:tc>
                      <w:tcPr>
                        <w:tcW w:w="2040" w:type="dxa"/>
                      </w:tcPr>
                      <w:p>
                        <w:pPr>
                          <w:pStyle w:val="TableParagraph"/>
                          <w:ind w:left="105" w:right="515"/>
                          <w:rPr>
                            <w:sz w:val="22"/>
                          </w:rPr>
                        </w:pPr>
                        <w:r>
                          <w:rPr>
                            <w:sz w:val="22"/>
                          </w:rPr>
                          <w:t>Environmental Co-ordinator and Estate Management</w:t>
                        </w:r>
                      </w:p>
                    </w:tc>
                    <w:tc>
                      <w:tcPr>
                        <w:tcW w:w="1520" w:type="dxa"/>
                        <w:tcBorders>
                          <w:right w:val="nil"/>
                        </w:tcBorders>
                      </w:tcPr>
                      <w:p>
                        <w:pPr>
                          <w:pStyle w:val="TableParagraph"/>
                          <w:ind w:left="0"/>
                          <w:rPr>
                            <w:rFonts w:ascii="Times New Roman"/>
                            <w:sz w:val="22"/>
                          </w:rPr>
                        </w:pPr>
                      </w:p>
                    </w:tc>
                  </w:tr>
                  <w:tr>
                    <w:trPr>
                      <w:trHeight w:val="1513" w:hRule="atLeast"/>
                    </w:trPr>
                    <w:tc>
                      <w:tcPr>
                        <w:tcW w:w="2127" w:type="dxa"/>
                      </w:tcPr>
                      <w:p>
                        <w:pPr>
                          <w:pStyle w:val="TableParagraph"/>
                          <w:ind w:left="105" w:right="622"/>
                          <w:rPr>
                            <w:sz w:val="22"/>
                          </w:rPr>
                        </w:pPr>
                        <w:r>
                          <w:rPr>
                            <w:sz w:val="22"/>
                          </w:rPr>
                          <w:t>Conserve and enhance habitats</w:t>
                        </w:r>
                      </w:p>
                    </w:tc>
                    <w:tc>
                      <w:tcPr>
                        <w:tcW w:w="3831" w:type="dxa"/>
                      </w:tcPr>
                      <w:p>
                        <w:pPr>
                          <w:pStyle w:val="TableParagraph"/>
                          <w:ind w:right="673"/>
                          <w:rPr>
                            <w:sz w:val="22"/>
                          </w:rPr>
                        </w:pPr>
                        <w:r>
                          <w:rPr>
                            <w:sz w:val="22"/>
                          </w:rPr>
                          <w:t>Achieve BREEAM excellent for new builds and very good for refurbishments obtaining maximum points for diversity where feasible.</w:t>
                        </w:r>
                      </w:p>
                    </w:tc>
                    <w:tc>
                      <w:tcPr>
                        <w:tcW w:w="2124" w:type="dxa"/>
                      </w:tcPr>
                      <w:p>
                        <w:pPr>
                          <w:pStyle w:val="TableParagraph"/>
                          <w:ind w:left="105" w:right="582"/>
                          <w:rPr>
                            <w:sz w:val="22"/>
                          </w:rPr>
                        </w:pPr>
                        <w:r>
                          <w:rPr>
                            <w:sz w:val="22"/>
                          </w:rPr>
                          <w:t>Increased biodiversity on campuses during new builds and</w:t>
                        </w:r>
                      </w:p>
                      <w:p>
                        <w:pPr>
                          <w:pStyle w:val="TableParagraph"/>
                          <w:spacing w:line="232" w:lineRule="exact"/>
                          <w:ind w:left="105"/>
                          <w:rPr>
                            <w:sz w:val="22"/>
                          </w:rPr>
                        </w:pPr>
                        <w:r>
                          <w:rPr>
                            <w:sz w:val="22"/>
                          </w:rPr>
                          <w:t>refurbishments</w:t>
                        </w:r>
                      </w:p>
                    </w:tc>
                    <w:tc>
                      <w:tcPr>
                        <w:tcW w:w="1560" w:type="dxa"/>
                      </w:tcPr>
                      <w:p>
                        <w:pPr>
                          <w:pStyle w:val="TableParagraph"/>
                          <w:spacing w:line="250" w:lineRule="exact"/>
                          <w:ind w:left="105"/>
                          <w:rPr>
                            <w:sz w:val="22"/>
                          </w:rPr>
                        </w:pPr>
                        <w:r>
                          <w:rPr>
                            <w:sz w:val="22"/>
                          </w:rPr>
                          <w:t>Ongoing</w:t>
                        </w:r>
                      </w:p>
                    </w:tc>
                    <w:tc>
                      <w:tcPr>
                        <w:tcW w:w="2108" w:type="dxa"/>
                      </w:tcPr>
                      <w:p>
                        <w:pPr>
                          <w:pStyle w:val="TableParagraph"/>
                          <w:ind w:left="0"/>
                          <w:rPr>
                            <w:rFonts w:ascii="Times New Roman"/>
                            <w:sz w:val="22"/>
                          </w:rPr>
                        </w:pPr>
                      </w:p>
                    </w:tc>
                    <w:tc>
                      <w:tcPr>
                        <w:tcW w:w="2040" w:type="dxa"/>
                      </w:tcPr>
                      <w:p>
                        <w:pPr>
                          <w:pStyle w:val="TableParagraph"/>
                          <w:ind w:left="105" w:right="620"/>
                          <w:rPr>
                            <w:sz w:val="22"/>
                          </w:rPr>
                        </w:pPr>
                        <w:r>
                          <w:rPr>
                            <w:sz w:val="22"/>
                          </w:rPr>
                          <w:t>Estate management</w:t>
                        </w:r>
                      </w:p>
                    </w:tc>
                    <w:tc>
                      <w:tcPr>
                        <w:tcW w:w="1520" w:type="dxa"/>
                        <w:vMerge w:val="restart"/>
                        <w:tcBorders>
                          <w:bottom w:val="nil"/>
                          <w:right w:val="nil"/>
                        </w:tcBorders>
                      </w:tcPr>
                      <w:p>
                        <w:pPr>
                          <w:pStyle w:val="TableParagraph"/>
                          <w:ind w:left="0"/>
                          <w:rPr>
                            <w:rFonts w:ascii="Times New Roman"/>
                            <w:sz w:val="22"/>
                          </w:rPr>
                        </w:pPr>
                      </w:p>
                    </w:tc>
                  </w:tr>
                  <w:tr>
                    <w:trPr>
                      <w:trHeight w:val="1771" w:hRule="atLeast"/>
                    </w:trPr>
                    <w:tc>
                      <w:tcPr>
                        <w:tcW w:w="2127" w:type="dxa"/>
                      </w:tcPr>
                      <w:p>
                        <w:pPr>
                          <w:pStyle w:val="TableParagraph"/>
                          <w:spacing w:before="2"/>
                          <w:ind w:left="105" w:right="524"/>
                          <w:rPr>
                            <w:sz w:val="22"/>
                          </w:rPr>
                        </w:pPr>
                        <w:r>
                          <w:rPr>
                            <w:sz w:val="22"/>
                          </w:rPr>
                          <w:t>Provision of more space for wildlife</w:t>
                        </w:r>
                      </w:p>
                    </w:tc>
                    <w:tc>
                      <w:tcPr>
                        <w:tcW w:w="3831" w:type="dxa"/>
                      </w:tcPr>
                      <w:p>
                        <w:pPr>
                          <w:pStyle w:val="TableParagraph"/>
                          <w:spacing w:before="2"/>
                          <w:ind w:right="477"/>
                          <w:rPr>
                            <w:sz w:val="22"/>
                          </w:rPr>
                        </w:pPr>
                        <w:r>
                          <w:rPr>
                            <w:sz w:val="22"/>
                          </w:rPr>
                          <w:t>Using the biodiversity maps generated for each campus determine areas for mixed fruit trees, nut trees, native broad leaf trees such as oaks, beeches,</w:t>
                        </w:r>
                      </w:p>
                      <w:p>
                        <w:pPr>
                          <w:pStyle w:val="TableParagraph"/>
                          <w:spacing w:line="252" w:lineRule="exact" w:before="5"/>
                          <w:ind w:right="685"/>
                          <w:rPr>
                            <w:sz w:val="22"/>
                          </w:rPr>
                        </w:pPr>
                        <w:r>
                          <w:rPr>
                            <w:sz w:val="22"/>
                          </w:rPr>
                          <w:t>birches and maples and nectar rich plants.</w:t>
                        </w:r>
                      </w:p>
                    </w:tc>
                    <w:tc>
                      <w:tcPr>
                        <w:tcW w:w="2124" w:type="dxa"/>
                      </w:tcPr>
                      <w:p>
                        <w:pPr>
                          <w:pStyle w:val="TableParagraph"/>
                          <w:spacing w:before="2"/>
                          <w:ind w:left="105" w:right="142"/>
                          <w:rPr>
                            <w:sz w:val="22"/>
                          </w:rPr>
                        </w:pPr>
                        <w:r>
                          <w:rPr>
                            <w:sz w:val="22"/>
                          </w:rPr>
                          <w:t>Increased habitats for fauna and flora.</w:t>
                        </w:r>
                      </w:p>
                    </w:tc>
                    <w:tc>
                      <w:tcPr>
                        <w:tcW w:w="1560" w:type="dxa"/>
                      </w:tcPr>
                      <w:p>
                        <w:pPr>
                          <w:pStyle w:val="TableParagraph"/>
                          <w:spacing w:before="2"/>
                          <w:ind w:left="105" w:right="715"/>
                          <w:rPr>
                            <w:sz w:val="22"/>
                          </w:rPr>
                        </w:pPr>
                        <w:r>
                          <w:rPr>
                            <w:sz w:val="22"/>
                          </w:rPr>
                          <w:t>Areas chosen 2021</w:t>
                        </w:r>
                      </w:p>
                      <w:p>
                        <w:pPr>
                          <w:pStyle w:val="TableParagraph"/>
                          <w:spacing w:before="10"/>
                          <w:ind w:left="0"/>
                          <w:rPr>
                            <w:b/>
                            <w:sz w:val="21"/>
                          </w:rPr>
                        </w:pPr>
                      </w:p>
                      <w:p>
                        <w:pPr>
                          <w:pStyle w:val="TableParagraph"/>
                          <w:ind w:left="105"/>
                          <w:rPr>
                            <w:sz w:val="22"/>
                          </w:rPr>
                        </w:pPr>
                        <w:r>
                          <w:rPr>
                            <w:sz w:val="22"/>
                          </w:rPr>
                          <w:t>Areas</w:t>
                        </w:r>
                      </w:p>
                      <w:p>
                        <w:pPr>
                          <w:pStyle w:val="TableParagraph"/>
                          <w:spacing w:line="252" w:lineRule="exact" w:before="7"/>
                          <w:ind w:left="105" w:right="703"/>
                          <w:rPr>
                            <w:sz w:val="22"/>
                          </w:rPr>
                        </w:pPr>
                        <w:r>
                          <w:rPr>
                            <w:sz w:val="22"/>
                          </w:rPr>
                          <w:t>planted 2022</w:t>
                        </w:r>
                      </w:p>
                    </w:tc>
                    <w:tc>
                      <w:tcPr>
                        <w:tcW w:w="2108" w:type="dxa"/>
                      </w:tcPr>
                      <w:p>
                        <w:pPr>
                          <w:pStyle w:val="TableParagraph"/>
                          <w:ind w:left="0"/>
                          <w:rPr>
                            <w:rFonts w:ascii="Times New Roman"/>
                            <w:sz w:val="22"/>
                          </w:rPr>
                        </w:pPr>
                      </w:p>
                    </w:tc>
                    <w:tc>
                      <w:tcPr>
                        <w:tcW w:w="2040" w:type="dxa"/>
                      </w:tcPr>
                      <w:p>
                        <w:pPr>
                          <w:pStyle w:val="TableParagraph"/>
                          <w:spacing w:before="2"/>
                          <w:ind w:left="105" w:right="620"/>
                          <w:rPr>
                            <w:sz w:val="22"/>
                          </w:rPr>
                        </w:pPr>
                        <w:r>
                          <w:rPr>
                            <w:sz w:val="22"/>
                          </w:rPr>
                          <w:t>Estate management</w:t>
                        </w:r>
                      </w:p>
                    </w:tc>
                    <w:tc>
                      <w:tcPr>
                        <w:tcW w:w="1520" w:type="dxa"/>
                        <w:vMerge/>
                        <w:tcBorders>
                          <w:top w:val="nil"/>
                          <w:bottom w:val="nil"/>
                          <w:right w:val="nil"/>
                        </w:tcBorders>
                      </w:tcPr>
                      <w:p>
                        <w:pPr>
                          <w:rPr>
                            <w:sz w:val="2"/>
                            <w:szCs w:val="2"/>
                          </w:rPr>
                        </w:pPr>
                      </w:p>
                    </w:tc>
                  </w:tr>
                  <w:tr>
                    <w:trPr>
                      <w:trHeight w:val="755" w:hRule="atLeast"/>
                    </w:trPr>
                    <w:tc>
                      <w:tcPr>
                        <w:tcW w:w="2127" w:type="dxa"/>
                      </w:tcPr>
                      <w:p>
                        <w:pPr>
                          <w:pStyle w:val="TableParagraph"/>
                          <w:spacing w:line="252" w:lineRule="exact" w:before="2"/>
                          <w:ind w:left="105" w:right="524"/>
                          <w:rPr>
                            <w:sz w:val="22"/>
                          </w:rPr>
                        </w:pPr>
                        <w:r>
                          <w:rPr>
                            <w:sz w:val="22"/>
                          </w:rPr>
                          <w:t>Provision of more space for wildlife</w:t>
                        </w:r>
                      </w:p>
                    </w:tc>
                    <w:tc>
                      <w:tcPr>
                        <w:tcW w:w="3831" w:type="dxa"/>
                      </w:tcPr>
                      <w:p>
                        <w:pPr>
                          <w:pStyle w:val="TableParagraph"/>
                          <w:spacing w:line="252" w:lineRule="exact" w:before="2"/>
                          <w:ind w:right="1052"/>
                          <w:rPr>
                            <w:sz w:val="22"/>
                          </w:rPr>
                        </w:pPr>
                        <w:r>
                          <w:rPr>
                            <w:sz w:val="22"/>
                          </w:rPr>
                          <w:t>Ensure lighting is wildlife sensitive using advice from Hampshire bat survey</w:t>
                        </w:r>
                      </w:p>
                    </w:tc>
                    <w:tc>
                      <w:tcPr>
                        <w:tcW w:w="2124" w:type="dxa"/>
                      </w:tcPr>
                      <w:p>
                        <w:pPr>
                          <w:pStyle w:val="TableParagraph"/>
                          <w:spacing w:line="252" w:lineRule="exact" w:before="2"/>
                          <w:ind w:left="105" w:right="117"/>
                          <w:rPr>
                            <w:sz w:val="22"/>
                          </w:rPr>
                        </w:pPr>
                        <w:r>
                          <w:rPr>
                            <w:sz w:val="22"/>
                          </w:rPr>
                          <w:t>Bats not dissuaded from using areas due to lighting</w:t>
                        </w:r>
                      </w:p>
                    </w:tc>
                    <w:tc>
                      <w:tcPr>
                        <w:tcW w:w="1560" w:type="dxa"/>
                      </w:tcPr>
                      <w:p>
                        <w:pPr>
                          <w:pStyle w:val="TableParagraph"/>
                          <w:spacing w:line="250" w:lineRule="exact"/>
                          <w:ind w:left="105"/>
                          <w:rPr>
                            <w:sz w:val="22"/>
                          </w:rPr>
                        </w:pPr>
                        <w:r>
                          <w:rPr>
                            <w:sz w:val="22"/>
                          </w:rPr>
                          <w:t>2020</w:t>
                        </w:r>
                      </w:p>
                    </w:tc>
                    <w:tc>
                      <w:tcPr>
                        <w:tcW w:w="2108" w:type="dxa"/>
                      </w:tcPr>
                      <w:p>
                        <w:pPr>
                          <w:pStyle w:val="TableParagraph"/>
                          <w:ind w:left="105" w:right="554"/>
                          <w:rPr>
                            <w:sz w:val="22"/>
                          </w:rPr>
                        </w:pPr>
                        <w:r>
                          <w:rPr>
                            <w:sz w:val="22"/>
                          </w:rPr>
                          <w:t>Expertise from Energy Officer</w:t>
                        </w:r>
                      </w:p>
                    </w:tc>
                    <w:tc>
                      <w:tcPr>
                        <w:tcW w:w="2040" w:type="dxa"/>
                      </w:tcPr>
                      <w:p>
                        <w:pPr>
                          <w:pStyle w:val="TableParagraph"/>
                          <w:ind w:left="105" w:right="515"/>
                          <w:rPr>
                            <w:sz w:val="22"/>
                          </w:rPr>
                        </w:pPr>
                        <w:r>
                          <w:rPr>
                            <w:sz w:val="22"/>
                          </w:rPr>
                          <w:t>Environmental Co-ordinator</w:t>
                        </w:r>
                      </w:p>
                    </w:tc>
                    <w:tc>
                      <w:tcPr>
                        <w:tcW w:w="1520" w:type="dxa"/>
                        <w:vMerge/>
                        <w:tcBorders>
                          <w:top w:val="nil"/>
                          <w:bottom w:val="nil"/>
                          <w:right w:val="nil"/>
                        </w:tcBorders>
                      </w:tcPr>
                      <w:p>
                        <w:pPr>
                          <w:rPr>
                            <w:sz w:val="2"/>
                            <w:szCs w:val="2"/>
                          </w:rPr>
                        </w:pPr>
                      </w:p>
                    </w:tc>
                  </w:tr>
                  <w:tr>
                    <w:trPr>
                      <w:trHeight w:val="1261" w:hRule="atLeast"/>
                    </w:trPr>
                    <w:tc>
                      <w:tcPr>
                        <w:tcW w:w="2127" w:type="dxa"/>
                      </w:tcPr>
                      <w:p>
                        <w:pPr>
                          <w:pStyle w:val="TableParagraph"/>
                          <w:ind w:left="105" w:right="524"/>
                          <w:rPr>
                            <w:sz w:val="22"/>
                          </w:rPr>
                        </w:pPr>
                        <w:r>
                          <w:rPr>
                            <w:sz w:val="22"/>
                          </w:rPr>
                          <w:t>Provision of more space for wildlife</w:t>
                        </w:r>
                      </w:p>
                    </w:tc>
                    <w:tc>
                      <w:tcPr>
                        <w:tcW w:w="3831" w:type="dxa"/>
                      </w:tcPr>
                      <w:p>
                        <w:pPr>
                          <w:pStyle w:val="TableParagraph"/>
                          <w:ind w:right="661"/>
                          <w:rPr>
                            <w:sz w:val="22"/>
                          </w:rPr>
                        </w:pPr>
                        <w:r>
                          <w:rPr>
                            <w:sz w:val="22"/>
                          </w:rPr>
                          <w:t>Ensure compost and undergrowth is left under trees. Leave old tree trunks and basking areas.</w:t>
                        </w:r>
                      </w:p>
                    </w:tc>
                    <w:tc>
                      <w:tcPr>
                        <w:tcW w:w="2124" w:type="dxa"/>
                      </w:tcPr>
                      <w:p>
                        <w:pPr>
                          <w:pStyle w:val="TableParagraph"/>
                          <w:ind w:left="105" w:right="423"/>
                          <w:rPr>
                            <w:sz w:val="22"/>
                          </w:rPr>
                        </w:pPr>
                        <w:r>
                          <w:rPr>
                            <w:sz w:val="22"/>
                          </w:rPr>
                          <w:t>Natural foraging areas for bats, hedgehogs and other wildlife</w:t>
                        </w:r>
                      </w:p>
                      <w:p>
                        <w:pPr>
                          <w:pStyle w:val="TableParagraph"/>
                          <w:spacing w:line="232" w:lineRule="exact"/>
                          <w:ind w:left="105"/>
                          <w:rPr>
                            <w:sz w:val="22"/>
                          </w:rPr>
                        </w:pPr>
                        <w:r>
                          <w:rPr>
                            <w:sz w:val="22"/>
                          </w:rPr>
                          <w:t>created</w:t>
                        </w:r>
                      </w:p>
                    </w:tc>
                    <w:tc>
                      <w:tcPr>
                        <w:tcW w:w="1560" w:type="dxa"/>
                      </w:tcPr>
                      <w:p>
                        <w:pPr>
                          <w:pStyle w:val="TableParagraph"/>
                          <w:spacing w:line="250" w:lineRule="exact"/>
                          <w:ind w:left="105"/>
                          <w:rPr>
                            <w:sz w:val="22"/>
                          </w:rPr>
                        </w:pPr>
                        <w:r>
                          <w:rPr>
                            <w:sz w:val="22"/>
                          </w:rPr>
                          <w:t>Ongoing</w:t>
                        </w:r>
                      </w:p>
                    </w:tc>
                    <w:tc>
                      <w:tcPr>
                        <w:tcW w:w="2108" w:type="dxa"/>
                      </w:tcPr>
                      <w:p>
                        <w:pPr>
                          <w:pStyle w:val="TableParagraph"/>
                          <w:ind w:left="0"/>
                          <w:rPr>
                            <w:rFonts w:ascii="Times New Roman"/>
                            <w:sz w:val="22"/>
                          </w:rPr>
                        </w:pPr>
                      </w:p>
                    </w:tc>
                    <w:tc>
                      <w:tcPr>
                        <w:tcW w:w="2040" w:type="dxa"/>
                      </w:tcPr>
                      <w:p>
                        <w:pPr>
                          <w:pStyle w:val="TableParagraph"/>
                          <w:ind w:left="105" w:right="877"/>
                          <w:rPr>
                            <w:sz w:val="22"/>
                          </w:rPr>
                        </w:pPr>
                        <w:r>
                          <w:rPr>
                            <w:sz w:val="22"/>
                          </w:rPr>
                          <w:t>Gardening Team</w:t>
                        </w:r>
                      </w:p>
                    </w:tc>
                    <w:tc>
                      <w:tcPr>
                        <w:tcW w:w="1520" w:type="dxa"/>
                        <w:vMerge/>
                        <w:tcBorders>
                          <w:top w:val="nil"/>
                          <w:bottom w:val="nil"/>
                          <w:right w:val="nil"/>
                        </w:tcBorders>
                      </w:tcPr>
                      <w:p>
                        <w:pPr>
                          <w:rPr>
                            <w:sz w:val="2"/>
                            <w:szCs w:val="2"/>
                          </w:rPr>
                        </w:pPr>
                      </w:p>
                    </w:tc>
                  </w:tr>
                </w:tbl>
                <w:p>
                  <w:pPr>
                    <w:pStyle w:val="BodyText"/>
                  </w:pPr>
                </w:p>
              </w:txbxContent>
            </v:textbox>
            <w10:wrap type="none"/>
          </v:shape>
        </w:pict>
      </w:r>
    </w:p>
    <w:p>
      <w:pPr>
        <w:spacing w:after="0"/>
        <w:rPr>
          <w:sz w:val="17"/>
        </w:rPr>
        <w:sectPr>
          <w:footerReference w:type="default" r:id="rId23"/>
          <w:pgSz w:w="16850" w:h="11910" w:orient="landscape"/>
          <w:pgMar w:footer="0" w:header="0" w:top="1100" w:bottom="280" w:left="1420" w:right="0"/>
        </w:sectPr>
      </w:pPr>
    </w:p>
    <w:p>
      <w:pPr>
        <w:pStyle w:val="BodyText"/>
        <w:spacing w:before="7"/>
        <w:rPr>
          <w:b/>
          <w:sz w:val="18"/>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3831"/>
        <w:gridCol w:w="2124"/>
        <w:gridCol w:w="1560"/>
        <w:gridCol w:w="2108"/>
        <w:gridCol w:w="2037"/>
      </w:tblGrid>
      <w:tr>
        <w:trPr>
          <w:trHeight w:val="506" w:hRule="atLeast"/>
        </w:trPr>
        <w:tc>
          <w:tcPr>
            <w:tcW w:w="2127" w:type="dxa"/>
          </w:tcPr>
          <w:p>
            <w:pPr>
              <w:pStyle w:val="TableParagraph"/>
              <w:spacing w:before="2"/>
              <w:ind w:left="105"/>
              <w:rPr>
                <w:b/>
                <w:sz w:val="22"/>
              </w:rPr>
            </w:pPr>
            <w:r>
              <w:rPr>
                <w:b/>
                <w:sz w:val="22"/>
              </w:rPr>
              <w:t>Objective</w:t>
            </w:r>
          </w:p>
        </w:tc>
        <w:tc>
          <w:tcPr>
            <w:tcW w:w="3831" w:type="dxa"/>
          </w:tcPr>
          <w:p>
            <w:pPr>
              <w:pStyle w:val="TableParagraph"/>
              <w:spacing w:before="2"/>
              <w:rPr>
                <w:b/>
                <w:sz w:val="22"/>
              </w:rPr>
            </w:pPr>
            <w:r>
              <w:rPr>
                <w:b/>
                <w:sz w:val="22"/>
              </w:rPr>
              <w:t>Action</w:t>
            </w:r>
          </w:p>
        </w:tc>
        <w:tc>
          <w:tcPr>
            <w:tcW w:w="2124" w:type="dxa"/>
          </w:tcPr>
          <w:p>
            <w:pPr>
              <w:pStyle w:val="TableParagraph"/>
              <w:spacing w:before="2"/>
              <w:ind w:left="105"/>
              <w:rPr>
                <w:b/>
                <w:sz w:val="22"/>
              </w:rPr>
            </w:pPr>
            <w:r>
              <w:rPr>
                <w:b/>
                <w:sz w:val="22"/>
              </w:rPr>
              <w:t>Outcome</w:t>
            </w:r>
          </w:p>
        </w:tc>
        <w:tc>
          <w:tcPr>
            <w:tcW w:w="1560" w:type="dxa"/>
          </w:tcPr>
          <w:p>
            <w:pPr>
              <w:pStyle w:val="TableParagraph"/>
              <w:spacing w:line="252" w:lineRule="exact" w:before="7"/>
              <w:ind w:left="105" w:right="752"/>
              <w:rPr>
                <w:b/>
                <w:sz w:val="22"/>
              </w:rPr>
            </w:pPr>
            <w:r>
              <w:rPr>
                <w:b/>
                <w:sz w:val="22"/>
              </w:rPr>
              <w:t>Target year</w:t>
            </w:r>
          </w:p>
        </w:tc>
        <w:tc>
          <w:tcPr>
            <w:tcW w:w="2108" w:type="dxa"/>
          </w:tcPr>
          <w:p>
            <w:pPr>
              <w:pStyle w:val="TableParagraph"/>
              <w:spacing w:line="252" w:lineRule="exact" w:before="7"/>
              <w:ind w:left="105" w:right="847"/>
              <w:rPr>
                <w:b/>
                <w:sz w:val="22"/>
              </w:rPr>
            </w:pPr>
            <w:r>
              <w:rPr>
                <w:b/>
                <w:sz w:val="22"/>
              </w:rPr>
              <w:t>Resources required</w:t>
            </w:r>
          </w:p>
        </w:tc>
        <w:tc>
          <w:tcPr>
            <w:tcW w:w="2037" w:type="dxa"/>
          </w:tcPr>
          <w:p>
            <w:pPr>
              <w:pStyle w:val="TableParagraph"/>
              <w:spacing w:before="2"/>
              <w:ind w:left="105"/>
              <w:rPr>
                <w:b/>
                <w:sz w:val="22"/>
              </w:rPr>
            </w:pPr>
            <w:r>
              <w:rPr>
                <w:b/>
                <w:sz w:val="22"/>
              </w:rPr>
              <w:t>Responsibility</w:t>
            </w:r>
          </w:p>
        </w:tc>
      </w:tr>
      <w:tr>
        <w:trPr>
          <w:trHeight w:val="755" w:hRule="atLeast"/>
        </w:trPr>
        <w:tc>
          <w:tcPr>
            <w:tcW w:w="2127" w:type="dxa"/>
          </w:tcPr>
          <w:p>
            <w:pPr>
              <w:pStyle w:val="TableParagraph"/>
              <w:spacing w:line="252" w:lineRule="exact" w:before="2"/>
              <w:ind w:left="105" w:right="524"/>
              <w:rPr>
                <w:sz w:val="22"/>
              </w:rPr>
            </w:pPr>
            <w:r>
              <w:rPr>
                <w:sz w:val="22"/>
              </w:rPr>
              <w:t>Provision of more space for wildlife</w:t>
            </w:r>
          </w:p>
        </w:tc>
        <w:tc>
          <w:tcPr>
            <w:tcW w:w="3831" w:type="dxa"/>
          </w:tcPr>
          <w:p>
            <w:pPr>
              <w:pStyle w:val="TableParagraph"/>
              <w:spacing w:line="252" w:lineRule="exact" w:before="2"/>
              <w:ind w:right="477"/>
              <w:rPr>
                <w:sz w:val="22"/>
              </w:rPr>
            </w:pPr>
            <w:r>
              <w:rPr>
                <w:sz w:val="22"/>
              </w:rPr>
              <w:t>Plant insect friendly plants such as honeysuckle and lavender ensuring they are native species.</w:t>
            </w:r>
          </w:p>
        </w:tc>
        <w:tc>
          <w:tcPr>
            <w:tcW w:w="2124" w:type="dxa"/>
          </w:tcPr>
          <w:p>
            <w:pPr>
              <w:pStyle w:val="TableParagraph"/>
              <w:spacing w:line="252" w:lineRule="exact" w:before="2"/>
              <w:ind w:left="105" w:right="472"/>
              <w:rPr>
                <w:sz w:val="22"/>
              </w:rPr>
            </w:pPr>
            <w:r>
              <w:rPr>
                <w:sz w:val="22"/>
              </w:rPr>
              <w:t>Food supply for insects and wildlife created</w:t>
            </w:r>
          </w:p>
        </w:tc>
        <w:tc>
          <w:tcPr>
            <w:tcW w:w="1560" w:type="dxa"/>
          </w:tcPr>
          <w:p>
            <w:pPr>
              <w:pStyle w:val="TableParagraph"/>
              <w:spacing w:line="250" w:lineRule="exact"/>
              <w:ind w:left="105"/>
              <w:rPr>
                <w:sz w:val="22"/>
              </w:rPr>
            </w:pPr>
            <w:r>
              <w:rPr>
                <w:sz w:val="22"/>
              </w:rPr>
              <w:t>2021</w:t>
            </w:r>
          </w:p>
        </w:tc>
        <w:tc>
          <w:tcPr>
            <w:tcW w:w="2108" w:type="dxa"/>
          </w:tcPr>
          <w:p>
            <w:pPr>
              <w:pStyle w:val="TableParagraph"/>
              <w:spacing w:line="252" w:lineRule="exact" w:before="2"/>
              <w:ind w:left="105" w:right="459"/>
              <w:jc w:val="both"/>
              <w:rPr>
                <w:sz w:val="22"/>
              </w:rPr>
            </w:pPr>
            <w:r>
              <w:rPr>
                <w:sz w:val="22"/>
              </w:rPr>
              <w:t>Consider using money from the Jump scheme</w:t>
            </w:r>
          </w:p>
        </w:tc>
        <w:tc>
          <w:tcPr>
            <w:tcW w:w="2037" w:type="dxa"/>
          </w:tcPr>
          <w:p>
            <w:pPr>
              <w:pStyle w:val="TableParagraph"/>
              <w:ind w:left="105" w:right="874"/>
              <w:rPr>
                <w:sz w:val="22"/>
              </w:rPr>
            </w:pPr>
            <w:r>
              <w:rPr>
                <w:sz w:val="22"/>
              </w:rPr>
              <w:t>Gardening Team</w:t>
            </w:r>
          </w:p>
        </w:tc>
      </w:tr>
      <w:tr>
        <w:trPr>
          <w:trHeight w:val="1262" w:hRule="atLeast"/>
        </w:trPr>
        <w:tc>
          <w:tcPr>
            <w:tcW w:w="2127" w:type="dxa"/>
          </w:tcPr>
          <w:p>
            <w:pPr>
              <w:pStyle w:val="TableParagraph"/>
              <w:ind w:left="105" w:right="524"/>
              <w:rPr>
                <w:sz w:val="22"/>
              </w:rPr>
            </w:pPr>
            <w:r>
              <w:rPr>
                <w:sz w:val="22"/>
              </w:rPr>
              <w:t>Provision of more space for wildlife</w:t>
            </w:r>
          </w:p>
        </w:tc>
        <w:tc>
          <w:tcPr>
            <w:tcW w:w="3831" w:type="dxa"/>
          </w:tcPr>
          <w:p>
            <w:pPr>
              <w:pStyle w:val="TableParagraph"/>
              <w:ind w:right="465"/>
              <w:rPr>
                <w:sz w:val="22"/>
              </w:rPr>
            </w:pPr>
            <w:r>
              <w:rPr>
                <w:sz w:val="22"/>
              </w:rPr>
              <w:t>Continue to avoid insecticide and herbicide use.</w:t>
            </w:r>
          </w:p>
        </w:tc>
        <w:tc>
          <w:tcPr>
            <w:tcW w:w="2124" w:type="dxa"/>
          </w:tcPr>
          <w:p>
            <w:pPr>
              <w:pStyle w:val="TableParagraph"/>
              <w:ind w:left="105" w:right="472"/>
              <w:rPr>
                <w:sz w:val="22"/>
              </w:rPr>
            </w:pPr>
            <w:r>
              <w:rPr>
                <w:sz w:val="22"/>
              </w:rPr>
              <w:t>No damage to the ecosystem. Food supply for wildlife</w:t>
            </w:r>
          </w:p>
          <w:p>
            <w:pPr>
              <w:pStyle w:val="TableParagraph"/>
              <w:spacing w:line="232" w:lineRule="exact"/>
              <w:ind w:left="105"/>
              <w:rPr>
                <w:sz w:val="22"/>
              </w:rPr>
            </w:pPr>
            <w:r>
              <w:rPr>
                <w:sz w:val="22"/>
              </w:rPr>
              <w:t>maintained</w:t>
            </w:r>
          </w:p>
        </w:tc>
        <w:tc>
          <w:tcPr>
            <w:tcW w:w="1560" w:type="dxa"/>
          </w:tcPr>
          <w:p>
            <w:pPr>
              <w:pStyle w:val="TableParagraph"/>
              <w:spacing w:line="250" w:lineRule="exact"/>
              <w:ind w:left="105"/>
              <w:rPr>
                <w:sz w:val="22"/>
              </w:rPr>
            </w:pPr>
            <w:r>
              <w:rPr>
                <w:sz w:val="22"/>
              </w:rPr>
              <w:t>Ongoing</w:t>
            </w:r>
          </w:p>
        </w:tc>
        <w:tc>
          <w:tcPr>
            <w:tcW w:w="2108" w:type="dxa"/>
          </w:tcPr>
          <w:p>
            <w:pPr>
              <w:pStyle w:val="TableParagraph"/>
              <w:ind w:left="0"/>
              <w:rPr>
                <w:rFonts w:ascii="Times New Roman"/>
                <w:sz w:val="22"/>
              </w:rPr>
            </w:pPr>
          </w:p>
        </w:tc>
        <w:tc>
          <w:tcPr>
            <w:tcW w:w="2037" w:type="dxa"/>
          </w:tcPr>
          <w:p>
            <w:pPr>
              <w:pStyle w:val="TableParagraph"/>
              <w:ind w:left="105" w:right="874"/>
              <w:rPr>
                <w:sz w:val="22"/>
              </w:rPr>
            </w:pPr>
            <w:r>
              <w:rPr>
                <w:sz w:val="22"/>
              </w:rPr>
              <w:t>Gardening Team</w:t>
            </w:r>
          </w:p>
        </w:tc>
      </w:tr>
      <w:tr>
        <w:trPr>
          <w:trHeight w:val="1264" w:hRule="atLeast"/>
        </w:trPr>
        <w:tc>
          <w:tcPr>
            <w:tcW w:w="2127" w:type="dxa"/>
          </w:tcPr>
          <w:p>
            <w:pPr>
              <w:pStyle w:val="TableParagraph"/>
              <w:ind w:left="105" w:right="108"/>
              <w:rPr>
                <w:sz w:val="22"/>
              </w:rPr>
            </w:pPr>
            <w:r>
              <w:rPr>
                <w:sz w:val="22"/>
              </w:rPr>
              <w:t>Update information on wildlife populations and species on campus</w:t>
            </w:r>
          </w:p>
        </w:tc>
        <w:tc>
          <w:tcPr>
            <w:tcW w:w="3831" w:type="dxa"/>
          </w:tcPr>
          <w:p>
            <w:pPr>
              <w:pStyle w:val="TableParagraph"/>
              <w:ind w:right="661"/>
              <w:rPr>
                <w:sz w:val="22"/>
              </w:rPr>
            </w:pPr>
            <w:r>
              <w:rPr>
                <w:sz w:val="22"/>
              </w:rPr>
              <w:t>Conduct a bat survey using bat detectors</w:t>
            </w:r>
          </w:p>
        </w:tc>
        <w:tc>
          <w:tcPr>
            <w:tcW w:w="2124" w:type="dxa"/>
          </w:tcPr>
          <w:p>
            <w:pPr>
              <w:pStyle w:val="TableParagraph"/>
              <w:ind w:left="105" w:right="460"/>
              <w:rPr>
                <w:sz w:val="22"/>
              </w:rPr>
            </w:pPr>
            <w:r>
              <w:rPr>
                <w:sz w:val="22"/>
              </w:rPr>
              <w:t>Information and provision of habitat suitable for bats on the</w:t>
            </w:r>
          </w:p>
          <w:p>
            <w:pPr>
              <w:pStyle w:val="TableParagraph"/>
              <w:spacing w:line="232" w:lineRule="exact"/>
              <w:ind w:left="105"/>
              <w:rPr>
                <w:sz w:val="22"/>
              </w:rPr>
            </w:pPr>
            <w:r>
              <w:rPr>
                <w:sz w:val="22"/>
              </w:rPr>
              <w:t>campuses.</w:t>
            </w:r>
          </w:p>
        </w:tc>
        <w:tc>
          <w:tcPr>
            <w:tcW w:w="1560" w:type="dxa"/>
          </w:tcPr>
          <w:p>
            <w:pPr>
              <w:pStyle w:val="TableParagraph"/>
              <w:ind w:left="105" w:right="91"/>
              <w:rPr>
                <w:sz w:val="22"/>
              </w:rPr>
            </w:pPr>
            <w:r>
              <w:rPr>
                <w:sz w:val="22"/>
              </w:rPr>
              <w:t>April to October 2021</w:t>
            </w:r>
          </w:p>
        </w:tc>
        <w:tc>
          <w:tcPr>
            <w:tcW w:w="2108" w:type="dxa"/>
          </w:tcPr>
          <w:p>
            <w:pPr>
              <w:pStyle w:val="TableParagraph"/>
              <w:ind w:left="0"/>
              <w:rPr>
                <w:rFonts w:ascii="Times New Roman"/>
                <w:sz w:val="22"/>
              </w:rPr>
            </w:pPr>
          </w:p>
        </w:tc>
        <w:tc>
          <w:tcPr>
            <w:tcW w:w="2037" w:type="dxa"/>
          </w:tcPr>
          <w:p>
            <w:pPr>
              <w:pStyle w:val="TableParagraph"/>
              <w:ind w:left="105" w:right="238"/>
              <w:rPr>
                <w:sz w:val="22"/>
              </w:rPr>
            </w:pPr>
            <w:r>
              <w:rPr>
                <w:sz w:val="22"/>
              </w:rPr>
              <w:t>Student and staff volunteers</w:t>
            </w:r>
          </w:p>
        </w:tc>
      </w:tr>
      <w:tr>
        <w:trPr>
          <w:trHeight w:val="1519" w:hRule="atLeast"/>
        </w:trPr>
        <w:tc>
          <w:tcPr>
            <w:tcW w:w="2127" w:type="dxa"/>
          </w:tcPr>
          <w:p>
            <w:pPr>
              <w:pStyle w:val="TableParagraph"/>
              <w:ind w:left="105" w:right="438"/>
              <w:rPr>
                <w:sz w:val="22"/>
              </w:rPr>
            </w:pPr>
            <w:r>
              <w:rPr>
                <w:sz w:val="22"/>
              </w:rPr>
              <w:t>Update information on wildlife populations and</w:t>
            </w:r>
          </w:p>
          <w:p>
            <w:pPr>
              <w:pStyle w:val="TableParagraph"/>
              <w:spacing w:line="252" w:lineRule="exact" w:before="6"/>
              <w:ind w:left="105" w:right="940"/>
              <w:rPr>
                <w:sz w:val="22"/>
              </w:rPr>
            </w:pPr>
            <w:r>
              <w:rPr>
                <w:sz w:val="22"/>
              </w:rPr>
              <w:t>species on campus</w:t>
            </w:r>
          </w:p>
        </w:tc>
        <w:tc>
          <w:tcPr>
            <w:tcW w:w="3831" w:type="dxa"/>
          </w:tcPr>
          <w:p>
            <w:pPr>
              <w:pStyle w:val="TableParagraph"/>
              <w:ind w:right="404"/>
              <w:rPr>
                <w:sz w:val="22"/>
              </w:rPr>
            </w:pPr>
            <w:r>
              <w:rPr>
                <w:sz w:val="22"/>
              </w:rPr>
              <w:t>Conduct a bird survey possibly as part of the RSPB Big Bird Watch</w:t>
            </w:r>
          </w:p>
        </w:tc>
        <w:tc>
          <w:tcPr>
            <w:tcW w:w="2124" w:type="dxa"/>
          </w:tcPr>
          <w:p>
            <w:pPr>
              <w:pStyle w:val="TableParagraph"/>
              <w:ind w:left="105" w:right="460"/>
              <w:rPr>
                <w:sz w:val="22"/>
              </w:rPr>
            </w:pPr>
            <w:r>
              <w:rPr>
                <w:sz w:val="22"/>
              </w:rPr>
              <w:t>Information and provision of environment suitable for</w:t>
            </w:r>
          </w:p>
          <w:p>
            <w:pPr>
              <w:pStyle w:val="TableParagraph"/>
              <w:spacing w:line="252" w:lineRule="exact" w:before="6"/>
              <w:ind w:left="105" w:right="594"/>
              <w:rPr>
                <w:sz w:val="22"/>
              </w:rPr>
            </w:pPr>
            <w:r>
              <w:rPr>
                <w:sz w:val="22"/>
              </w:rPr>
              <w:t>birds found on the campuses</w:t>
            </w:r>
          </w:p>
        </w:tc>
        <w:tc>
          <w:tcPr>
            <w:tcW w:w="1560" w:type="dxa"/>
          </w:tcPr>
          <w:p>
            <w:pPr>
              <w:pStyle w:val="TableParagraph"/>
              <w:ind w:left="105" w:right="642"/>
              <w:rPr>
                <w:sz w:val="22"/>
              </w:rPr>
            </w:pPr>
            <w:r>
              <w:rPr>
                <w:sz w:val="22"/>
              </w:rPr>
              <w:t>January 2021</w:t>
            </w:r>
          </w:p>
        </w:tc>
        <w:tc>
          <w:tcPr>
            <w:tcW w:w="2108" w:type="dxa"/>
          </w:tcPr>
          <w:p>
            <w:pPr>
              <w:pStyle w:val="TableParagraph"/>
              <w:ind w:left="105" w:right="872"/>
              <w:rPr>
                <w:sz w:val="22"/>
              </w:rPr>
            </w:pPr>
            <w:r>
              <w:rPr>
                <w:sz w:val="22"/>
              </w:rPr>
              <w:t>Information from RSBP</w:t>
            </w:r>
          </w:p>
        </w:tc>
        <w:tc>
          <w:tcPr>
            <w:tcW w:w="2037" w:type="dxa"/>
          </w:tcPr>
          <w:p>
            <w:pPr>
              <w:pStyle w:val="TableParagraph"/>
              <w:ind w:left="105" w:right="1070"/>
              <w:rPr>
                <w:sz w:val="22"/>
              </w:rPr>
            </w:pPr>
            <w:r>
              <w:rPr>
                <w:sz w:val="22"/>
              </w:rPr>
              <w:t>GCG to consider</w:t>
            </w:r>
          </w:p>
        </w:tc>
      </w:tr>
      <w:tr>
        <w:trPr>
          <w:trHeight w:val="1513" w:hRule="atLeast"/>
        </w:trPr>
        <w:tc>
          <w:tcPr>
            <w:tcW w:w="2127" w:type="dxa"/>
          </w:tcPr>
          <w:p>
            <w:pPr>
              <w:pStyle w:val="TableParagraph"/>
              <w:ind w:left="105" w:right="610"/>
              <w:rPr>
                <w:sz w:val="22"/>
              </w:rPr>
            </w:pPr>
            <w:r>
              <w:rPr>
                <w:sz w:val="22"/>
              </w:rPr>
              <w:t>Encourage all users of the campus areas to respect all habitats and</w:t>
            </w:r>
          </w:p>
          <w:p>
            <w:pPr>
              <w:pStyle w:val="TableParagraph"/>
              <w:spacing w:line="232" w:lineRule="exact"/>
              <w:ind w:left="105"/>
              <w:rPr>
                <w:sz w:val="22"/>
              </w:rPr>
            </w:pPr>
            <w:r>
              <w:rPr>
                <w:sz w:val="22"/>
              </w:rPr>
              <w:t>biodiversity.</w:t>
            </w:r>
          </w:p>
        </w:tc>
        <w:tc>
          <w:tcPr>
            <w:tcW w:w="3831" w:type="dxa"/>
          </w:tcPr>
          <w:p>
            <w:pPr>
              <w:pStyle w:val="TableParagraph"/>
              <w:ind w:right="991"/>
              <w:rPr>
                <w:sz w:val="22"/>
              </w:rPr>
            </w:pPr>
            <w:r>
              <w:rPr>
                <w:sz w:val="22"/>
              </w:rPr>
              <w:t>Achieve Hedgehog Friendly Campus accreditation</w:t>
            </w:r>
          </w:p>
        </w:tc>
        <w:tc>
          <w:tcPr>
            <w:tcW w:w="2124" w:type="dxa"/>
          </w:tcPr>
          <w:p>
            <w:pPr>
              <w:pStyle w:val="TableParagraph"/>
              <w:ind w:left="105" w:right="631"/>
              <w:rPr>
                <w:sz w:val="22"/>
              </w:rPr>
            </w:pPr>
            <w:r>
              <w:rPr>
                <w:sz w:val="22"/>
              </w:rPr>
              <w:t>Staff and students work together to increase hedgehog</w:t>
            </w:r>
          </w:p>
          <w:p>
            <w:pPr>
              <w:pStyle w:val="TableParagraph"/>
              <w:spacing w:line="232" w:lineRule="exact"/>
              <w:ind w:left="105"/>
              <w:rPr>
                <w:sz w:val="22"/>
              </w:rPr>
            </w:pPr>
            <w:r>
              <w:rPr>
                <w:sz w:val="22"/>
              </w:rPr>
              <w:t>populations.</w:t>
            </w:r>
          </w:p>
        </w:tc>
        <w:tc>
          <w:tcPr>
            <w:tcW w:w="1560" w:type="dxa"/>
          </w:tcPr>
          <w:p>
            <w:pPr>
              <w:pStyle w:val="TableParagraph"/>
              <w:ind w:left="105" w:right="733"/>
              <w:rPr>
                <w:sz w:val="22"/>
              </w:rPr>
            </w:pPr>
            <w:r>
              <w:rPr>
                <w:spacing w:val="-1"/>
                <w:sz w:val="22"/>
              </w:rPr>
              <w:t>Bronze </w:t>
            </w:r>
            <w:r>
              <w:rPr>
                <w:sz w:val="22"/>
              </w:rPr>
              <w:t>2020</w:t>
            </w:r>
          </w:p>
          <w:p>
            <w:pPr>
              <w:pStyle w:val="TableParagraph"/>
              <w:ind w:left="105" w:right="880"/>
              <w:rPr>
                <w:sz w:val="22"/>
              </w:rPr>
            </w:pPr>
            <w:r>
              <w:rPr>
                <w:spacing w:val="-1"/>
                <w:sz w:val="22"/>
              </w:rPr>
              <w:t>Silver </w:t>
            </w:r>
            <w:r>
              <w:rPr>
                <w:sz w:val="22"/>
              </w:rPr>
              <w:t>2021</w:t>
            </w:r>
          </w:p>
          <w:p>
            <w:pPr>
              <w:pStyle w:val="TableParagraph"/>
              <w:ind w:left="105"/>
              <w:rPr>
                <w:sz w:val="22"/>
              </w:rPr>
            </w:pPr>
            <w:r>
              <w:rPr>
                <w:sz w:val="22"/>
              </w:rPr>
              <w:t>Gold 2022</w:t>
            </w:r>
          </w:p>
        </w:tc>
        <w:tc>
          <w:tcPr>
            <w:tcW w:w="2108" w:type="dxa"/>
          </w:tcPr>
          <w:p>
            <w:pPr>
              <w:pStyle w:val="TableParagraph"/>
              <w:ind w:left="0"/>
              <w:rPr>
                <w:rFonts w:ascii="Times New Roman"/>
                <w:sz w:val="22"/>
              </w:rPr>
            </w:pPr>
          </w:p>
        </w:tc>
        <w:tc>
          <w:tcPr>
            <w:tcW w:w="2037" w:type="dxa"/>
          </w:tcPr>
          <w:p>
            <w:pPr>
              <w:pStyle w:val="TableParagraph"/>
              <w:ind w:left="105" w:right="410"/>
              <w:rPr>
                <w:sz w:val="22"/>
              </w:rPr>
            </w:pPr>
            <w:r>
              <w:rPr>
                <w:sz w:val="22"/>
              </w:rPr>
              <w:t>Green Campus Group and Estate Management Team</w:t>
            </w:r>
          </w:p>
        </w:tc>
      </w:tr>
      <w:tr>
        <w:trPr>
          <w:trHeight w:val="1519" w:hRule="atLeast"/>
        </w:trPr>
        <w:tc>
          <w:tcPr>
            <w:tcW w:w="2127" w:type="dxa"/>
          </w:tcPr>
          <w:p>
            <w:pPr>
              <w:pStyle w:val="TableParagraph"/>
              <w:spacing w:before="2"/>
              <w:ind w:left="105" w:right="610"/>
              <w:rPr>
                <w:sz w:val="22"/>
              </w:rPr>
            </w:pPr>
            <w:r>
              <w:rPr>
                <w:sz w:val="22"/>
              </w:rPr>
              <w:t>Encourage all users of the campus areas to respect all habitats and</w:t>
            </w:r>
          </w:p>
          <w:p>
            <w:pPr>
              <w:pStyle w:val="TableParagraph"/>
              <w:spacing w:line="232" w:lineRule="exact"/>
              <w:ind w:left="105"/>
              <w:rPr>
                <w:sz w:val="22"/>
              </w:rPr>
            </w:pPr>
            <w:r>
              <w:rPr>
                <w:sz w:val="22"/>
              </w:rPr>
              <w:t>biodiversity.</w:t>
            </w:r>
          </w:p>
        </w:tc>
        <w:tc>
          <w:tcPr>
            <w:tcW w:w="3831" w:type="dxa"/>
          </w:tcPr>
          <w:p>
            <w:pPr>
              <w:pStyle w:val="TableParagraph"/>
              <w:spacing w:before="2"/>
              <w:ind w:right="588"/>
              <w:rPr>
                <w:sz w:val="22"/>
              </w:rPr>
            </w:pPr>
            <w:r>
              <w:rPr>
                <w:sz w:val="22"/>
              </w:rPr>
              <w:t>Promote Green Campus Group to staff and students via newsletter, tweets, social media etc.</w:t>
            </w:r>
          </w:p>
        </w:tc>
        <w:tc>
          <w:tcPr>
            <w:tcW w:w="2124" w:type="dxa"/>
          </w:tcPr>
          <w:p>
            <w:pPr>
              <w:pStyle w:val="TableParagraph"/>
              <w:spacing w:before="2"/>
              <w:ind w:left="105" w:right="423"/>
              <w:rPr>
                <w:sz w:val="22"/>
              </w:rPr>
            </w:pPr>
            <w:r>
              <w:rPr>
                <w:sz w:val="22"/>
              </w:rPr>
              <w:t>University community works together to conserve and increase</w:t>
            </w:r>
          </w:p>
          <w:p>
            <w:pPr>
              <w:pStyle w:val="TableParagraph"/>
              <w:spacing w:line="232" w:lineRule="exact"/>
              <w:ind w:left="105"/>
              <w:rPr>
                <w:sz w:val="22"/>
              </w:rPr>
            </w:pPr>
            <w:r>
              <w:rPr>
                <w:sz w:val="22"/>
              </w:rPr>
              <w:t>biodiversity.</w:t>
            </w:r>
          </w:p>
        </w:tc>
        <w:tc>
          <w:tcPr>
            <w:tcW w:w="1560" w:type="dxa"/>
          </w:tcPr>
          <w:p>
            <w:pPr>
              <w:pStyle w:val="TableParagraph"/>
              <w:spacing w:before="2"/>
              <w:ind w:left="105"/>
              <w:rPr>
                <w:sz w:val="22"/>
              </w:rPr>
            </w:pPr>
            <w:r>
              <w:rPr>
                <w:sz w:val="22"/>
              </w:rPr>
              <w:t>Ongoing</w:t>
            </w:r>
          </w:p>
        </w:tc>
        <w:tc>
          <w:tcPr>
            <w:tcW w:w="2108" w:type="dxa"/>
          </w:tcPr>
          <w:p>
            <w:pPr>
              <w:pStyle w:val="TableParagraph"/>
              <w:spacing w:before="2"/>
              <w:ind w:left="105" w:right="655"/>
              <w:jc w:val="both"/>
              <w:rPr>
                <w:sz w:val="22"/>
              </w:rPr>
            </w:pPr>
            <w:r>
              <w:rPr>
                <w:sz w:val="22"/>
              </w:rPr>
              <w:t>Work with SU Sustainability Officer</w:t>
            </w:r>
          </w:p>
        </w:tc>
        <w:tc>
          <w:tcPr>
            <w:tcW w:w="2037" w:type="dxa"/>
          </w:tcPr>
          <w:p>
            <w:pPr>
              <w:pStyle w:val="TableParagraph"/>
              <w:spacing w:before="2"/>
              <w:ind w:left="105" w:right="512"/>
              <w:rPr>
                <w:sz w:val="22"/>
              </w:rPr>
            </w:pPr>
            <w:r>
              <w:rPr>
                <w:sz w:val="22"/>
              </w:rPr>
              <w:t>Environmental Co-ordinator</w:t>
            </w:r>
          </w:p>
        </w:tc>
      </w:tr>
    </w:tbl>
    <w:p>
      <w:pPr>
        <w:spacing w:after="0"/>
        <w:rPr>
          <w:sz w:val="22"/>
        </w:rPr>
        <w:sectPr>
          <w:footerReference w:type="default" r:id="rId24"/>
          <w:pgSz w:w="16850" w:h="11910" w:orient="landscape"/>
          <w:pgMar w:footer="0" w:header="0" w:top="1100" w:bottom="280" w:left="1420" w:right="0"/>
        </w:sectPr>
      </w:pPr>
    </w:p>
    <w:p>
      <w:pPr>
        <w:pStyle w:val="BodyText"/>
        <w:spacing w:before="7"/>
        <w:rPr>
          <w:b/>
          <w:sz w:val="18"/>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3831"/>
        <w:gridCol w:w="2124"/>
        <w:gridCol w:w="1560"/>
        <w:gridCol w:w="2108"/>
        <w:gridCol w:w="2033"/>
      </w:tblGrid>
      <w:tr>
        <w:trPr>
          <w:trHeight w:val="506" w:hRule="atLeast"/>
        </w:trPr>
        <w:tc>
          <w:tcPr>
            <w:tcW w:w="2127" w:type="dxa"/>
          </w:tcPr>
          <w:p>
            <w:pPr>
              <w:pStyle w:val="TableParagraph"/>
              <w:spacing w:before="2"/>
              <w:ind w:left="105"/>
              <w:rPr>
                <w:b/>
                <w:sz w:val="22"/>
              </w:rPr>
            </w:pPr>
            <w:r>
              <w:rPr>
                <w:b/>
                <w:sz w:val="22"/>
              </w:rPr>
              <w:t>Objective</w:t>
            </w:r>
          </w:p>
        </w:tc>
        <w:tc>
          <w:tcPr>
            <w:tcW w:w="3831" w:type="dxa"/>
          </w:tcPr>
          <w:p>
            <w:pPr>
              <w:pStyle w:val="TableParagraph"/>
              <w:spacing w:before="2"/>
              <w:rPr>
                <w:b/>
                <w:sz w:val="22"/>
              </w:rPr>
            </w:pPr>
            <w:r>
              <w:rPr>
                <w:b/>
                <w:sz w:val="22"/>
              </w:rPr>
              <w:t>Action</w:t>
            </w:r>
          </w:p>
        </w:tc>
        <w:tc>
          <w:tcPr>
            <w:tcW w:w="2124" w:type="dxa"/>
          </w:tcPr>
          <w:p>
            <w:pPr>
              <w:pStyle w:val="TableParagraph"/>
              <w:spacing w:before="2"/>
              <w:ind w:left="105"/>
              <w:rPr>
                <w:b/>
                <w:sz w:val="22"/>
              </w:rPr>
            </w:pPr>
            <w:r>
              <w:rPr>
                <w:b/>
                <w:sz w:val="22"/>
              </w:rPr>
              <w:t>Outcome</w:t>
            </w:r>
          </w:p>
        </w:tc>
        <w:tc>
          <w:tcPr>
            <w:tcW w:w="1560" w:type="dxa"/>
          </w:tcPr>
          <w:p>
            <w:pPr>
              <w:pStyle w:val="TableParagraph"/>
              <w:spacing w:line="252" w:lineRule="exact" w:before="7"/>
              <w:ind w:left="105" w:right="752"/>
              <w:rPr>
                <w:b/>
                <w:sz w:val="22"/>
              </w:rPr>
            </w:pPr>
            <w:r>
              <w:rPr>
                <w:b/>
                <w:sz w:val="22"/>
              </w:rPr>
              <w:t>Target year</w:t>
            </w:r>
          </w:p>
        </w:tc>
        <w:tc>
          <w:tcPr>
            <w:tcW w:w="2108" w:type="dxa"/>
          </w:tcPr>
          <w:p>
            <w:pPr>
              <w:pStyle w:val="TableParagraph"/>
              <w:spacing w:line="252" w:lineRule="exact" w:before="7"/>
              <w:ind w:left="105" w:right="847"/>
              <w:rPr>
                <w:b/>
                <w:sz w:val="22"/>
              </w:rPr>
            </w:pPr>
            <w:r>
              <w:rPr>
                <w:b/>
                <w:sz w:val="22"/>
              </w:rPr>
              <w:t>Resources required</w:t>
            </w:r>
          </w:p>
        </w:tc>
        <w:tc>
          <w:tcPr>
            <w:tcW w:w="2033" w:type="dxa"/>
          </w:tcPr>
          <w:p>
            <w:pPr>
              <w:pStyle w:val="TableParagraph"/>
              <w:spacing w:before="2"/>
              <w:ind w:left="105"/>
              <w:rPr>
                <w:b/>
                <w:sz w:val="22"/>
              </w:rPr>
            </w:pPr>
            <w:r>
              <w:rPr>
                <w:b/>
                <w:sz w:val="22"/>
              </w:rPr>
              <w:t>Responsibility</w:t>
            </w:r>
          </w:p>
        </w:tc>
      </w:tr>
      <w:tr>
        <w:trPr>
          <w:trHeight w:val="1513" w:hRule="atLeast"/>
        </w:trPr>
        <w:tc>
          <w:tcPr>
            <w:tcW w:w="2127" w:type="dxa"/>
          </w:tcPr>
          <w:p>
            <w:pPr>
              <w:pStyle w:val="TableParagraph"/>
              <w:ind w:left="105" w:right="610"/>
              <w:rPr>
                <w:sz w:val="22"/>
              </w:rPr>
            </w:pPr>
            <w:r>
              <w:rPr>
                <w:sz w:val="22"/>
              </w:rPr>
              <w:t>Encourage all users of the campus areas to respect all habitats and</w:t>
            </w:r>
          </w:p>
          <w:p>
            <w:pPr>
              <w:pStyle w:val="TableParagraph"/>
              <w:spacing w:line="232" w:lineRule="exact"/>
              <w:ind w:left="105"/>
              <w:rPr>
                <w:sz w:val="22"/>
              </w:rPr>
            </w:pPr>
            <w:r>
              <w:rPr>
                <w:sz w:val="22"/>
              </w:rPr>
              <w:t>biodiversity.</w:t>
            </w:r>
          </w:p>
        </w:tc>
        <w:tc>
          <w:tcPr>
            <w:tcW w:w="3831" w:type="dxa"/>
          </w:tcPr>
          <w:p>
            <w:pPr>
              <w:pStyle w:val="TableParagraph"/>
              <w:ind w:right="428"/>
              <w:rPr>
                <w:sz w:val="22"/>
              </w:rPr>
            </w:pPr>
            <w:r>
              <w:rPr>
                <w:sz w:val="22"/>
              </w:rPr>
              <w:t>Communicate biodiversity events/news to staff and students to highlight biodiversity issues.</w:t>
            </w:r>
          </w:p>
        </w:tc>
        <w:tc>
          <w:tcPr>
            <w:tcW w:w="2124" w:type="dxa"/>
          </w:tcPr>
          <w:p>
            <w:pPr>
              <w:pStyle w:val="TableParagraph"/>
              <w:ind w:left="105" w:right="423"/>
              <w:rPr>
                <w:sz w:val="22"/>
              </w:rPr>
            </w:pPr>
            <w:r>
              <w:rPr>
                <w:sz w:val="22"/>
              </w:rPr>
              <w:t>University community works together to conserve and increase</w:t>
            </w:r>
          </w:p>
          <w:p>
            <w:pPr>
              <w:pStyle w:val="TableParagraph"/>
              <w:spacing w:line="232" w:lineRule="exact"/>
              <w:ind w:left="105"/>
              <w:rPr>
                <w:sz w:val="22"/>
              </w:rPr>
            </w:pPr>
            <w:r>
              <w:rPr>
                <w:sz w:val="22"/>
              </w:rPr>
              <w:t>biodiversity.</w:t>
            </w:r>
          </w:p>
        </w:tc>
        <w:tc>
          <w:tcPr>
            <w:tcW w:w="1560" w:type="dxa"/>
          </w:tcPr>
          <w:p>
            <w:pPr>
              <w:pStyle w:val="TableParagraph"/>
              <w:spacing w:line="250" w:lineRule="exact"/>
              <w:ind w:left="105"/>
              <w:rPr>
                <w:sz w:val="22"/>
              </w:rPr>
            </w:pPr>
            <w:r>
              <w:rPr>
                <w:sz w:val="22"/>
              </w:rPr>
              <w:t>Ongoing</w:t>
            </w:r>
          </w:p>
        </w:tc>
        <w:tc>
          <w:tcPr>
            <w:tcW w:w="2108" w:type="dxa"/>
          </w:tcPr>
          <w:p>
            <w:pPr>
              <w:pStyle w:val="TableParagraph"/>
              <w:ind w:left="105" w:right="655"/>
              <w:jc w:val="both"/>
              <w:rPr>
                <w:sz w:val="22"/>
              </w:rPr>
            </w:pPr>
            <w:r>
              <w:rPr>
                <w:sz w:val="22"/>
              </w:rPr>
              <w:t>Work with SU Sustainability Officer</w:t>
            </w:r>
          </w:p>
        </w:tc>
        <w:tc>
          <w:tcPr>
            <w:tcW w:w="2033" w:type="dxa"/>
          </w:tcPr>
          <w:p>
            <w:pPr>
              <w:pStyle w:val="TableParagraph"/>
              <w:ind w:left="105" w:right="508"/>
              <w:rPr>
                <w:sz w:val="22"/>
              </w:rPr>
            </w:pPr>
            <w:r>
              <w:rPr>
                <w:sz w:val="22"/>
              </w:rPr>
              <w:t>Environmental Co-ordinator</w:t>
            </w:r>
          </w:p>
        </w:tc>
      </w:tr>
      <w:tr>
        <w:trPr>
          <w:trHeight w:val="1519" w:hRule="atLeast"/>
        </w:trPr>
        <w:tc>
          <w:tcPr>
            <w:tcW w:w="2127" w:type="dxa"/>
          </w:tcPr>
          <w:p>
            <w:pPr>
              <w:pStyle w:val="TableParagraph"/>
              <w:ind w:left="105" w:right="549"/>
              <w:rPr>
                <w:sz w:val="22"/>
              </w:rPr>
            </w:pPr>
            <w:r>
              <w:rPr>
                <w:sz w:val="22"/>
              </w:rPr>
              <w:t>Incorporate biodiversity actions and monitoring into the curriculum.</w:t>
            </w:r>
          </w:p>
        </w:tc>
        <w:tc>
          <w:tcPr>
            <w:tcW w:w="3831" w:type="dxa"/>
          </w:tcPr>
          <w:p>
            <w:pPr>
              <w:pStyle w:val="TableParagraph"/>
              <w:spacing w:line="247" w:lineRule="auto" w:before="21"/>
              <w:ind w:right="172"/>
              <w:rPr>
                <w:sz w:val="22"/>
              </w:rPr>
            </w:pPr>
            <w:r>
              <w:rPr>
                <w:sz w:val="22"/>
              </w:rPr>
              <w:t>Work with academic staff to develop initiatives to include biodiversity in curriculum areas such as data analysis, marketing etc.</w:t>
            </w:r>
          </w:p>
        </w:tc>
        <w:tc>
          <w:tcPr>
            <w:tcW w:w="2124" w:type="dxa"/>
          </w:tcPr>
          <w:p>
            <w:pPr>
              <w:pStyle w:val="TableParagraph"/>
              <w:ind w:left="105" w:right="582"/>
              <w:rPr>
                <w:sz w:val="22"/>
              </w:rPr>
            </w:pPr>
            <w:r>
              <w:rPr>
                <w:sz w:val="22"/>
              </w:rPr>
              <w:t>Students develop biodiversity awareness</w:t>
            </w:r>
          </w:p>
          <w:p>
            <w:pPr>
              <w:pStyle w:val="TableParagraph"/>
              <w:spacing w:line="252" w:lineRule="exact" w:before="6"/>
              <w:ind w:left="105" w:right="753"/>
              <w:rPr>
                <w:sz w:val="22"/>
              </w:rPr>
            </w:pPr>
            <w:r>
              <w:rPr>
                <w:sz w:val="22"/>
              </w:rPr>
              <w:t>through their studies.</w:t>
            </w:r>
          </w:p>
        </w:tc>
        <w:tc>
          <w:tcPr>
            <w:tcW w:w="1560" w:type="dxa"/>
          </w:tcPr>
          <w:p>
            <w:pPr>
              <w:pStyle w:val="TableParagraph"/>
              <w:ind w:left="105"/>
              <w:rPr>
                <w:sz w:val="22"/>
              </w:rPr>
            </w:pPr>
            <w:r>
              <w:rPr>
                <w:sz w:val="22"/>
              </w:rPr>
              <w:t>2022</w:t>
            </w:r>
          </w:p>
        </w:tc>
        <w:tc>
          <w:tcPr>
            <w:tcW w:w="2108" w:type="dxa"/>
          </w:tcPr>
          <w:p>
            <w:pPr>
              <w:pStyle w:val="TableParagraph"/>
              <w:spacing w:line="242" w:lineRule="auto"/>
              <w:ind w:left="105" w:right="554"/>
              <w:rPr>
                <w:sz w:val="22"/>
              </w:rPr>
            </w:pPr>
            <w:r>
              <w:rPr>
                <w:sz w:val="22"/>
              </w:rPr>
              <w:t>Work with academic staff</w:t>
            </w:r>
          </w:p>
        </w:tc>
        <w:tc>
          <w:tcPr>
            <w:tcW w:w="2033" w:type="dxa"/>
          </w:tcPr>
          <w:p>
            <w:pPr>
              <w:pStyle w:val="TableParagraph"/>
              <w:spacing w:line="242" w:lineRule="auto"/>
              <w:ind w:left="105" w:right="508"/>
              <w:rPr>
                <w:sz w:val="22"/>
              </w:rPr>
            </w:pPr>
            <w:r>
              <w:rPr>
                <w:sz w:val="22"/>
              </w:rPr>
              <w:t>Environmental Co-ordinator</w:t>
            </w:r>
          </w:p>
        </w:tc>
      </w:tr>
    </w:tbl>
    <w:p>
      <w:pPr>
        <w:spacing w:after="0" w:line="242" w:lineRule="auto"/>
        <w:rPr>
          <w:sz w:val="22"/>
        </w:rPr>
        <w:sectPr>
          <w:footerReference w:type="default" r:id="rId25"/>
          <w:pgSz w:w="16850" w:h="11910" w:orient="landscape"/>
          <w:pgMar w:footer="0" w:header="0" w:top="1100" w:bottom="280" w:left="1420" w:right="0"/>
        </w:sectPr>
      </w:pPr>
    </w:p>
    <w:p>
      <w:pPr>
        <w:pStyle w:val="BodyText"/>
        <w:rPr>
          <w:b/>
          <w:sz w:val="20"/>
        </w:rPr>
      </w:pPr>
    </w:p>
    <w:p>
      <w:pPr>
        <w:spacing w:before="237"/>
        <w:ind w:left="240" w:right="0" w:firstLine="0"/>
        <w:jc w:val="left"/>
        <w:rPr>
          <w:b/>
          <w:sz w:val="28"/>
        </w:rPr>
      </w:pPr>
      <w:r>
        <w:rPr>
          <w:b/>
          <w:sz w:val="28"/>
        </w:rPr>
        <w:t>Bishop Otter campus</w:t>
      </w:r>
    </w:p>
    <w:p>
      <w:pPr>
        <w:pStyle w:val="BodyText"/>
        <w:spacing w:before="7" w:after="1"/>
        <w:rPr>
          <w:b/>
          <w:sz w:val="28"/>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7"/>
        <w:gridCol w:w="3053"/>
        <w:gridCol w:w="2657"/>
        <w:gridCol w:w="1502"/>
        <w:gridCol w:w="1875"/>
        <w:gridCol w:w="2033"/>
      </w:tblGrid>
      <w:tr>
        <w:trPr>
          <w:trHeight w:val="505" w:hRule="atLeast"/>
        </w:trPr>
        <w:tc>
          <w:tcPr>
            <w:tcW w:w="1937" w:type="dxa"/>
          </w:tcPr>
          <w:p>
            <w:pPr>
              <w:pStyle w:val="TableParagraph"/>
              <w:rPr>
                <w:b/>
                <w:sz w:val="22"/>
              </w:rPr>
            </w:pPr>
            <w:r>
              <w:rPr>
                <w:b/>
                <w:sz w:val="22"/>
              </w:rPr>
              <w:t>Objective</w:t>
            </w:r>
          </w:p>
        </w:tc>
        <w:tc>
          <w:tcPr>
            <w:tcW w:w="3053" w:type="dxa"/>
          </w:tcPr>
          <w:p>
            <w:pPr>
              <w:pStyle w:val="TableParagraph"/>
              <w:ind w:left="105"/>
              <w:rPr>
                <w:b/>
                <w:sz w:val="22"/>
              </w:rPr>
            </w:pPr>
            <w:r>
              <w:rPr>
                <w:b/>
                <w:sz w:val="22"/>
              </w:rPr>
              <w:t>Action</w:t>
            </w:r>
          </w:p>
        </w:tc>
        <w:tc>
          <w:tcPr>
            <w:tcW w:w="2657" w:type="dxa"/>
          </w:tcPr>
          <w:p>
            <w:pPr>
              <w:pStyle w:val="TableParagraph"/>
              <w:ind w:left="108"/>
              <w:rPr>
                <w:b/>
                <w:sz w:val="22"/>
              </w:rPr>
            </w:pPr>
            <w:r>
              <w:rPr>
                <w:b/>
                <w:sz w:val="22"/>
              </w:rPr>
              <w:t>Outcome</w:t>
            </w:r>
          </w:p>
        </w:tc>
        <w:tc>
          <w:tcPr>
            <w:tcW w:w="1502" w:type="dxa"/>
          </w:tcPr>
          <w:p>
            <w:pPr>
              <w:pStyle w:val="TableParagraph"/>
              <w:spacing w:line="252" w:lineRule="exact" w:before="4"/>
              <w:ind w:left="106" w:right="693"/>
              <w:rPr>
                <w:b/>
                <w:sz w:val="22"/>
              </w:rPr>
            </w:pPr>
            <w:r>
              <w:rPr>
                <w:b/>
                <w:sz w:val="22"/>
              </w:rPr>
              <w:t>Target year</w:t>
            </w:r>
          </w:p>
        </w:tc>
        <w:tc>
          <w:tcPr>
            <w:tcW w:w="1875" w:type="dxa"/>
          </w:tcPr>
          <w:p>
            <w:pPr>
              <w:pStyle w:val="TableParagraph"/>
              <w:spacing w:line="252" w:lineRule="exact" w:before="4"/>
              <w:ind w:left="106" w:right="613"/>
              <w:rPr>
                <w:b/>
                <w:sz w:val="22"/>
              </w:rPr>
            </w:pPr>
            <w:r>
              <w:rPr>
                <w:b/>
                <w:sz w:val="22"/>
              </w:rPr>
              <w:t>Resources required</w:t>
            </w:r>
          </w:p>
        </w:tc>
        <w:tc>
          <w:tcPr>
            <w:tcW w:w="2033" w:type="dxa"/>
          </w:tcPr>
          <w:p>
            <w:pPr>
              <w:pStyle w:val="TableParagraph"/>
              <w:ind w:left="108"/>
              <w:rPr>
                <w:b/>
                <w:sz w:val="22"/>
              </w:rPr>
            </w:pPr>
            <w:r>
              <w:rPr>
                <w:b/>
                <w:sz w:val="22"/>
              </w:rPr>
              <w:t>Responsibility</w:t>
            </w:r>
          </w:p>
        </w:tc>
      </w:tr>
      <w:tr>
        <w:trPr>
          <w:trHeight w:val="756" w:hRule="atLeast"/>
        </w:trPr>
        <w:tc>
          <w:tcPr>
            <w:tcW w:w="1937" w:type="dxa"/>
          </w:tcPr>
          <w:p>
            <w:pPr>
              <w:pStyle w:val="TableParagraph"/>
              <w:ind w:right="650"/>
              <w:rPr>
                <w:sz w:val="22"/>
              </w:rPr>
            </w:pPr>
            <w:r>
              <w:rPr>
                <w:sz w:val="22"/>
              </w:rPr>
              <w:t>Provision of more space</w:t>
            </w:r>
          </w:p>
          <w:p>
            <w:pPr>
              <w:pStyle w:val="TableParagraph"/>
              <w:spacing w:line="232" w:lineRule="exact"/>
              <w:rPr>
                <w:sz w:val="22"/>
              </w:rPr>
            </w:pPr>
            <w:r>
              <w:rPr>
                <w:sz w:val="22"/>
              </w:rPr>
              <w:t>for wildlife</w:t>
            </w:r>
          </w:p>
        </w:tc>
        <w:tc>
          <w:tcPr>
            <w:tcW w:w="3053" w:type="dxa"/>
          </w:tcPr>
          <w:p>
            <w:pPr>
              <w:pStyle w:val="TableParagraph"/>
              <w:ind w:left="105" w:right="802"/>
              <w:rPr>
                <w:sz w:val="22"/>
              </w:rPr>
            </w:pPr>
            <w:r>
              <w:rPr>
                <w:sz w:val="22"/>
              </w:rPr>
              <w:t>Create pond area on campus to encourage</w:t>
            </w:r>
          </w:p>
          <w:p>
            <w:pPr>
              <w:pStyle w:val="TableParagraph"/>
              <w:spacing w:line="232" w:lineRule="exact"/>
              <w:ind w:left="105"/>
              <w:rPr>
                <w:sz w:val="22"/>
              </w:rPr>
            </w:pPr>
            <w:r>
              <w:rPr>
                <w:sz w:val="22"/>
              </w:rPr>
              <w:t>insects and amphibians</w:t>
            </w:r>
          </w:p>
        </w:tc>
        <w:tc>
          <w:tcPr>
            <w:tcW w:w="2657" w:type="dxa"/>
          </w:tcPr>
          <w:p>
            <w:pPr>
              <w:pStyle w:val="TableParagraph"/>
              <w:ind w:left="108" w:right="256"/>
              <w:rPr>
                <w:sz w:val="22"/>
              </w:rPr>
            </w:pPr>
            <w:r>
              <w:rPr>
                <w:sz w:val="22"/>
              </w:rPr>
              <w:t>Creation of food supply for bats and amphibian</w:t>
            </w:r>
          </w:p>
          <w:p>
            <w:pPr>
              <w:pStyle w:val="TableParagraph"/>
              <w:spacing w:line="232" w:lineRule="exact"/>
              <w:ind w:left="108"/>
              <w:rPr>
                <w:sz w:val="22"/>
              </w:rPr>
            </w:pPr>
            <w:r>
              <w:rPr>
                <w:sz w:val="22"/>
              </w:rPr>
              <w:t>area.</w:t>
            </w:r>
          </w:p>
        </w:tc>
        <w:tc>
          <w:tcPr>
            <w:tcW w:w="1502" w:type="dxa"/>
          </w:tcPr>
          <w:p>
            <w:pPr>
              <w:pStyle w:val="TableParagraph"/>
              <w:spacing w:line="251" w:lineRule="exact"/>
              <w:ind w:left="106"/>
              <w:rPr>
                <w:sz w:val="22"/>
              </w:rPr>
            </w:pPr>
            <w:r>
              <w:rPr>
                <w:sz w:val="22"/>
              </w:rPr>
              <w:t>2022</w:t>
            </w:r>
          </w:p>
        </w:tc>
        <w:tc>
          <w:tcPr>
            <w:tcW w:w="1875" w:type="dxa"/>
          </w:tcPr>
          <w:p>
            <w:pPr>
              <w:pStyle w:val="TableParagraph"/>
              <w:ind w:left="106" w:right="442"/>
              <w:rPr>
                <w:sz w:val="22"/>
              </w:rPr>
            </w:pPr>
            <w:r>
              <w:rPr>
                <w:sz w:val="22"/>
              </w:rPr>
              <w:t>Funding for a pond</w:t>
            </w:r>
          </w:p>
        </w:tc>
        <w:tc>
          <w:tcPr>
            <w:tcW w:w="2033" w:type="dxa"/>
          </w:tcPr>
          <w:p>
            <w:pPr>
              <w:pStyle w:val="TableParagraph"/>
              <w:ind w:left="108" w:right="610"/>
              <w:rPr>
                <w:sz w:val="22"/>
              </w:rPr>
            </w:pPr>
            <w:r>
              <w:rPr>
                <w:sz w:val="22"/>
              </w:rPr>
              <w:t>Estate Management</w:t>
            </w:r>
          </w:p>
        </w:tc>
      </w:tr>
      <w:tr>
        <w:trPr>
          <w:trHeight w:val="1519" w:hRule="atLeast"/>
        </w:trPr>
        <w:tc>
          <w:tcPr>
            <w:tcW w:w="1937" w:type="dxa"/>
          </w:tcPr>
          <w:p>
            <w:pPr>
              <w:pStyle w:val="TableParagraph"/>
              <w:ind w:right="418"/>
              <w:rPr>
                <w:sz w:val="22"/>
              </w:rPr>
            </w:pPr>
            <w:r>
              <w:rPr>
                <w:sz w:val="22"/>
              </w:rPr>
              <w:t>Encourage all users of the campus areas to respect all</w:t>
            </w:r>
          </w:p>
          <w:p>
            <w:pPr>
              <w:pStyle w:val="TableParagraph"/>
              <w:spacing w:line="252" w:lineRule="exact" w:before="6"/>
              <w:ind w:right="601"/>
              <w:rPr>
                <w:sz w:val="22"/>
              </w:rPr>
            </w:pPr>
            <w:r>
              <w:rPr>
                <w:sz w:val="22"/>
              </w:rPr>
              <w:t>habitats and biodiversity.</w:t>
            </w:r>
          </w:p>
        </w:tc>
        <w:tc>
          <w:tcPr>
            <w:tcW w:w="3053" w:type="dxa"/>
          </w:tcPr>
          <w:p>
            <w:pPr>
              <w:pStyle w:val="TableParagraph"/>
              <w:ind w:left="105" w:right="129"/>
              <w:rPr>
                <w:sz w:val="22"/>
              </w:rPr>
            </w:pPr>
            <w:r>
              <w:rPr>
                <w:sz w:val="22"/>
              </w:rPr>
              <w:t>Continue to encourage the growing of vegetables by students and staff by the provision of allotment space.</w:t>
            </w:r>
          </w:p>
        </w:tc>
        <w:tc>
          <w:tcPr>
            <w:tcW w:w="2657" w:type="dxa"/>
          </w:tcPr>
          <w:p>
            <w:pPr>
              <w:pStyle w:val="TableParagraph"/>
              <w:spacing w:line="242" w:lineRule="auto"/>
              <w:ind w:left="108" w:right="195"/>
              <w:rPr>
                <w:sz w:val="22"/>
              </w:rPr>
            </w:pPr>
            <w:r>
              <w:rPr>
                <w:sz w:val="22"/>
              </w:rPr>
              <w:t>Biodiversity of plants on campus increased.</w:t>
            </w:r>
          </w:p>
          <w:p>
            <w:pPr>
              <w:pStyle w:val="TableParagraph"/>
              <w:spacing w:line="249" w:lineRule="exact"/>
              <w:ind w:left="108"/>
              <w:rPr>
                <w:sz w:val="22"/>
              </w:rPr>
            </w:pPr>
            <w:r>
              <w:rPr>
                <w:sz w:val="22"/>
              </w:rPr>
              <w:t>Food miles decreased.</w:t>
            </w:r>
          </w:p>
        </w:tc>
        <w:tc>
          <w:tcPr>
            <w:tcW w:w="1502" w:type="dxa"/>
          </w:tcPr>
          <w:p>
            <w:pPr>
              <w:pStyle w:val="TableParagraph"/>
              <w:ind w:left="106"/>
              <w:rPr>
                <w:sz w:val="22"/>
              </w:rPr>
            </w:pPr>
            <w:r>
              <w:rPr>
                <w:sz w:val="22"/>
              </w:rPr>
              <w:t>Ongoing</w:t>
            </w:r>
          </w:p>
        </w:tc>
        <w:tc>
          <w:tcPr>
            <w:tcW w:w="1875" w:type="dxa"/>
          </w:tcPr>
          <w:p>
            <w:pPr>
              <w:pStyle w:val="TableParagraph"/>
              <w:ind w:left="106" w:right="613"/>
              <w:rPr>
                <w:sz w:val="22"/>
              </w:rPr>
            </w:pPr>
            <w:r>
              <w:rPr>
                <w:sz w:val="22"/>
              </w:rPr>
              <w:t>Continued provision of space.</w:t>
            </w:r>
          </w:p>
        </w:tc>
        <w:tc>
          <w:tcPr>
            <w:tcW w:w="2033" w:type="dxa"/>
          </w:tcPr>
          <w:p>
            <w:pPr>
              <w:pStyle w:val="TableParagraph"/>
              <w:spacing w:line="242" w:lineRule="auto"/>
              <w:ind w:left="108" w:right="610"/>
              <w:rPr>
                <w:sz w:val="22"/>
              </w:rPr>
            </w:pPr>
            <w:r>
              <w:rPr>
                <w:sz w:val="22"/>
              </w:rPr>
              <w:t>Estate Management</w:t>
            </w:r>
          </w:p>
        </w:tc>
      </w:tr>
      <w:tr>
        <w:trPr>
          <w:trHeight w:val="1009" w:hRule="atLeast"/>
        </w:trPr>
        <w:tc>
          <w:tcPr>
            <w:tcW w:w="1937" w:type="dxa"/>
          </w:tcPr>
          <w:p>
            <w:pPr>
              <w:pStyle w:val="TableParagraph"/>
              <w:ind w:right="430"/>
              <w:rPr>
                <w:sz w:val="22"/>
              </w:rPr>
            </w:pPr>
            <w:r>
              <w:rPr>
                <w:sz w:val="22"/>
              </w:rPr>
              <w:t>Conserve and enhance habitats</w:t>
            </w:r>
          </w:p>
        </w:tc>
        <w:tc>
          <w:tcPr>
            <w:tcW w:w="3053" w:type="dxa"/>
          </w:tcPr>
          <w:p>
            <w:pPr>
              <w:pStyle w:val="TableParagraph"/>
              <w:ind w:left="105" w:right="855"/>
              <w:jc w:val="both"/>
              <w:rPr>
                <w:sz w:val="22"/>
              </w:rPr>
            </w:pPr>
            <w:r>
              <w:rPr>
                <w:sz w:val="22"/>
              </w:rPr>
              <w:t>Consider using water from the boreholes to irrigate playing fields</w:t>
            </w:r>
          </w:p>
        </w:tc>
        <w:tc>
          <w:tcPr>
            <w:tcW w:w="2657" w:type="dxa"/>
          </w:tcPr>
          <w:p>
            <w:pPr>
              <w:pStyle w:val="TableParagraph"/>
              <w:ind w:left="108" w:right="978"/>
              <w:rPr>
                <w:sz w:val="22"/>
              </w:rPr>
            </w:pPr>
            <w:r>
              <w:rPr>
                <w:sz w:val="22"/>
              </w:rPr>
              <w:t>Conservation of water</w:t>
            </w:r>
          </w:p>
        </w:tc>
        <w:tc>
          <w:tcPr>
            <w:tcW w:w="1502" w:type="dxa"/>
          </w:tcPr>
          <w:p>
            <w:pPr>
              <w:pStyle w:val="TableParagraph"/>
              <w:spacing w:line="250" w:lineRule="exact"/>
              <w:ind w:left="106"/>
              <w:rPr>
                <w:sz w:val="22"/>
              </w:rPr>
            </w:pPr>
            <w:r>
              <w:rPr>
                <w:sz w:val="22"/>
              </w:rPr>
              <w:t>2022</w:t>
            </w:r>
          </w:p>
        </w:tc>
        <w:tc>
          <w:tcPr>
            <w:tcW w:w="1875" w:type="dxa"/>
          </w:tcPr>
          <w:p>
            <w:pPr>
              <w:pStyle w:val="TableParagraph"/>
              <w:ind w:left="106" w:right="467"/>
              <w:rPr>
                <w:sz w:val="22"/>
              </w:rPr>
            </w:pPr>
            <w:r>
              <w:rPr>
                <w:sz w:val="22"/>
              </w:rPr>
              <w:t>Funding for irrigation and</w:t>
            </w:r>
          </w:p>
          <w:p>
            <w:pPr>
              <w:pStyle w:val="TableParagraph"/>
              <w:spacing w:line="252" w:lineRule="exact" w:before="2"/>
              <w:ind w:left="106" w:right="711"/>
              <w:rPr>
                <w:sz w:val="22"/>
              </w:rPr>
            </w:pPr>
            <w:r>
              <w:rPr>
                <w:sz w:val="22"/>
              </w:rPr>
              <w:t>pumping equipment</w:t>
            </w:r>
          </w:p>
        </w:tc>
        <w:tc>
          <w:tcPr>
            <w:tcW w:w="2033" w:type="dxa"/>
          </w:tcPr>
          <w:p>
            <w:pPr>
              <w:pStyle w:val="TableParagraph"/>
              <w:ind w:left="108" w:right="610"/>
              <w:rPr>
                <w:sz w:val="22"/>
              </w:rPr>
            </w:pPr>
            <w:r>
              <w:rPr>
                <w:sz w:val="22"/>
              </w:rPr>
              <w:t>Estate Management</w:t>
            </w:r>
          </w:p>
        </w:tc>
      </w:tr>
    </w:tbl>
    <w:p>
      <w:pPr>
        <w:spacing w:after="0"/>
        <w:rPr>
          <w:sz w:val="22"/>
        </w:rPr>
        <w:sectPr>
          <w:footerReference w:type="default" r:id="rId26"/>
          <w:pgSz w:w="16850" w:h="11910" w:orient="landscape"/>
          <w:pgMar w:footer="0" w:header="0" w:top="1100" w:bottom="280" w:left="1420" w:right="0"/>
        </w:sectPr>
      </w:pPr>
    </w:p>
    <w:p>
      <w:pPr>
        <w:pStyle w:val="BodyText"/>
        <w:spacing w:before="6"/>
        <w:rPr>
          <w:b/>
          <w:sz w:val="10"/>
        </w:rPr>
      </w:pPr>
    </w:p>
    <w:p>
      <w:pPr>
        <w:pStyle w:val="Heading1"/>
        <w:spacing w:before="92"/>
        <w:ind w:firstLine="0"/>
      </w:pPr>
      <w:r>
        <w:rPr/>
        <w:t>Bognor Regis campus</w:t>
      </w:r>
    </w:p>
    <w:p>
      <w:pPr>
        <w:pStyle w:val="BodyText"/>
        <w:spacing w:before="7"/>
        <w:rPr>
          <w:b/>
          <w:sz w:val="28"/>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7"/>
        <w:gridCol w:w="3053"/>
        <w:gridCol w:w="2657"/>
        <w:gridCol w:w="1502"/>
        <w:gridCol w:w="1875"/>
        <w:gridCol w:w="2033"/>
      </w:tblGrid>
      <w:tr>
        <w:trPr>
          <w:trHeight w:val="506" w:hRule="atLeast"/>
        </w:trPr>
        <w:tc>
          <w:tcPr>
            <w:tcW w:w="1937" w:type="dxa"/>
          </w:tcPr>
          <w:p>
            <w:pPr>
              <w:pStyle w:val="TableParagraph"/>
              <w:rPr>
                <w:b/>
                <w:sz w:val="22"/>
              </w:rPr>
            </w:pPr>
            <w:r>
              <w:rPr>
                <w:b/>
                <w:sz w:val="22"/>
              </w:rPr>
              <w:t>Objective</w:t>
            </w:r>
          </w:p>
        </w:tc>
        <w:tc>
          <w:tcPr>
            <w:tcW w:w="3053" w:type="dxa"/>
          </w:tcPr>
          <w:p>
            <w:pPr>
              <w:pStyle w:val="TableParagraph"/>
              <w:ind w:left="105"/>
              <w:rPr>
                <w:b/>
                <w:sz w:val="22"/>
              </w:rPr>
            </w:pPr>
            <w:r>
              <w:rPr>
                <w:b/>
                <w:sz w:val="22"/>
              </w:rPr>
              <w:t>Action</w:t>
            </w:r>
          </w:p>
        </w:tc>
        <w:tc>
          <w:tcPr>
            <w:tcW w:w="2657" w:type="dxa"/>
          </w:tcPr>
          <w:p>
            <w:pPr>
              <w:pStyle w:val="TableParagraph"/>
              <w:ind w:left="108"/>
              <w:rPr>
                <w:b/>
                <w:sz w:val="22"/>
              </w:rPr>
            </w:pPr>
            <w:r>
              <w:rPr>
                <w:b/>
                <w:sz w:val="22"/>
              </w:rPr>
              <w:t>Outcome</w:t>
            </w:r>
          </w:p>
        </w:tc>
        <w:tc>
          <w:tcPr>
            <w:tcW w:w="1502" w:type="dxa"/>
          </w:tcPr>
          <w:p>
            <w:pPr>
              <w:pStyle w:val="TableParagraph"/>
              <w:spacing w:line="254" w:lineRule="exact" w:before="3"/>
              <w:ind w:left="106" w:right="693"/>
              <w:rPr>
                <w:b/>
                <w:sz w:val="22"/>
              </w:rPr>
            </w:pPr>
            <w:r>
              <w:rPr>
                <w:b/>
                <w:sz w:val="22"/>
              </w:rPr>
              <w:t>Target year</w:t>
            </w:r>
          </w:p>
        </w:tc>
        <w:tc>
          <w:tcPr>
            <w:tcW w:w="1875" w:type="dxa"/>
          </w:tcPr>
          <w:p>
            <w:pPr>
              <w:pStyle w:val="TableParagraph"/>
              <w:spacing w:line="254" w:lineRule="exact" w:before="3"/>
              <w:ind w:left="106" w:right="613"/>
              <w:rPr>
                <w:b/>
                <w:sz w:val="22"/>
              </w:rPr>
            </w:pPr>
            <w:r>
              <w:rPr>
                <w:b/>
                <w:sz w:val="22"/>
              </w:rPr>
              <w:t>Resources required</w:t>
            </w:r>
          </w:p>
        </w:tc>
        <w:tc>
          <w:tcPr>
            <w:tcW w:w="2033" w:type="dxa"/>
          </w:tcPr>
          <w:p>
            <w:pPr>
              <w:pStyle w:val="TableParagraph"/>
              <w:ind w:left="108"/>
              <w:rPr>
                <w:b/>
                <w:sz w:val="22"/>
              </w:rPr>
            </w:pPr>
            <w:r>
              <w:rPr>
                <w:b/>
                <w:sz w:val="22"/>
              </w:rPr>
              <w:t>Responsibility</w:t>
            </w:r>
          </w:p>
        </w:tc>
      </w:tr>
      <w:tr>
        <w:trPr>
          <w:trHeight w:val="1007" w:hRule="atLeast"/>
        </w:trPr>
        <w:tc>
          <w:tcPr>
            <w:tcW w:w="1937" w:type="dxa"/>
          </w:tcPr>
          <w:p>
            <w:pPr>
              <w:pStyle w:val="TableParagraph"/>
              <w:ind w:right="665"/>
              <w:jc w:val="both"/>
              <w:rPr>
                <w:sz w:val="22"/>
              </w:rPr>
            </w:pPr>
            <w:r>
              <w:rPr>
                <w:sz w:val="22"/>
              </w:rPr>
              <w:t>Provision of more space for wildlife</w:t>
            </w:r>
          </w:p>
        </w:tc>
        <w:tc>
          <w:tcPr>
            <w:tcW w:w="3053" w:type="dxa"/>
          </w:tcPr>
          <w:p>
            <w:pPr>
              <w:pStyle w:val="TableParagraph"/>
              <w:ind w:left="105" w:right="453"/>
              <w:jc w:val="both"/>
              <w:rPr>
                <w:sz w:val="22"/>
              </w:rPr>
            </w:pPr>
            <w:r>
              <w:rPr>
                <w:sz w:val="22"/>
              </w:rPr>
              <w:t>Review status of actions to encourage bats at the Tech Park produced</w:t>
            </w:r>
            <w:r>
              <w:rPr>
                <w:spacing w:val="2"/>
                <w:sz w:val="22"/>
              </w:rPr>
              <w:t> </w:t>
            </w:r>
            <w:r>
              <w:rPr>
                <w:spacing w:val="-5"/>
                <w:sz w:val="22"/>
              </w:rPr>
              <w:t>from</w:t>
            </w:r>
          </w:p>
          <w:p>
            <w:pPr>
              <w:pStyle w:val="TableParagraph"/>
              <w:spacing w:line="232" w:lineRule="exact"/>
              <w:ind w:left="105"/>
              <w:jc w:val="both"/>
              <w:rPr>
                <w:sz w:val="22"/>
              </w:rPr>
            </w:pPr>
            <w:r>
              <w:rPr>
                <w:sz w:val="22"/>
              </w:rPr>
              <w:t>the bat survey July</w:t>
            </w:r>
            <w:r>
              <w:rPr>
                <w:spacing w:val="-8"/>
                <w:sz w:val="22"/>
              </w:rPr>
              <w:t> </w:t>
            </w:r>
            <w:r>
              <w:rPr>
                <w:sz w:val="22"/>
              </w:rPr>
              <w:t>2015</w:t>
            </w:r>
          </w:p>
        </w:tc>
        <w:tc>
          <w:tcPr>
            <w:tcW w:w="2657" w:type="dxa"/>
          </w:tcPr>
          <w:p>
            <w:pPr>
              <w:pStyle w:val="TableParagraph"/>
              <w:spacing w:line="242" w:lineRule="auto"/>
              <w:ind w:left="108" w:right="709"/>
              <w:rPr>
                <w:sz w:val="22"/>
              </w:rPr>
            </w:pPr>
            <w:r>
              <w:rPr>
                <w:sz w:val="22"/>
              </w:rPr>
              <w:t>Increased roosting provision for bats</w:t>
            </w:r>
          </w:p>
        </w:tc>
        <w:tc>
          <w:tcPr>
            <w:tcW w:w="1502" w:type="dxa"/>
          </w:tcPr>
          <w:p>
            <w:pPr>
              <w:pStyle w:val="TableParagraph"/>
              <w:spacing w:line="248" w:lineRule="exact"/>
              <w:ind w:left="106"/>
              <w:rPr>
                <w:sz w:val="22"/>
              </w:rPr>
            </w:pPr>
            <w:r>
              <w:rPr>
                <w:sz w:val="22"/>
              </w:rPr>
              <w:t>2020</w:t>
            </w:r>
          </w:p>
        </w:tc>
        <w:tc>
          <w:tcPr>
            <w:tcW w:w="1875" w:type="dxa"/>
          </w:tcPr>
          <w:p>
            <w:pPr>
              <w:pStyle w:val="TableParagraph"/>
              <w:ind w:left="0"/>
              <w:rPr>
                <w:rFonts w:ascii="Times New Roman"/>
                <w:sz w:val="22"/>
              </w:rPr>
            </w:pPr>
          </w:p>
        </w:tc>
        <w:tc>
          <w:tcPr>
            <w:tcW w:w="2033" w:type="dxa"/>
          </w:tcPr>
          <w:p>
            <w:pPr>
              <w:pStyle w:val="TableParagraph"/>
              <w:spacing w:line="242" w:lineRule="auto"/>
              <w:ind w:left="108" w:right="504"/>
              <w:rPr>
                <w:sz w:val="22"/>
              </w:rPr>
            </w:pPr>
            <w:r>
              <w:rPr>
                <w:sz w:val="22"/>
              </w:rPr>
              <w:t>Environmental Co-ordinator</w:t>
            </w:r>
          </w:p>
        </w:tc>
      </w:tr>
      <w:tr>
        <w:trPr>
          <w:trHeight w:val="1012" w:hRule="atLeast"/>
        </w:trPr>
        <w:tc>
          <w:tcPr>
            <w:tcW w:w="1937" w:type="dxa"/>
          </w:tcPr>
          <w:p>
            <w:pPr>
              <w:pStyle w:val="TableParagraph"/>
              <w:ind w:right="665"/>
              <w:jc w:val="both"/>
              <w:rPr>
                <w:sz w:val="22"/>
              </w:rPr>
            </w:pPr>
            <w:r>
              <w:rPr>
                <w:sz w:val="22"/>
              </w:rPr>
              <w:t>Provision of more space for wildlife</w:t>
            </w:r>
          </w:p>
        </w:tc>
        <w:tc>
          <w:tcPr>
            <w:tcW w:w="3053" w:type="dxa"/>
          </w:tcPr>
          <w:p>
            <w:pPr>
              <w:pStyle w:val="TableParagraph"/>
              <w:ind w:left="105" w:right="423"/>
              <w:rPr>
                <w:sz w:val="22"/>
              </w:rPr>
            </w:pPr>
            <w:r>
              <w:rPr>
                <w:sz w:val="22"/>
              </w:rPr>
              <w:t>Aim to decrease surplus artificial light at night from the Tech Park</w:t>
            </w:r>
          </w:p>
        </w:tc>
        <w:tc>
          <w:tcPr>
            <w:tcW w:w="2657" w:type="dxa"/>
          </w:tcPr>
          <w:p>
            <w:pPr>
              <w:pStyle w:val="TableParagraph"/>
              <w:spacing w:line="242" w:lineRule="auto"/>
              <w:ind w:left="108" w:right="709"/>
              <w:rPr>
                <w:sz w:val="22"/>
              </w:rPr>
            </w:pPr>
            <w:r>
              <w:rPr>
                <w:sz w:val="22"/>
              </w:rPr>
              <w:t>Increased roosting provision for bats</w:t>
            </w:r>
          </w:p>
        </w:tc>
        <w:tc>
          <w:tcPr>
            <w:tcW w:w="1502" w:type="dxa"/>
          </w:tcPr>
          <w:p>
            <w:pPr>
              <w:pStyle w:val="TableParagraph"/>
              <w:ind w:left="106"/>
              <w:rPr>
                <w:sz w:val="22"/>
              </w:rPr>
            </w:pPr>
            <w:r>
              <w:rPr>
                <w:sz w:val="22"/>
              </w:rPr>
              <w:t>2021</w:t>
            </w:r>
          </w:p>
        </w:tc>
        <w:tc>
          <w:tcPr>
            <w:tcW w:w="1875" w:type="dxa"/>
          </w:tcPr>
          <w:p>
            <w:pPr>
              <w:pStyle w:val="TableParagraph"/>
              <w:ind w:left="0"/>
              <w:rPr>
                <w:rFonts w:ascii="Times New Roman"/>
                <w:sz w:val="22"/>
              </w:rPr>
            </w:pPr>
          </w:p>
        </w:tc>
        <w:tc>
          <w:tcPr>
            <w:tcW w:w="2033" w:type="dxa"/>
          </w:tcPr>
          <w:p>
            <w:pPr>
              <w:pStyle w:val="TableParagraph"/>
              <w:spacing w:line="242" w:lineRule="auto"/>
              <w:ind w:left="108" w:right="488"/>
              <w:rPr>
                <w:sz w:val="22"/>
              </w:rPr>
            </w:pPr>
            <w:r>
              <w:rPr>
                <w:sz w:val="22"/>
              </w:rPr>
              <w:t>Energy Officer as part of</w:t>
            </w:r>
          </w:p>
          <w:p>
            <w:pPr>
              <w:pStyle w:val="TableParagraph"/>
              <w:spacing w:line="252" w:lineRule="exact"/>
              <w:ind w:left="108" w:right="488"/>
              <w:rPr>
                <w:sz w:val="22"/>
              </w:rPr>
            </w:pPr>
            <w:r>
              <w:rPr>
                <w:sz w:val="22"/>
              </w:rPr>
              <w:t>reducing utility costs.</w:t>
            </w:r>
          </w:p>
        </w:tc>
      </w:tr>
      <w:tr>
        <w:trPr>
          <w:trHeight w:val="755" w:hRule="atLeast"/>
        </w:trPr>
        <w:tc>
          <w:tcPr>
            <w:tcW w:w="1937" w:type="dxa"/>
          </w:tcPr>
          <w:p>
            <w:pPr>
              <w:pStyle w:val="TableParagraph"/>
              <w:ind w:right="650"/>
              <w:rPr>
                <w:sz w:val="22"/>
              </w:rPr>
            </w:pPr>
            <w:r>
              <w:rPr>
                <w:sz w:val="22"/>
              </w:rPr>
              <w:t>Provision of more space</w:t>
            </w:r>
          </w:p>
          <w:p>
            <w:pPr>
              <w:pStyle w:val="TableParagraph"/>
              <w:spacing w:line="232" w:lineRule="exact"/>
              <w:rPr>
                <w:sz w:val="22"/>
              </w:rPr>
            </w:pPr>
            <w:r>
              <w:rPr>
                <w:sz w:val="22"/>
              </w:rPr>
              <w:t>for wildlife</w:t>
            </w:r>
          </w:p>
        </w:tc>
        <w:tc>
          <w:tcPr>
            <w:tcW w:w="3053" w:type="dxa"/>
          </w:tcPr>
          <w:p>
            <w:pPr>
              <w:pStyle w:val="TableParagraph"/>
              <w:ind w:left="105" w:right="679"/>
              <w:rPr>
                <w:sz w:val="22"/>
              </w:rPr>
            </w:pPr>
            <w:r>
              <w:rPr>
                <w:sz w:val="22"/>
              </w:rPr>
              <w:t>Ensure pond is well maintained and topped</w:t>
            </w:r>
          </w:p>
          <w:p>
            <w:pPr>
              <w:pStyle w:val="TableParagraph"/>
              <w:spacing w:line="232" w:lineRule="exact"/>
              <w:ind w:left="105"/>
              <w:rPr>
                <w:sz w:val="22"/>
              </w:rPr>
            </w:pPr>
            <w:r>
              <w:rPr>
                <w:sz w:val="22"/>
              </w:rPr>
              <w:t>up with water.</w:t>
            </w:r>
          </w:p>
        </w:tc>
        <w:tc>
          <w:tcPr>
            <w:tcW w:w="2657" w:type="dxa"/>
          </w:tcPr>
          <w:p>
            <w:pPr>
              <w:pStyle w:val="TableParagraph"/>
              <w:ind w:left="108" w:right="256"/>
              <w:rPr>
                <w:sz w:val="22"/>
              </w:rPr>
            </w:pPr>
            <w:r>
              <w:rPr>
                <w:sz w:val="22"/>
              </w:rPr>
              <w:t>Creation of food supply for bats and amphibian</w:t>
            </w:r>
          </w:p>
          <w:p>
            <w:pPr>
              <w:pStyle w:val="TableParagraph"/>
              <w:spacing w:line="232" w:lineRule="exact"/>
              <w:ind w:left="108"/>
              <w:rPr>
                <w:sz w:val="22"/>
              </w:rPr>
            </w:pPr>
            <w:r>
              <w:rPr>
                <w:sz w:val="22"/>
              </w:rPr>
              <w:t>area.</w:t>
            </w:r>
          </w:p>
        </w:tc>
        <w:tc>
          <w:tcPr>
            <w:tcW w:w="1502" w:type="dxa"/>
          </w:tcPr>
          <w:p>
            <w:pPr>
              <w:pStyle w:val="TableParagraph"/>
              <w:spacing w:line="251" w:lineRule="exact"/>
              <w:ind w:left="106"/>
              <w:rPr>
                <w:sz w:val="22"/>
              </w:rPr>
            </w:pPr>
            <w:r>
              <w:rPr>
                <w:sz w:val="22"/>
              </w:rPr>
              <w:t>Ongoing</w:t>
            </w:r>
          </w:p>
        </w:tc>
        <w:tc>
          <w:tcPr>
            <w:tcW w:w="1875" w:type="dxa"/>
          </w:tcPr>
          <w:p>
            <w:pPr>
              <w:pStyle w:val="TableParagraph"/>
              <w:ind w:left="0"/>
              <w:rPr>
                <w:rFonts w:ascii="Times New Roman"/>
                <w:sz w:val="22"/>
              </w:rPr>
            </w:pPr>
          </w:p>
        </w:tc>
        <w:tc>
          <w:tcPr>
            <w:tcW w:w="2033" w:type="dxa"/>
          </w:tcPr>
          <w:p>
            <w:pPr>
              <w:pStyle w:val="TableParagraph"/>
              <w:ind w:left="108" w:right="504"/>
              <w:rPr>
                <w:sz w:val="22"/>
              </w:rPr>
            </w:pPr>
            <w:r>
              <w:rPr>
                <w:sz w:val="22"/>
              </w:rPr>
              <w:t>Environmental Co-ordinator</w:t>
            </w:r>
          </w:p>
        </w:tc>
      </w:tr>
      <w:tr>
        <w:trPr>
          <w:trHeight w:val="760" w:hRule="atLeast"/>
        </w:trPr>
        <w:tc>
          <w:tcPr>
            <w:tcW w:w="1937" w:type="dxa"/>
          </w:tcPr>
          <w:p>
            <w:pPr>
              <w:pStyle w:val="TableParagraph"/>
              <w:rPr>
                <w:sz w:val="22"/>
              </w:rPr>
            </w:pPr>
            <w:r>
              <w:rPr>
                <w:sz w:val="22"/>
              </w:rPr>
              <w:t>Provision of</w:t>
            </w:r>
          </w:p>
          <w:p>
            <w:pPr>
              <w:pStyle w:val="TableParagraph"/>
              <w:spacing w:line="252" w:lineRule="exact" w:before="6"/>
              <w:ind w:right="650"/>
              <w:rPr>
                <w:sz w:val="22"/>
              </w:rPr>
            </w:pPr>
            <w:r>
              <w:rPr>
                <w:sz w:val="22"/>
              </w:rPr>
              <w:t>more space for wildlife</w:t>
            </w:r>
          </w:p>
        </w:tc>
        <w:tc>
          <w:tcPr>
            <w:tcW w:w="3053" w:type="dxa"/>
          </w:tcPr>
          <w:p>
            <w:pPr>
              <w:pStyle w:val="TableParagraph"/>
              <w:ind w:left="105" w:right="398"/>
              <w:rPr>
                <w:sz w:val="22"/>
              </w:rPr>
            </w:pPr>
            <w:r>
              <w:rPr>
                <w:sz w:val="22"/>
              </w:rPr>
              <w:t>Trial salt and vinegar as a natural herbicide</w:t>
            </w:r>
          </w:p>
        </w:tc>
        <w:tc>
          <w:tcPr>
            <w:tcW w:w="2657" w:type="dxa"/>
          </w:tcPr>
          <w:p>
            <w:pPr>
              <w:pStyle w:val="TableParagraph"/>
              <w:ind w:left="108" w:right="672"/>
              <w:rPr>
                <w:sz w:val="22"/>
              </w:rPr>
            </w:pPr>
            <w:r>
              <w:rPr>
                <w:sz w:val="22"/>
              </w:rPr>
              <w:t>Preservation of the ecosystem</w:t>
            </w:r>
          </w:p>
        </w:tc>
        <w:tc>
          <w:tcPr>
            <w:tcW w:w="1502" w:type="dxa"/>
          </w:tcPr>
          <w:p>
            <w:pPr>
              <w:pStyle w:val="TableParagraph"/>
              <w:ind w:left="106"/>
              <w:rPr>
                <w:sz w:val="22"/>
              </w:rPr>
            </w:pPr>
            <w:r>
              <w:rPr>
                <w:sz w:val="22"/>
              </w:rPr>
              <w:t>2021</w:t>
            </w:r>
          </w:p>
        </w:tc>
        <w:tc>
          <w:tcPr>
            <w:tcW w:w="1875" w:type="dxa"/>
          </w:tcPr>
          <w:p>
            <w:pPr>
              <w:pStyle w:val="TableParagraph"/>
              <w:ind w:left="0"/>
              <w:rPr>
                <w:rFonts w:ascii="Times New Roman"/>
                <w:sz w:val="22"/>
              </w:rPr>
            </w:pPr>
          </w:p>
        </w:tc>
        <w:tc>
          <w:tcPr>
            <w:tcW w:w="2033" w:type="dxa"/>
          </w:tcPr>
          <w:p>
            <w:pPr>
              <w:pStyle w:val="TableParagraph"/>
              <w:ind w:left="108"/>
              <w:rPr>
                <w:sz w:val="22"/>
              </w:rPr>
            </w:pPr>
            <w:r>
              <w:rPr>
                <w:sz w:val="22"/>
              </w:rPr>
              <w:t>Gardener</w:t>
            </w:r>
          </w:p>
        </w:tc>
      </w:tr>
      <w:tr>
        <w:trPr>
          <w:trHeight w:val="1513" w:hRule="atLeast"/>
        </w:trPr>
        <w:tc>
          <w:tcPr>
            <w:tcW w:w="1937" w:type="dxa"/>
          </w:tcPr>
          <w:p>
            <w:pPr>
              <w:pStyle w:val="TableParagraph"/>
              <w:ind w:right="418"/>
              <w:rPr>
                <w:sz w:val="22"/>
              </w:rPr>
            </w:pPr>
            <w:r>
              <w:rPr>
                <w:sz w:val="22"/>
              </w:rPr>
              <w:t>Encourage all users of the campus areas to respect all habitats and</w:t>
            </w:r>
          </w:p>
          <w:p>
            <w:pPr>
              <w:pStyle w:val="TableParagraph"/>
              <w:spacing w:line="232" w:lineRule="exact"/>
              <w:rPr>
                <w:sz w:val="22"/>
              </w:rPr>
            </w:pPr>
            <w:r>
              <w:rPr>
                <w:sz w:val="22"/>
              </w:rPr>
              <w:t>biodiversity.</w:t>
            </w:r>
          </w:p>
        </w:tc>
        <w:tc>
          <w:tcPr>
            <w:tcW w:w="3053" w:type="dxa"/>
          </w:tcPr>
          <w:p>
            <w:pPr>
              <w:pStyle w:val="TableParagraph"/>
              <w:ind w:left="105" w:right="154"/>
              <w:rPr>
                <w:sz w:val="22"/>
              </w:rPr>
            </w:pPr>
            <w:r>
              <w:rPr>
                <w:sz w:val="22"/>
              </w:rPr>
              <w:t>Consider the provision of allotment space for staff and students to encourage the growing of vegetables on campus.</w:t>
            </w:r>
          </w:p>
        </w:tc>
        <w:tc>
          <w:tcPr>
            <w:tcW w:w="2657" w:type="dxa"/>
          </w:tcPr>
          <w:p>
            <w:pPr>
              <w:pStyle w:val="TableParagraph"/>
              <w:ind w:left="108" w:right="195"/>
              <w:rPr>
                <w:sz w:val="22"/>
              </w:rPr>
            </w:pPr>
            <w:r>
              <w:rPr>
                <w:sz w:val="22"/>
              </w:rPr>
              <w:t>Biodiversity of plants on campus increased.</w:t>
            </w:r>
          </w:p>
          <w:p>
            <w:pPr>
              <w:pStyle w:val="TableParagraph"/>
              <w:ind w:left="108"/>
              <w:rPr>
                <w:sz w:val="22"/>
              </w:rPr>
            </w:pPr>
            <w:r>
              <w:rPr>
                <w:sz w:val="22"/>
              </w:rPr>
              <w:t>Food miles decreased.</w:t>
            </w:r>
          </w:p>
        </w:tc>
        <w:tc>
          <w:tcPr>
            <w:tcW w:w="1502" w:type="dxa"/>
          </w:tcPr>
          <w:p>
            <w:pPr>
              <w:pStyle w:val="TableParagraph"/>
              <w:spacing w:line="250" w:lineRule="exact"/>
              <w:ind w:left="106"/>
              <w:rPr>
                <w:sz w:val="22"/>
              </w:rPr>
            </w:pPr>
            <w:r>
              <w:rPr>
                <w:sz w:val="22"/>
              </w:rPr>
              <w:t>2022</w:t>
            </w:r>
          </w:p>
        </w:tc>
        <w:tc>
          <w:tcPr>
            <w:tcW w:w="1875" w:type="dxa"/>
          </w:tcPr>
          <w:p>
            <w:pPr>
              <w:pStyle w:val="TableParagraph"/>
              <w:ind w:left="106" w:right="626"/>
              <w:rPr>
                <w:sz w:val="22"/>
              </w:rPr>
            </w:pPr>
            <w:r>
              <w:rPr>
                <w:sz w:val="22"/>
              </w:rPr>
              <w:t>Designated space for allotments</w:t>
            </w:r>
          </w:p>
        </w:tc>
        <w:tc>
          <w:tcPr>
            <w:tcW w:w="2033" w:type="dxa"/>
          </w:tcPr>
          <w:p>
            <w:pPr>
              <w:pStyle w:val="TableParagraph"/>
              <w:ind w:left="108" w:right="610"/>
              <w:rPr>
                <w:sz w:val="22"/>
              </w:rPr>
            </w:pPr>
            <w:r>
              <w:rPr>
                <w:sz w:val="22"/>
              </w:rPr>
              <w:t>Estate Management</w:t>
            </w:r>
          </w:p>
        </w:tc>
      </w:tr>
      <w:tr>
        <w:trPr>
          <w:trHeight w:val="760" w:hRule="atLeast"/>
        </w:trPr>
        <w:tc>
          <w:tcPr>
            <w:tcW w:w="1937" w:type="dxa"/>
          </w:tcPr>
          <w:p>
            <w:pPr>
              <w:pStyle w:val="TableParagraph"/>
              <w:rPr>
                <w:sz w:val="22"/>
              </w:rPr>
            </w:pPr>
            <w:r>
              <w:rPr>
                <w:sz w:val="22"/>
              </w:rPr>
              <w:t>Conserve and</w:t>
            </w:r>
          </w:p>
          <w:p>
            <w:pPr>
              <w:pStyle w:val="TableParagraph"/>
              <w:spacing w:line="252" w:lineRule="exact" w:before="6"/>
              <w:ind w:right="955"/>
              <w:rPr>
                <w:sz w:val="22"/>
              </w:rPr>
            </w:pPr>
            <w:r>
              <w:rPr>
                <w:sz w:val="22"/>
              </w:rPr>
              <w:t>enhance habitats</w:t>
            </w:r>
          </w:p>
        </w:tc>
        <w:tc>
          <w:tcPr>
            <w:tcW w:w="3053" w:type="dxa"/>
          </w:tcPr>
          <w:p>
            <w:pPr>
              <w:pStyle w:val="TableParagraph"/>
              <w:ind w:left="105" w:right="349"/>
              <w:rPr>
                <w:sz w:val="22"/>
              </w:rPr>
            </w:pPr>
            <w:r>
              <w:rPr>
                <w:sz w:val="22"/>
              </w:rPr>
              <w:t>Maintain the green roof on the LRC building</w:t>
            </w:r>
          </w:p>
        </w:tc>
        <w:tc>
          <w:tcPr>
            <w:tcW w:w="2657" w:type="dxa"/>
          </w:tcPr>
          <w:p>
            <w:pPr>
              <w:pStyle w:val="TableParagraph"/>
              <w:ind w:left="108" w:right="146"/>
              <w:rPr>
                <w:sz w:val="22"/>
              </w:rPr>
            </w:pPr>
            <w:r>
              <w:rPr>
                <w:sz w:val="22"/>
              </w:rPr>
              <w:t>Biodiversity and building aesthetics enhanced</w:t>
            </w:r>
          </w:p>
        </w:tc>
        <w:tc>
          <w:tcPr>
            <w:tcW w:w="1502" w:type="dxa"/>
          </w:tcPr>
          <w:p>
            <w:pPr>
              <w:pStyle w:val="TableParagraph"/>
              <w:ind w:left="106"/>
              <w:rPr>
                <w:sz w:val="22"/>
              </w:rPr>
            </w:pPr>
            <w:r>
              <w:rPr>
                <w:sz w:val="22"/>
              </w:rPr>
              <w:t>Ongoing</w:t>
            </w:r>
          </w:p>
        </w:tc>
        <w:tc>
          <w:tcPr>
            <w:tcW w:w="1875" w:type="dxa"/>
          </w:tcPr>
          <w:p>
            <w:pPr>
              <w:pStyle w:val="TableParagraph"/>
              <w:ind w:left="0"/>
              <w:rPr>
                <w:rFonts w:ascii="Times New Roman"/>
                <w:sz w:val="22"/>
              </w:rPr>
            </w:pPr>
          </w:p>
        </w:tc>
        <w:tc>
          <w:tcPr>
            <w:tcW w:w="2033" w:type="dxa"/>
          </w:tcPr>
          <w:p>
            <w:pPr>
              <w:pStyle w:val="TableParagraph"/>
              <w:ind w:left="108" w:right="610"/>
              <w:rPr>
                <w:sz w:val="22"/>
              </w:rPr>
            </w:pPr>
            <w:r>
              <w:rPr>
                <w:sz w:val="22"/>
              </w:rPr>
              <w:t>Estate Management</w:t>
            </w:r>
          </w:p>
        </w:tc>
      </w:tr>
    </w:tbl>
    <w:p>
      <w:pPr>
        <w:spacing w:after="0"/>
        <w:rPr>
          <w:sz w:val="22"/>
        </w:rPr>
        <w:sectPr>
          <w:footerReference w:type="default" r:id="rId27"/>
          <w:pgSz w:w="16850" w:h="11910" w:orient="landscape"/>
          <w:pgMar w:footer="0" w:header="0" w:top="1100" w:bottom="280" w:left="1420" w:right="0"/>
        </w:sectPr>
      </w:pPr>
    </w:p>
    <w:p>
      <w:pPr>
        <w:pStyle w:val="ListParagraph"/>
        <w:numPr>
          <w:ilvl w:val="0"/>
          <w:numId w:val="3"/>
        </w:numPr>
        <w:tabs>
          <w:tab w:pos="432" w:val="left" w:leader="none"/>
        </w:tabs>
        <w:spacing w:line="240" w:lineRule="auto" w:before="78" w:after="0"/>
        <w:ind w:left="431" w:right="0" w:hanging="315"/>
        <w:jc w:val="left"/>
        <w:rPr>
          <w:sz w:val="28"/>
        </w:rPr>
      </w:pPr>
      <w:r>
        <w:rPr>
          <w:sz w:val="28"/>
        </w:rPr>
        <w:t>Bibliography</w:t>
      </w:r>
    </w:p>
    <w:p>
      <w:pPr>
        <w:pStyle w:val="BodyText"/>
        <w:spacing w:before="6"/>
        <w:rPr>
          <w:sz w:val="30"/>
        </w:rPr>
      </w:pPr>
    </w:p>
    <w:p>
      <w:pPr>
        <w:pStyle w:val="BodyText"/>
        <w:ind w:left="218"/>
      </w:pPr>
      <w:hyperlink r:id="rId29">
        <w:r>
          <w:rPr>
            <w:color w:val="0462C1"/>
            <w:u w:val="single" w:color="0462C1"/>
          </w:rPr>
          <w:t>https://www.westsussex.gov.uk/media/12616/pollinator_action_plan.pdf</w:t>
        </w:r>
      </w:hyperlink>
      <w:r>
        <w:rPr>
          <w:color w:val="0462C1"/>
        </w:rPr>
        <w:t> </w:t>
      </w:r>
      <w:r>
        <w:rPr/>
        <w:t>Accessed April 2020</w:t>
      </w:r>
    </w:p>
    <w:p>
      <w:pPr>
        <w:pStyle w:val="BodyText"/>
        <w:spacing w:before="8"/>
        <w:rPr>
          <w:sz w:val="13"/>
        </w:rPr>
      </w:pPr>
    </w:p>
    <w:p>
      <w:pPr>
        <w:pStyle w:val="BodyText"/>
        <w:spacing w:before="94"/>
        <w:ind w:left="218" w:right="502"/>
      </w:pPr>
      <w:hyperlink r:id="rId30">
        <w:r>
          <w:rPr>
            <w:color w:val="0462C1"/>
            <w:u w:val="single" w:color="0462C1"/>
          </w:rPr>
          <w:t>https://www.westsussex.gov.uk/media/13936/ashdieback_actionplan.pdf</w:t>
        </w:r>
      </w:hyperlink>
      <w:r>
        <w:rPr>
          <w:color w:val="0462C1"/>
        </w:rPr>
        <w:t> </w:t>
      </w:r>
      <w:r>
        <w:rPr/>
        <w:t>Accessed April 2020</w:t>
      </w:r>
    </w:p>
    <w:p>
      <w:pPr>
        <w:pStyle w:val="BodyText"/>
        <w:spacing w:before="2"/>
      </w:pPr>
    </w:p>
    <w:p>
      <w:pPr>
        <w:pStyle w:val="BodyText"/>
        <w:ind w:left="218"/>
      </w:pPr>
      <w:r>
        <w:rPr/>
        <w:t>BREEAM Refurbishment and fit out 2014</w:t>
      </w:r>
    </w:p>
    <w:p>
      <w:pPr>
        <w:pStyle w:val="BodyText"/>
        <w:spacing w:before="3"/>
        <w:rPr>
          <w:sz w:val="24"/>
        </w:rPr>
      </w:pPr>
    </w:p>
    <w:p>
      <w:pPr>
        <w:pStyle w:val="BodyText"/>
        <w:spacing w:before="1"/>
        <w:ind w:left="218"/>
      </w:pPr>
      <w:hyperlink r:id="rId31">
        <w:r>
          <w:rPr>
            <w:color w:val="0462C1"/>
            <w:u w:val="single" w:color="0462C1"/>
          </w:rPr>
          <w:t>https://www.gardenersworld.com/plants/10-ways-to-help-hedgehogs/</w:t>
        </w:r>
        <w:r>
          <w:rPr>
            <w:color w:val="0462C1"/>
          </w:rPr>
          <w:t> </w:t>
        </w:r>
      </w:hyperlink>
      <w:r>
        <w:rPr/>
        <w:t>Accessed April 2020</w:t>
      </w:r>
    </w:p>
    <w:p>
      <w:pPr>
        <w:pStyle w:val="BodyText"/>
        <w:spacing w:line="189" w:lineRule="auto" w:before="191"/>
        <w:ind w:left="218" w:right="502"/>
      </w:pPr>
      <w:hyperlink r:id="rId32">
        <w:r>
          <w:rPr>
            <w:color w:val="0462C1"/>
            <w:u w:val="single" w:color="0462C1"/>
          </w:rPr>
          <w:t>https://jncc.gov.uk/our-work/uk-bap-priority-species/#uk-bap-priority-species-list</w:t>
        </w:r>
        <w:r>
          <w:rPr>
            <w:color w:val="0462C1"/>
          </w:rPr>
          <w:t> </w:t>
        </w:r>
      </w:hyperlink>
      <w:r>
        <w:rPr/>
        <w:t>Accessed April 2020</w:t>
      </w:r>
    </w:p>
    <w:p>
      <w:pPr>
        <w:pStyle w:val="BodyText"/>
        <w:spacing w:line="400" w:lineRule="auto" w:before="157"/>
        <w:ind w:left="215" w:right="491" w:firstLine="2"/>
      </w:pPr>
      <w:hyperlink r:id="rId33">
        <w:r>
          <w:rPr>
            <w:color w:val="0462C1"/>
            <w:u w:val="single" w:color="0462C1"/>
          </w:rPr>
          <w:t>https://www.collinsdictionary.com/dictionary/english/biodiversity</w:t>
        </w:r>
      </w:hyperlink>
      <w:r>
        <w:rPr>
          <w:color w:val="0462C1"/>
        </w:rPr>
        <w:t> </w:t>
      </w:r>
      <w:r>
        <w:rPr/>
        <w:t>Accessed April 2020 </w:t>
      </w:r>
      <w:hyperlink r:id="rId34">
        <w:r>
          <w:rPr>
            <w:color w:val="0462C1"/>
            <w:u w:val="single" w:color="0462C1"/>
          </w:rPr>
          <w:t>https://www.sustainabilityexchange.ac.uk/fhe_action_for_biodiversity</w:t>
        </w:r>
        <w:r>
          <w:rPr>
            <w:color w:val="0462C1"/>
          </w:rPr>
          <w:t> </w:t>
        </w:r>
      </w:hyperlink>
      <w:r>
        <w:rPr/>
        <w:t>Accessed April 2020 Bognor Regis Campus Bat Survey Report July 2015 WSP/Parsons Brinckerhoff</w:t>
      </w:r>
    </w:p>
    <w:p>
      <w:pPr>
        <w:pStyle w:val="BodyText"/>
        <w:spacing w:line="480" w:lineRule="auto" w:before="84"/>
        <w:ind w:left="215" w:right="1140"/>
      </w:pPr>
      <w:r>
        <w:rPr/>
        <w:t>Bognor Regis Campus Reptile Survey Report July 2015 WSP/Parsons Brinckerhoff Bat Conservation Trust UK bats </w:t>
      </w:r>
      <w:hyperlink r:id="rId35">
        <w:r>
          <w:rPr>
            <w:color w:val="0000FF"/>
            <w:u w:val="single" w:color="0000FF"/>
          </w:rPr>
          <w:t>http://www.bats.org.uk/pages/uk_bats.html</w:t>
        </w:r>
      </w:hyperlink>
    </w:p>
    <w:p>
      <w:pPr>
        <w:spacing w:before="1"/>
        <w:ind w:left="218" w:right="0" w:firstLine="0"/>
        <w:jc w:val="left"/>
        <w:rPr>
          <w:sz w:val="22"/>
        </w:rPr>
      </w:pPr>
      <w:r>
        <w:rPr>
          <w:sz w:val="22"/>
        </w:rPr>
        <w:t>Biodiversity Reporting and Information Group (2007) </w:t>
      </w:r>
      <w:r>
        <w:rPr>
          <w:i/>
          <w:sz w:val="22"/>
        </w:rPr>
        <w:t>Report on the Species and Habitat </w:t>
      </w:r>
      <w:r>
        <w:rPr>
          <w:i/>
          <w:sz w:val="22"/>
        </w:rPr>
        <w:t>Review</w:t>
      </w:r>
      <w:r>
        <w:rPr>
          <w:sz w:val="22"/>
        </w:rPr>
        <w:t>.</w:t>
      </w:r>
    </w:p>
    <w:p>
      <w:pPr>
        <w:pStyle w:val="BodyText"/>
        <w:spacing w:before="4"/>
      </w:pPr>
    </w:p>
    <w:p>
      <w:pPr>
        <w:pStyle w:val="BodyText"/>
        <w:ind w:left="218"/>
      </w:pPr>
      <w:r>
        <w:rPr/>
        <w:t>Report to the UK Biodiversity Partnership.</w:t>
      </w:r>
    </w:p>
    <w:p>
      <w:pPr>
        <w:pStyle w:val="BodyText"/>
        <w:spacing w:before="8"/>
      </w:pPr>
    </w:p>
    <w:p>
      <w:pPr>
        <w:pStyle w:val="BodyText"/>
        <w:ind w:left="218"/>
      </w:pPr>
      <w:r>
        <w:rPr/>
        <w:t>BTO BirdFacts </w:t>
      </w:r>
      <w:hyperlink r:id="rId36">
        <w:r>
          <w:rPr>
            <w:color w:val="0000FF"/>
            <w:u w:val="single" w:color="0000FF"/>
          </w:rPr>
          <w:t>http://www.bto.org/about-birds/birdfacts</w:t>
        </w:r>
        <w:r>
          <w:rPr/>
          <w:t>. </w:t>
        </w:r>
      </w:hyperlink>
      <w:r>
        <w:rPr/>
        <w:t>Accessed April 2020</w:t>
      </w:r>
    </w:p>
    <w:p>
      <w:pPr>
        <w:pStyle w:val="BodyText"/>
        <w:rPr>
          <w:sz w:val="15"/>
        </w:rPr>
      </w:pPr>
    </w:p>
    <w:p>
      <w:pPr>
        <w:pStyle w:val="BodyText"/>
        <w:spacing w:before="93"/>
        <w:ind w:left="218"/>
      </w:pPr>
      <w:r>
        <w:rPr/>
        <w:t>Buglife – The Invertebrate Conservation Trust: Why we need to conserve invertebrates. </w:t>
      </w:r>
      <w:hyperlink r:id="rId37">
        <w:r>
          <w:rPr>
            <w:color w:val="0000FF"/>
            <w:u w:val="single" w:color="0000FF"/>
          </w:rPr>
          <w:t>http://www.buglife.org.uk/conservation </w:t>
        </w:r>
      </w:hyperlink>
      <w:r>
        <w:rPr/>
        <w:t>Accessed April 2020</w:t>
      </w:r>
    </w:p>
    <w:p>
      <w:pPr>
        <w:pStyle w:val="BodyText"/>
        <w:spacing w:before="5"/>
        <w:rPr>
          <w:sz w:val="14"/>
        </w:rPr>
      </w:pPr>
    </w:p>
    <w:p>
      <w:pPr>
        <w:spacing w:before="94"/>
        <w:ind w:left="218" w:right="0" w:firstLine="0"/>
        <w:jc w:val="left"/>
        <w:rPr>
          <w:sz w:val="22"/>
        </w:rPr>
      </w:pPr>
      <w:r>
        <w:rPr>
          <w:sz w:val="22"/>
        </w:rPr>
        <w:t>Defra (2007) </w:t>
      </w:r>
      <w:r>
        <w:rPr>
          <w:i/>
          <w:sz w:val="22"/>
        </w:rPr>
        <w:t>Conserving biodiversity – the UK approach</w:t>
      </w:r>
      <w:r>
        <w:rPr>
          <w:sz w:val="22"/>
        </w:rPr>
        <w:t>. Defra publications, London.</w:t>
      </w:r>
    </w:p>
    <w:p>
      <w:pPr>
        <w:pStyle w:val="BodyText"/>
      </w:pPr>
    </w:p>
    <w:p>
      <w:pPr>
        <w:spacing w:before="0"/>
        <w:ind w:left="501" w:right="312" w:hanging="286"/>
        <w:jc w:val="left"/>
        <w:rPr>
          <w:sz w:val="22"/>
        </w:rPr>
      </w:pPr>
      <w:r>
        <w:rPr>
          <w:sz w:val="22"/>
        </w:rPr>
        <w:t>Eaton MA, Brown AF, Noble DG, Musgrove AJ, Hearn R, Aebischer NJ, Gibbons DW, Evans A and Gregory RD (2009) </w:t>
      </w:r>
      <w:r>
        <w:rPr>
          <w:i/>
          <w:sz w:val="22"/>
        </w:rPr>
        <w:t>Birds of Conservation Concern 3: the population status </w:t>
      </w:r>
      <w:r>
        <w:rPr>
          <w:i/>
          <w:sz w:val="22"/>
        </w:rPr>
        <w:t>of birds in the United Kingdom, Channel Islands and the Isle of Man</w:t>
      </w:r>
      <w:r>
        <w:rPr>
          <w:sz w:val="22"/>
        </w:rPr>
        <w:t>. British Birds 102, pp296–341</w:t>
      </w:r>
    </w:p>
    <w:p>
      <w:pPr>
        <w:pStyle w:val="BodyText"/>
      </w:pPr>
    </w:p>
    <w:p>
      <w:pPr>
        <w:spacing w:before="0"/>
        <w:ind w:left="501" w:right="0" w:hanging="286"/>
        <w:jc w:val="left"/>
        <w:rPr>
          <w:sz w:val="22"/>
        </w:rPr>
      </w:pPr>
      <w:r>
        <w:rPr>
          <w:sz w:val="22"/>
        </w:rPr>
        <w:t>Environmental Association for Universities and Colleges (2006) </w:t>
      </w:r>
      <w:r>
        <w:rPr>
          <w:i/>
          <w:sz w:val="22"/>
        </w:rPr>
        <w:t>Biodiversity on Campus: An </w:t>
      </w:r>
      <w:r>
        <w:rPr>
          <w:i/>
          <w:sz w:val="22"/>
        </w:rPr>
        <w:t>EAUC practical guide</w:t>
      </w:r>
      <w:r>
        <w:rPr>
          <w:sz w:val="22"/>
        </w:rPr>
        <w:t>. Cheltenham: EAUC.</w:t>
      </w:r>
    </w:p>
    <w:p>
      <w:pPr>
        <w:pStyle w:val="BodyText"/>
        <w:spacing w:before="3"/>
      </w:pPr>
    </w:p>
    <w:p>
      <w:pPr>
        <w:spacing w:before="0"/>
        <w:ind w:left="501" w:right="502" w:hanging="286"/>
        <w:jc w:val="left"/>
        <w:rPr>
          <w:sz w:val="22"/>
        </w:rPr>
      </w:pPr>
      <w:r>
        <w:rPr>
          <w:sz w:val="22"/>
        </w:rPr>
        <w:t>Fuller RA, Irvine KN, Devine-Wright P, Warren PH and Gaston KJ (2007) </w:t>
      </w:r>
      <w:r>
        <w:rPr>
          <w:i/>
          <w:sz w:val="22"/>
        </w:rPr>
        <w:t>Psychological </w:t>
      </w:r>
      <w:r>
        <w:rPr>
          <w:i/>
          <w:sz w:val="22"/>
        </w:rPr>
        <w:t>benefits of greenspace increase with biodiversity</w:t>
      </w:r>
      <w:r>
        <w:rPr>
          <w:sz w:val="22"/>
        </w:rPr>
        <w:t>. Biology Letters 3, 390-394</w:t>
      </w:r>
    </w:p>
    <w:p>
      <w:pPr>
        <w:pStyle w:val="BodyText"/>
        <w:spacing w:before="6"/>
      </w:pPr>
    </w:p>
    <w:p>
      <w:pPr>
        <w:spacing w:before="0"/>
        <w:ind w:left="218" w:right="0" w:firstLine="0"/>
        <w:jc w:val="left"/>
        <w:rPr>
          <w:sz w:val="24"/>
        </w:rPr>
      </w:pPr>
      <w:r>
        <w:rPr>
          <w:sz w:val="22"/>
        </w:rPr>
        <w:t>Leeds City Council (2001) </w:t>
      </w:r>
      <w:r>
        <w:rPr>
          <w:i/>
          <w:sz w:val="22"/>
        </w:rPr>
        <w:t>Leeds Biodiversity Action Plan</w:t>
      </w:r>
      <w:r>
        <w:rPr>
          <w:sz w:val="22"/>
        </w:rPr>
        <w:t>. </w:t>
      </w:r>
      <w:hyperlink r:id="rId38">
        <w:r>
          <w:rPr>
            <w:color w:val="0000FF"/>
            <w:sz w:val="22"/>
            <w:u w:val="single" w:color="0000FF"/>
          </w:rPr>
          <w:t>http://www.ukbap.org.uk/lbap.aspx?id=506 </w:t>
        </w:r>
      </w:hyperlink>
      <w:r>
        <w:rPr>
          <w:sz w:val="24"/>
        </w:rPr>
        <w:t>Accessed August</w:t>
      </w:r>
      <w:r>
        <w:rPr>
          <w:spacing w:val="-51"/>
          <w:sz w:val="24"/>
        </w:rPr>
        <w:t> </w:t>
      </w:r>
      <w:r>
        <w:rPr>
          <w:sz w:val="24"/>
        </w:rPr>
        <w:t>2019].</w:t>
      </w:r>
    </w:p>
    <w:p>
      <w:pPr>
        <w:pStyle w:val="BodyText"/>
        <w:rPr>
          <w:sz w:val="20"/>
        </w:rPr>
      </w:pPr>
    </w:p>
    <w:p>
      <w:pPr>
        <w:pStyle w:val="BodyText"/>
        <w:spacing w:before="8"/>
        <w:rPr>
          <w:sz w:val="16"/>
        </w:rPr>
      </w:pPr>
    </w:p>
    <w:p>
      <w:pPr>
        <w:pStyle w:val="BodyText"/>
        <w:spacing w:before="93"/>
        <w:ind w:left="501" w:right="1140" w:hanging="286"/>
      </w:pPr>
      <w:r>
        <w:rPr/>
        <w:t>Leeds Metropolitan University (2009) </w:t>
      </w:r>
      <w:r>
        <w:rPr>
          <w:i/>
        </w:rPr>
        <w:t>Biodiversity </w:t>
      </w:r>
      <w:hyperlink r:id="rId39">
        <w:r>
          <w:rPr>
            <w:color w:val="0000FF"/>
            <w:u w:val="single" w:color="0000FF"/>
          </w:rPr>
          <w:t>http://www.leedsmet.ac.uk/metoffice/estateservices/index_biodiversity.htm</w:t>
        </w:r>
      </w:hyperlink>
      <w:r>
        <w:rPr>
          <w:color w:val="0000FF"/>
        </w:rPr>
        <w:t> </w:t>
      </w:r>
      <w:r>
        <w:rPr/>
        <w:t>Accessed September 2009].</w:t>
      </w:r>
    </w:p>
    <w:p>
      <w:pPr>
        <w:spacing w:after="0"/>
        <w:sectPr>
          <w:footerReference w:type="default" r:id="rId28"/>
          <w:pgSz w:w="11910" w:h="16850"/>
          <w:pgMar w:footer="1471" w:header="0" w:top="1480" w:bottom="1660" w:left="1220" w:right="1220"/>
          <w:pgNumType w:start="22"/>
        </w:sectPr>
      </w:pPr>
    </w:p>
    <w:p>
      <w:pPr>
        <w:pStyle w:val="BodyText"/>
        <w:spacing w:before="77"/>
        <w:ind w:left="501" w:hanging="286"/>
      </w:pPr>
      <w:r>
        <w:rPr/>
        <w:t>Leeds Trinity University College (2008) Campus Master Plan 2008. </w:t>
      </w:r>
      <w:hyperlink r:id="rId40">
        <w:r>
          <w:rPr>
            <w:color w:val="0000FF"/>
            <w:u w:val="single" w:color="0000FF"/>
          </w:rPr>
          <w:t>http://www.leedstrinity.ac.uk/aboutus/Documents/keydocs/Master Plan 2008.doc </w:t>
        </w:r>
      </w:hyperlink>
      <w:r>
        <w:rPr/>
        <w:t>[Accessed September 2009].</w:t>
      </w:r>
    </w:p>
    <w:p>
      <w:pPr>
        <w:pStyle w:val="BodyText"/>
        <w:rPr>
          <w:sz w:val="24"/>
        </w:rPr>
      </w:pPr>
    </w:p>
    <w:p>
      <w:pPr>
        <w:pStyle w:val="BodyText"/>
        <w:rPr>
          <w:sz w:val="20"/>
        </w:rPr>
      </w:pPr>
    </w:p>
    <w:p>
      <w:pPr>
        <w:pStyle w:val="BodyText"/>
        <w:ind w:left="501" w:right="229" w:hanging="286"/>
      </w:pPr>
      <w:r>
        <w:rPr/>
        <w:t>Mammal Society mammal fact sheets. Online at: </w:t>
      </w:r>
      <w:hyperlink r:id="rId41">
        <w:r>
          <w:rPr>
            <w:color w:val="0000FF"/>
            <w:u w:val="single" w:color="0000FF"/>
          </w:rPr>
          <w:t>http://www.mammal.org.uk/index.php?option=com_content&amp;view=article&amp;id=211&amp;Itemid=</w:t>
        </w:r>
      </w:hyperlink>
      <w:r>
        <w:rPr>
          <w:color w:val="0000FF"/>
        </w:rPr>
        <w:t> </w:t>
      </w:r>
      <w:hyperlink r:id="rId41">
        <w:r>
          <w:rPr>
            <w:color w:val="0000FF"/>
            <w:u w:val="single" w:color="0000FF"/>
          </w:rPr>
          <w:t>244</w:t>
        </w:r>
        <w:r>
          <w:rPr>
            <w:color w:val="0000FF"/>
          </w:rPr>
          <w:t> </w:t>
        </w:r>
      </w:hyperlink>
      <w:r>
        <w:rPr/>
        <w:t>[Accessed December 2010].</w:t>
      </w:r>
    </w:p>
    <w:p>
      <w:pPr>
        <w:pStyle w:val="BodyText"/>
        <w:rPr>
          <w:sz w:val="20"/>
        </w:rPr>
      </w:pPr>
    </w:p>
    <w:p>
      <w:pPr>
        <w:pStyle w:val="BodyText"/>
        <w:rPr>
          <w:sz w:val="16"/>
        </w:rPr>
      </w:pPr>
    </w:p>
    <w:p>
      <w:pPr>
        <w:spacing w:before="94"/>
        <w:ind w:left="218" w:right="0" w:firstLine="0"/>
        <w:jc w:val="left"/>
        <w:rPr>
          <w:sz w:val="22"/>
        </w:rPr>
      </w:pPr>
      <w:r>
        <w:rPr>
          <w:sz w:val="22"/>
        </w:rPr>
        <w:t>Natural England (2007) </w:t>
      </w:r>
      <w:r>
        <w:rPr>
          <w:i/>
          <w:sz w:val="22"/>
        </w:rPr>
        <w:t>Minibeasts in your garden</w:t>
      </w:r>
      <w:r>
        <w:rPr>
          <w:sz w:val="22"/>
        </w:rPr>
        <w:t>. Natural England, Peterborough.</w:t>
      </w:r>
    </w:p>
    <w:p>
      <w:pPr>
        <w:pStyle w:val="BodyText"/>
        <w:spacing w:before="5"/>
      </w:pPr>
    </w:p>
    <w:p>
      <w:pPr>
        <w:pStyle w:val="BodyText"/>
        <w:ind w:left="218" w:right="256"/>
      </w:pPr>
      <w:r>
        <w:rPr/>
        <w:t>RSPB Bird Guide. Online at: </w:t>
      </w:r>
      <w:hyperlink r:id="rId42">
        <w:r>
          <w:rPr>
            <w:color w:val="0000FF"/>
            <w:u w:val="single" w:color="0000FF"/>
          </w:rPr>
          <w:t>http://www.rspb.org.uk/wildlife/birdguide/</w:t>
        </w:r>
      </w:hyperlink>
      <w:r>
        <w:rPr/>
        <w:t>. [Accessed December 2010]. Tzoulas K, Korpela K, Venn S, Yli-Pelkonen V, Kazmierczak A, Niemela, J. and James P (2007)</w:t>
      </w:r>
    </w:p>
    <w:p>
      <w:pPr>
        <w:pStyle w:val="BodyText"/>
        <w:spacing w:before="6"/>
      </w:pPr>
    </w:p>
    <w:p>
      <w:pPr>
        <w:spacing w:before="1"/>
        <w:ind w:left="501" w:right="0" w:firstLine="0"/>
        <w:jc w:val="left"/>
        <w:rPr>
          <w:sz w:val="22"/>
        </w:rPr>
      </w:pPr>
      <w:r>
        <w:rPr>
          <w:i/>
          <w:sz w:val="22"/>
        </w:rPr>
        <w:t>Promoting ecosystem and human health in urban areas using Green Infrastructure: A </w:t>
      </w:r>
      <w:r>
        <w:rPr>
          <w:i/>
          <w:sz w:val="22"/>
        </w:rPr>
        <w:t>literature review</w:t>
      </w:r>
      <w:r>
        <w:rPr>
          <w:sz w:val="22"/>
        </w:rPr>
        <w:t>. Landscape and Urban Planning 81, 167-178</w:t>
      </w:r>
    </w:p>
    <w:p>
      <w:pPr>
        <w:pStyle w:val="BodyText"/>
        <w:rPr>
          <w:sz w:val="24"/>
        </w:rPr>
      </w:pPr>
    </w:p>
    <w:p>
      <w:pPr>
        <w:pStyle w:val="BodyText"/>
        <w:spacing w:before="3"/>
        <w:rPr>
          <w:sz w:val="20"/>
        </w:rPr>
      </w:pPr>
    </w:p>
    <w:p>
      <w:pPr>
        <w:spacing w:before="0"/>
        <w:ind w:left="218" w:right="0" w:firstLine="0"/>
        <w:jc w:val="left"/>
        <w:rPr>
          <w:sz w:val="22"/>
        </w:rPr>
      </w:pPr>
      <w:r>
        <w:rPr>
          <w:sz w:val="22"/>
        </w:rPr>
        <w:t>University of Bradford (2009) </w:t>
      </w:r>
      <w:r>
        <w:rPr>
          <w:i/>
          <w:sz w:val="22"/>
        </w:rPr>
        <w:t>Greening the campus</w:t>
      </w:r>
      <w:r>
        <w:rPr>
          <w:sz w:val="22"/>
        </w:rPr>
        <w:t>.</w:t>
      </w:r>
    </w:p>
    <w:p>
      <w:pPr>
        <w:pStyle w:val="BodyText"/>
        <w:spacing w:before="3"/>
      </w:pPr>
    </w:p>
    <w:p>
      <w:pPr>
        <w:pStyle w:val="BodyText"/>
        <w:ind w:left="501" w:right="572"/>
      </w:pPr>
      <w:hyperlink r:id="rId43">
        <w:r>
          <w:rPr>
            <w:color w:val="0000FF"/>
            <w:u w:val="single" w:color="0000FF"/>
          </w:rPr>
          <w:t>http://www.brad.ac.uk/admin/estates/environment/greening.php </w:t>
        </w:r>
      </w:hyperlink>
      <w:r>
        <w:rPr/>
        <w:t>[Accessed September 2009].</w:t>
      </w:r>
    </w:p>
    <w:p>
      <w:pPr>
        <w:pStyle w:val="BodyText"/>
        <w:rPr>
          <w:sz w:val="24"/>
        </w:rPr>
      </w:pPr>
    </w:p>
    <w:p>
      <w:pPr>
        <w:pStyle w:val="BodyText"/>
        <w:spacing w:before="8"/>
        <w:rPr>
          <w:sz w:val="20"/>
        </w:rPr>
      </w:pPr>
    </w:p>
    <w:p>
      <w:pPr>
        <w:pStyle w:val="BodyText"/>
        <w:ind w:left="501" w:hanging="286"/>
      </w:pPr>
      <w:r>
        <w:rPr/>
        <w:t>University of Huddersfield (2009) </w:t>
      </w:r>
      <w:r>
        <w:rPr>
          <w:i/>
        </w:rPr>
        <w:t>Go green</w:t>
      </w:r>
      <w:r>
        <w:rPr/>
        <w:t>. </w:t>
      </w:r>
      <w:hyperlink r:id="rId44">
        <w:r>
          <w:rPr>
            <w:color w:val="0000FF"/>
            <w:u w:val="single" w:color="0000FF"/>
          </w:rPr>
          <w:t>http://www2.hud.ac.uk/estates/go_green/</w:t>
        </w:r>
      </w:hyperlink>
      <w:r>
        <w:rPr>
          <w:color w:val="0000FF"/>
        </w:rPr>
        <w:t> </w:t>
      </w:r>
      <w:r>
        <w:rPr/>
        <w:t>[Accessed September 2009].</w:t>
      </w:r>
    </w:p>
    <w:p>
      <w:pPr>
        <w:pStyle w:val="BodyText"/>
        <w:rPr>
          <w:sz w:val="24"/>
        </w:rPr>
      </w:pPr>
    </w:p>
    <w:p>
      <w:pPr>
        <w:pStyle w:val="BodyText"/>
        <w:spacing w:before="1"/>
        <w:rPr>
          <w:sz w:val="20"/>
        </w:rPr>
      </w:pPr>
    </w:p>
    <w:p>
      <w:pPr>
        <w:pStyle w:val="BodyText"/>
        <w:ind w:left="501" w:right="169" w:hanging="286"/>
      </w:pPr>
      <w:r>
        <w:rPr/>
        <w:t>University of Hull (2006) Hull University Biodiversity Action Plan. </w:t>
      </w:r>
      <w:hyperlink r:id="rId45">
        <w:r>
          <w:rPr>
            <w:color w:val="0000FF"/>
            <w:u w:val="single" w:color="0000FF"/>
          </w:rPr>
          <w:t>http://www2.hull.ac.uk/Administration/environment/universityaction/hullcampusbiodiversity.</w:t>
        </w:r>
      </w:hyperlink>
      <w:r>
        <w:rPr>
          <w:color w:val="0000FF"/>
        </w:rPr>
        <w:t> </w:t>
      </w:r>
      <w:hyperlink r:id="rId45">
        <w:r>
          <w:rPr>
            <w:color w:val="0000FF"/>
            <w:u w:val="single" w:color="0000FF"/>
          </w:rPr>
          <w:t>as </w:t>
        </w:r>
      </w:hyperlink>
      <w:hyperlink r:id="rId45">
        <w:r>
          <w:rPr>
            <w:color w:val="0000FF"/>
            <w:u w:val="single" w:color="0000FF"/>
          </w:rPr>
          <w:t>px </w:t>
        </w:r>
      </w:hyperlink>
      <w:r>
        <w:rPr/>
        <w:t>[Accessed August 2009].</w:t>
      </w:r>
    </w:p>
    <w:p>
      <w:pPr>
        <w:pStyle w:val="BodyText"/>
        <w:rPr>
          <w:sz w:val="20"/>
        </w:rPr>
      </w:pPr>
    </w:p>
    <w:p>
      <w:pPr>
        <w:pStyle w:val="BodyText"/>
        <w:spacing w:before="3"/>
        <w:rPr>
          <w:sz w:val="16"/>
        </w:rPr>
      </w:pPr>
    </w:p>
    <w:p>
      <w:pPr>
        <w:spacing w:before="94"/>
        <w:ind w:left="218" w:right="0" w:firstLine="0"/>
        <w:jc w:val="left"/>
        <w:rPr>
          <w:sz w:val="22"/>
        </w:rPr>
      </w:pPr>
      <w:r>
        <w:rPr>
          <w:sz w:val="22"/>
        </w:rPr>
        <w:t>University of Sheffield (2009) </w:t>
      </w:r>
      <w:r>
        <w:rPr>
          <w:i/>
          <w:sz w:val="22"/>
        </w:rPr>
        <w:t>University of Sheffield Environmental Policy 2009</w:t>
      </w:r>
      <w:r>
        <w:rPr>
          <w:sz w:val="22"/>
        </w:rPr>
        <w:t>.</w:t>
      </w:r>
    </w:p>
    <w:p>
      <w:pPr>
        <w:pStyle w:val="BodyText"/>
        <w:spacing w:before="3"/>
      </w:pPr>
    </w:p>
    <w:p>
      <w:pPr>
        <w:pStyle w:val="BodyText"/>
        <w:spacing w:before="1"/>
        <w:ind w:left="501"/>
        <w:rPr>
          <w:rFonts w:ascii="Times New Roman"/>
        </w:rPr>
      </w:pPr>
      <w:hyperlink r:id="rId46">
        <w:r>
          <w:rPr>
            <w:rFonts w:ascii="Times New Roman"/>
            <w:color w:val="0000FF"/>
            <w:u w:val="single" w:color="0000FF"/>
          </w:rPr>
          <w:t>http://www.shef.ac.uk/environment/policy-2009.html </w:t>
        </w:r>
      </w:hyperlink>
      <w:r>
        <w:rPr>
          <w:rFonts w:ascii="Times New Roman"/>
        </w:rPr>
        <w:t>[Accessed September 2009].</w:t>
      </w:r>
    </w:p>
    <w:sectPr>
      <w:pgSz w:w="11910" w:h="16850"/>
      <w:pgMar w:header="0" w:footer="1471" w:top="1540" w:bottom="1660" w:left="122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5.099976pt;margin-top:756.300476pt;width:7pt;height:13.05pt;mso-position-horizontal-relative:page;mso-position-vertical-relative:page;z-index:-16727040" type="#_x0000_t202" filled="false" stroked="false">
          <v:textbox inset="0,0,0,0">
            <w:txbxContent>
              <w:p>
                <w:pPr>
                  <w:spacing w:before="10"/>
                  <w:ind w:left="20" w:right="0" w:firstLine="0"/>
                  <w:jc w:val="left"/>
                  <w:rPr>
                    <w:rFonts w:ascii="Times New Roman"/>
                    <w:sz w:val="20"/>
                  </w:rPr>
                </w:pPr>
                <w:r>
                  <w:rPr>
                    <w:rFonts w:ascii="Times New Roman"/>
                    <w:w w:val="99"/>
                    <w:sz w:val="20"/>
                  </w:rPr>
                  <w:t>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380005pt;margin-top:757.495972pt;width:17.3pt;height:13.05pt;mso-position-horizontal-relative:page;mso-position-vertical-relative:page;z-index:-16726016" type="#_x0000_t202" filled="false" stroked="false">
          <v:textbox inset="0,0,0,0">
            <w:txbxContent>
              <w:p>
                <w:pPr>
                  <w:pStyle w:val="BodyText"/>
                  <w:spacing w:line="245" w:lineRule="exact"/>
                  <w:ind w:left="60"/>
                  <w:rPr>
                    <w:rFonts w:ascii="Calibri"/>
                  </w:rPr>
                </w:pPr>
                <w:r>
                  <w:rPr/>
                  <w:fldChar w:fldCharType="begin"/>
                </w:r>
                <w:r>
                  <w:rPr>
                    <w:rFonts w:ascii="Calibri"/>
                  </w:rPr>
                  <w:instrText> PAGE </w:instrText>
                </w:r>
                <w:r>
                  <w:rPr/>
                  <w:fldChar w:fldCharType="separate"/>
                </w:r>
                <w:r>
                  <w:rPr/>
                  <w:t>22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509.380005pt;margin-top:757.495972pt;width:17.3pt;height:13.05pt;mso-position-horizontal-relative:page;mso-position-vertical-relative:page;z-index:-16726528" type="#_x0000_t202" filled="false" stroked="false">
          <v:textbox inset="0,0,0,0">
            <w:txbxContent>
              <w:p>
                <w:pPr>
                  <w:pStyle w:val="BodyText"/>
                  <w:spacing w:line="245" w:lineRule="exact"/>
                  <w:ind w:left="6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4"/>
      <w:numFmt w:val="decimal"/>
      <w:lvlText w:val="%1."/>
      <w:lvlJc w:val="left"/>
      <w:pPr>
        <w:ind w:left="1412" w:hanging="315"/>
        <w:jc w:val="right"/>
      </w:pPr>
      <w:rPr>
        <w:rFonts w:hint="default"/>
        <w:b/>
        <w:bCs/>
        <w:w w:val="100"/>
        <w:lang w:val="en-gb" w:eastAsia="en-US" w:bidi="ar-SA"/>
      </w:rPr>
    </w:lvl>
    <w:lvl w:ilvl="1">
      <w:start w:val="1"/>
      <w:numFmt w:val="decimal"/>
      <w:lvlText w:val="%1.%2"/>
      <w:lvlJc w:val="left"/>
      <w:pPr>
        <w:ind w:left="1500" w:hanging="403"/>
        <w:jc w:val="right"/>
      </w:pPr>
      <w:rPr>
        <w:rFonts w:hint="default"/>
        <w:b/>
        <w:bCs/>
        <w:w w:val="99"/>
        <w:lang w:val="en-gb" w:eastAsia="en-US" w:bidi="ar-SA"/>
      </w:rPr>
    </w:lvl>
    <w:lvl w:ilvl="2">
      <w:start w:val="0"/>
      <w:numFmt w:val="bullet"/>
      <w:lvlText w:val="•"/>
      <w:lvlJc w:val="left"/>
      <w:pPr>
        <w:ind w:left="2605" w:hanging="403"/>
      </w:pPr>
      <w:rPr>
        <w:rFonts w:hint="default"/>
        <w:lang w:val="en-gb" w:eastAsia="en-US" w:bidi="ar-SA"/>
      </w:rPr>
    </w:lvl>
    <w:lvl w:ilvl="3">
      <w:start w:val="0"/>
      <w:numFmt w:val="bullet"/>
      <w:lvlText w:val="•"/>
      <w:lvlJc w:val="left"/>
      <w:pPr>
        <w:ind w:left="3710" w:hanging="403"/>
      </w:pPr>
      <w:rPr>
        <w:rFonts w:hint="default"/>
        <w:lang w:val="en-gb" w:eastAsia="en-US" w:bidi="ar-SA"/>
      </w:rPr>
    </w:lvl>
    <w:lvl w:ilvl="4">
      <w:start w:val="0"/>
      <w:numFmt w:val="bullet"/>
      <w:lvlText w:val="•"/>
      <w:lvlJc w:val="left"/>
      <w:pPr>
        <w:ind w:left="4815" w:hanging="403"/>
      </w:pPr>
      <w:rPr>
        <w:rFonts w:hint="default"/>
        <w:lang w:val="en-gb" w:eastAsia="en-US" w:bidi="ar-SA"/>
      </w:rPr>
    </w:lvl>
    <w:lvl w:ilvl="5">
      <w:start w:val="0"/>
      <w:numFmt w:val="bullet"/>
      <w:lvlText w:val="•"/>
      <w:lvlJc w:val="left"/>
      <w:pPr>
        <w:ind w:left="5920" w:hanging="403"/>
      </w:pPr>
      <w:rPr>
        <w:rFonts w:hint="default"/>
        <w:lang w:val="en-gb" w:eastAsia="en-US" w:bidi="ar-SA"/>
      </w:rPr>
    </w:lvl>
    <w:lvl w:ilvl="6">
      <w:start w:val="0"/>
      <w:numFmt w:val="bullet"/>
      <w:lvlText w:val="•"/>
      <w:lvlJc w:val="left"/>
      <w:pPr>
        <w:ind w:left="7025" w:hanging="403"/>
      </w:pPr>
      <w:rPr>
        <w:rFonts w:hint="default"/>
        <w:lang w:val="en-gb" w:eastAsia="en-US" w:bidi="ar-SA"/>
      </w:rPr>
    </w:lvl>
    <w:lvl w:ilvl="7">
      <w:start w:val="0"/>
      <w:numFmt w:val="bullet"/>
      <w:lvlText w:val="•"/>
      <w:lvlJc w:val="left"/>
      <w:pPr>
        <w:ind w:left="8130" w:hanging="403"/>
      </w:pPr>
      <w:rPr>
        <w:rFonts w:hint="default"/>
        <w:lang w:val="en-gb" w:eastAsia="en-US" w:bidi="ar-SA"/>
      </w:rPr>
    </w:lvl>
    <w:lvl w:ilvl="8">
      <w:start w:val="0"/>
      <w:numFmt w:val="bullet"/>
      <w:lvlText w:val="•"/>
      <w:lvlJc w:val="left"/>
      <w:pPr>
        <w:ind w:left="9236" w:hanging="403"/>
      </w:pPr>
      <w:rPr>
        <w:rFonts w:hint="default"/>
        <w:lang w:val="en-gb" w:eastAsia="en-US" w:bidi="ar-SA"/>
      </w:rPr>
    </w:lvl>
  </w:abstractNum>
  <w:abstractNum w:abstractNumId="1">
    <w:multiLevelType w:val="hybridMultilevel"/>
    <w:lvl w:ilvl="0">
      <w:start w:val="1"/>
      <w:numFmt w:val="decimal"/>
      <w:lvlText w:val="%1."/>
      <w:lvlJc w:val="left"/>
      <w:pPr>
        <w:ind w:left="1098" w:hanging="620"/>
        <w:jc w:val="left"/>
      </w:pPr>
      <w:rPr>
        <w:rFonts w:hint="default" w:ascii="Arial" w:hAnsi="Arial" w:eastAsia="Arial" w:cs="Arial"/>
        <w:spacing w:val="0"/>
        <w:w w:val="100"/>
        <w:sz w:val="22"/>
        <w:szCs w:val="22"/>
        <w:lang w:val="en-gb" w:eastAsia="en-US" w:bidi="ar-SA"/>
      </w:rPr>
    </w:lvl>
    <w:lvl w:ilvl="1">
      <w:start w:val="0"/>
      <w:numFmt w:val="bullet"/>
      <w:lvlText w:val="•"/>
      <w:lvlJc w:val="left"/>
      <w:pPr>
        <w:ind w:left="2134" w:hanging="620"/>
      </w:pPr>
      <w:rPr>
        <w:rFonts w:hint="default"/>
        <w:lang w:val="en-gb" w:eastAsia="en-US" w:bidi="ar-SA"/>
      </w:rPr>
    </w:lvl>
    <w:lvl w:ilvl="2">
      <w:start w:val="0"/>
      <w:numFmt w:val="bullet"/>
      <w:lvlText w:val="•"/>
      <w:lvlJc w:val="left"/>
      <w:pPr>
        <w:ind w:left="3169" w:hanging="620"/>
      </w:pPr>
      <w:rPr>
        <w:rFonts w:hint="default"/>
        <w:lang w:val="en-gb" w:eastAsia="en-US" w:bidi="ar-SA"/>
      </w:rPr>
    </w:lvl>
    <w:lvl w:ilvl="3">
      <w:start w:val="0"/>
      <w:numFmt w:val="bullet"/>
      <w:lvlText w:val="•"/>
      <w:lvlJc w:val="left"/>
      <w:pPr>
        <w:ind w:left="4203" w:hanging="620"/>
      </w:pPr>
      <w:rPr>
        <w:rFonts w:hint="default"/>
        <w:lang w:val="en-gb" w:eastAsia="en-US" w:bidi="ar-SA"/>
      </w:rPr>
    </w:lvl>
    <w:lvl w:ilvl="4">
      <w:start w:val="0"/>
      <w:numFmt w:val="bullet"/>
      <w:lvlText w:val="•"/>
      <w:lvlJc w:val="left"/>
      <w:pPr>
        <w:ind w:left="5238" w:hanging="620"/>
      </w:pPr>
      <w:rPr>
        <w:rFonts w:hint="default"/>
        <w:lang w:val="en-gb" w:eastAsia="en-US" w:bidi="ar-SA"/>
      </w:rPr>
    </w:lvl>
    <w:lvl w:ilvl="5">
      <w:start w:val="0"/>
      <w:numFmt w:val="bullet"/>
      <w:lvlText w:val="•"/>
      <w:lvlJc w:val="left"/>
      <w:pPr>
        <w:ind w:left="6273" w:hanging="620"/>
      </w:pPr>
      <w:rPr>
        <w:rFonts w:hint="default"/>
        <w:lang w:val="en-gb" w:eastAsia="en-US" w:bidi="ar-SA"/>
      </w:rPr>
    </w:lvl>
    <w:lvl w:ilvl="6">
      <w:start w:val="0"/>
      <w:numFmt w:val="bullet"/>
      <w:lvlText w:val="•"/>
      <w:lvlJc w:val="left"/>
      <w:pPr>
        <w:ind w:left="7307" w:hanging="620"/>
      </w:pPr>
      <w:rPr>
        <w:rFonts w:hint="default"/>
        <w:lang w:val="en-gb" w:eastAsia="en-US" w:bidi="ar-SA"/>
      </w:rPr>
    </w:lvl>
    <w:lvl w:ilvl="7">
      <w:start w:val="0"/>
      <w:numFmt w:val="bullet"/>
      <w:lvlText w:val="•"/>
      <w:lvlJc w:val="left"/>
      <w:pPr>
        <w:ind w:left="8342" w:hanging="620"/>
      </w:pPr>
      <w:rPr>
        <w:rFonts w:hint="default"/>
        <w:lang w:val="en-gb" w:eastAsia="en-US" w:bidi="ar-SA"/>
      </w:rPr>
    </w:lvl>
    <w:lvl w:ilvl="8">
      <w:start w:val="0"/>
      <w:numFmt w:val="bullet"/>
      <w:lvlText w:val="•"/>
      <w:lvlJc w:val="left"/>
      <w:pPr>
        <w:ind w:left="9377" w:hanging="620"/>
      </w:pPr>
      <w:rPr>
        <w:rFonts w:hint="default"/>
        <w:lang w:val="en-gb" w:eastAsia="en-US" w:bidi="ar-SA"/>
      </w:rPr>
    </w:lvl>
  </w:abstractNum>
  <w:abstractNum w:abstractNumId="0">
    <w:multiLevelType w:val="hybridMultilevel"/>
    <w:lvl w:ilvl="0">
      <w:start w:val="1"/>
      <w:numFmt w:val="decimal"/>
      <w:lvlText w:val="%1."/>
      <w:lvlJc w:val="left"/>
      <w:pPr>
        <w:ind w:left="1458" w:hanging="360"/>
        <w:jc w:val="left"/>
      </w:pPr>
      <w:rPr>
        <w:rFonts w:hint="default" w:ascii="Arial" w:hAnsi="Arial" w:eastAsia="Arial" w:cs="Arial"/>
        <w:b/>
        <w:bCs/>
        <w:spacing w:val="0"/>
        <w:w w:val="100"/>
        <w:sz w:val="28"/>
        <w:szCs w:val="28"/>
        <w:lang w:val="en-gb" w:eastAsia="en-US" w:bidi="ar-SA"/>
      </w:rPr>
    </w:lvl>
    <w:lvl w:ilvl="1">
      <w:start w:val="0"/>
      <w:numFmt w:val="bullet"/>
      <w:lvlText w:val=""/>
      <w:lvlJc w:val="left"/>
      <w:pPr>
        <w:ind w:left="1818" w:hanging="360"/>
      </w:pPr>
      <w:rPr>
        <w:rFonts w:hint="default" w:ascii="Symbol" w:hAnsi="Symbol" w:eastAsia="Symbol" w:cs="Symbol"/>
        <w:w w:val="100"/>
        <w:sz w:val="22"/>
        <w:szCs w:val="22"/>
        <w:lang w:val="en-gb" w:eastAsia="en-US" w:bidi="ar-SA"/>
      </w:rPr>
    </w:lvl>
    <w:lvl w:ilvl="2">
      <w:start w:val="0"/>
      <w:numFmt w:val="bullet"/>
      <w:lvlText w:val="•"/>
      <w:lvlJc w:val="left"/>
      <w:pPr>
        <w:ind w:left="1860" w:hanging="360"/>
      </w:pPr>
      <w:rPr>
        <w:rFonts w:hint="default"/>
        <w:lang w:val="en-gb" w:eastAsia="en-US" w:bidi="ar-SA"/>
      </w:rPr>
    </w:lvl>
    <w:lvl w:ilvl="3">
      <w:start w:val="0"/>
      <w:numFmt w:val="bullet"/>
      <w:lvlText w:val="•"/>
      <w:lvlJc w:val="left"/>
      <w:pPr>
        <w:ind w:left="3058" w:hanging="360"/>
      </w:pPr>
      <w:rPr>
        <w:rFonts w:hint="default"/>
        <w:lang w:val="en-gb" w:eastAsia="en-US" w:bidi="ar-SA"/>
      </w:rPr>
    </w:lvl>
    <w:lvl w:ilvl="4">
      <w:start w:val="0"/>
      <w:numFmt w:val="bullet"/>
      <w:lvlText w:val="•"/>
      <w:lvlJc w:val="left"/>
      <w:pPr>
        <w:ind w:left="4256" w:hanging="360"/>
      </w:pPr>
      <w:rPr>
        <w:rFonts w:hint="default"/>
        <w:lang w:val="en-gb" w:eastAsia="en-US" w:bidi="ar-SA"/>
      </w:rPr>
    </w:lvl>
    <w:lvl w:ilvl="5">
      <w:start w:val="0"/>
      <w:numFmt w:val="bullet"/>
      <w:lvlText w:val="•"/>
      <w:lvlJc w:val="left"/>
      <w:pPr>
        <w:ind w:left="5454" w:hanging="360"/>
      </w:pPr>
      <w:rPr>
        <w:rFonts w:hint="default"/>
        <w:lang w:val="en-gb" w:eastAsia="en-US" w:bidi="ar-SA"/>
      </w:rPr>
    </w:lvl>
    <w:lvl w:ilvl="6">
      <w:start w:val="0"/>
      <w:numFmt w:val="bullet"/>
      <w:lvlText w:val="•"/>
      <w:lvlJc w:val="left"/>
      <w:pPr>
        <w:ind w:left="6653" w:hanging="360"/>
      </w:pPr>
      <w:rPr>
        <w:rFonts w:hint="default"/>
        <w:lang w:val="en-gb" w:eastAsia="en-US" w:bidi="ar-SA"/>
      </w:rPr>
    </w:lvl>
    <w:lvl w:ilvl="7">
      <w:start w:val="0"/>
      <w:numFmt w:val="bullet"/>
      <w:lvlText w:val="•"/>
      <w:lvlJc w:val="left"/>
      <w:pPr>
        <w:ind w:left="7851" w:hanging="360"/>
      </w:pPr>
      <w:rPr>
        <w:rFonts w:hint="default"/>
        <w:lang w:val="en-gb" w:eastAsia="en-US" w:bidi="ar-SA"/>
      </w:rPr>
    </w:lvl>
    <w:lvl w:ilvl="8">
      <w:start w:val="0"/>
      <w:numFmt w:val="bullet"/>
      <w:lvlText w:val="•"/>
      <w:lvlJc w:val="left"/>
      <w:pPr>
        <w:ind w:left="9049" w:hanging="360"/>
      </w:pPr>
      <w:rPr>
        <w:rFonts w:hint="default"/>
        <w:lang w:val="en-gb"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gb" w:eastAsia="en-US" w:bidi="ar-SA"/>
    </w:rPr>
  </w:style>
  <w:style w:styleId="BodyText" w:type="paragraph">
    <w:name w:val="Body Text"/>
    <w:basedOn w:val="Normal"/>
    <w:uiPriority w:val="1"/>
    <w:qFormat/>
    <w:pPr/>
    <w:rPr>
      <w:rFonts w:ascii="Arial" w:hAnsi="Arial" w:eastAsia="Arial" w:cs="Arial"/>
      <w:sz w:val="22"/>
      <w:szCs w:val="22"/>
      <w:lang w:val="en-gb" w:eastAsia="en-US" w:bidi="ar-SA"/>
    </w:rPr>
  </w:style>
  <w:style w:styleId="Heading1" w:type="paragraph">
    <w:name w:val="Heading 1"/>
    <w:basedOn w:val="Normal"/>
    <w:uiPriority w:val="1"/>
    <w:qFormat/>
    <w:pPr>
      <w:spacing w:before="78"/>
      <w:ind w:left="240" w:hanging="315"/>
      <w:outlineLvl w:val="1"/>
    </w:pPr>
    <w:rPr>
      <w:rFonts w:ascii="Arial" w:hAnsi="Arial" w:eastAsia="Arial" w:cs="Arial"/>
      <w:b/>
      <w:bCs/>
      <w:sz w:val="28"/>
      <w:szCs w:val="28"/>
      <w:lang w:val="en-gb" w:eastAsia="en-US" w:bidi="ar-SA"/>
    </w:rPr>
  </w:style>
  <w:style w:styleId="Title" w:type="paragraph">
    <w:name w:val="Title"/>
    <w:basedOn w:val="Normal"/>
    <w:uiPriority w:val="1"/>
    <w:qFormat/>
    <w:pPr>
      <w:spacing w:before="84"/>
      <w:ind w:left="4465" w:right="3098" w:hanging="1583"/>
    </w:pPr>
    <w:rPr>
      <w:rFonts w:ascii="Arial" w:hAnsi="Arial" w:eastAsia="Arial" w:cs="Arial"/>
      <w:b/>
      <w:bCs/>
      <w:sz w:val="48"/>
      <w:szCs w:val="48"/>
      <w:lang w:val="en-gb" w:eastAsia="en-US" w:bidi="ar-SA"/>
    </w:rPr>
  </w:style>
  <w:style w:styleId="ListParagraph" w:type="paragraph">
    <w:name w:val="List Paragraph"/>
    <w:basedOn w:val="Normal"/>
    <w:uiPriority w:val="1"/>
    <w:qFormat/>
    <w:pPr>
      <w:ind w:left="1818" w:hanging="360"/>
    </w:pPr>
    <w:rPr>
      <w:rFonts w:ascii="Arial" w:hAnsi="Arial" w:eastAsia="Arial" w:cs="Arial"/>
      <w:lang w:val="en-gb" w:eastAsia="en-US" w:bidi="ar-SA"/>
    </w:rPr>
  </w:style>
  <w:style w:styleId="TableParagraph" w:type="paragraph">
    <w:name w:val="Table Paragraph"/>
    <w:basedOn w:val="Normal"/>
    <w:uiPriority w:val="1"/>
    <w:qFormat/>
    <w:pPr>
      <w:ind w:left="107"/>
    </w:pPr>
    <w:rPr>
      <w:rFonts w:ascii="Arial" w:hAnsi="Arial" w:eastAsia="Arial" w:cs="Arial"/>
      <w:lang w:val="en-gb"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yperlink" Target="https://hub.jncc.gov.uk/assets/587024ff-864f-4d1d-a669-f38cb448abdc#UK-Post2010-Biodiversity-Framework-2012.pdf" TargetMode="External"/><Relationship Id="rId11" Type="http://schemas.openxmlformats.org/officeDocument/2006/relationships/footer" Target="footer3.xm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footer" Target="footer9.xml"/><Relationship Id="rId28" Type="http://schemas.openxmlformats.org/officeDocument/2006/relationships/footer" Target="footer10.xml"/><Relationship Id="rId29" Type="http://schemas.openxmlformats.org/officeDocument/2006/relationships/hyperlink" Target="https://www.westsussex.gov.uk/media/12616/pollinator_action_plan.pdf" TargetMode="External"/><Relationship Id="rId30" Type="http://schemas.openxmlformats.org/officeDocument/2006/relationships/hyperlink" Target="https://www.westsussex.gov.uk/media/13936/ashdieback_actionplan.pdf" TargetMode="External"/><Relationship Id="rId31" Type="http://schemas.openxmlformats.org/officeDocument/2006/relationships/hyperlink" Target="https://www.gardenersworld.com/plants/10-ways-to-help-hedgehogs/" TargetMode="External"/><Relationship Id="rId32" Type="http://schemas.openxmlformats.org/officeDocument/2006/relationships/hyperlink" Target="https://jncc.gov.uk/our-work/uk-bap-priority-species/#uk-bap-priority-species-list" TargetMode="External"/><Relationship Id="rId33" Type="http://schemas.openxmlformats.org/officeDocument/2006/relationships/hyperlink" Target="https://www.collinsdictionary.com/dictionary/english/biodiversity" TargetMode="External"/><Relationship Id="rId34" Type="http://schemas.openxmlformats.org/officeDocument/2006/relationships/hyperlink" Target="https://www.sustainabilityexchange.ac.uk/fhe_action_for_biodiversity" TargetMode="External"/><Relationship Id="rId35" Type="http://schemas.openxmlformats.org/officeDocument/2006/relationships/hyperlink" Target="http://www.bats.org.uk/pages/uk_bats.html" TargetMode="External"/><Relationship Id="rId36" Type="http://schemas.openxmlformats.org/officeDocument/2006/relationships/hyperlink" Target="http://www.bto.org/about-birds/birdfacts" TargetMode="External"/><Relationship Id="rId37" Type="http://schemas.openxmlformats.org/officeDocument/2006/relationships/hyperlink" Target="http://www.buglife.org.uk/conservation" TargetMode="External"/><Relationship Id="rId38" Type="http://schemas.openxmlformats.org/officeDocument/2006/relationships/hyperlink" Target="http://www.ukbap.org.uk/lbap.aspx?id=506" TargetMode="External"/><Relationship Id="rId39" Type="http://schemas.openxmlformats.org/officeDocument/2006/relationships/hyperlink" Target="http://www.leedsmet.ac.uk/metoffice/estateservices/index_biodiversity.htm" TargetMode="External"/><Relationship Id="rId40" Type="http://schemas.openxmlformats.org/officeDocument/2006/relationships/hyperlink" Target="http://www.leedstrinity.ac.uk/aboutus/Documents/keydocs/Master%20Plan%202008.doc" TargetMode="External"/><Relationship Id="rId41" Type="http://schemas.openxmlformats.org/officeDocument/2006/relationships/hyperlink" Target="http://www.mammal.org.uk/index.php?option=com_content&amp;amp%3Bview=article&amp;amp%3Bid=211&amp;amp%3BItemid=244" TargetMode="External"/><Relationship Id="rId42" Type="http://schemas.openxmlformats.org/officeDocument/2006/relationships/hyperlink" Target="http://www.rspb.org.uk/wildlife/birdguide/" TargetMode="External"/><Relationship Id="rId43" Type="http://schemas.openxmlformats.org/officeDocument/2006/relationships/hyperlink" Target="http://www.brad.ac.uk/admin/estates/environment/greening.php" TargetMode="External"/><Relationship Id="rId44" Type="http://schemas.openxmlformats.org/officeDocument/2006/relationships/hyperlink" Target="http://www2.hud.ac.uk/estates/go_green/" TargetMode="External"/><Relationship Id="rId45" Type="http://schemas.openxmlformats.org/officeDocument/2006/relationships/hyperlink" Target="http://www2.hull.ac.uk/Administration/environment/universityaction/hullcampusbiodiversity.aspx" TargetMode="External"/><Relationship Id="rId46" Type="http://schemas.openxmlformats.org/officeDocument/2006/relationships/hyperlink" Target="http://www.shef.ac.uk/environment/policy-2009.html" TargetMode="External"/><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Quinn</dc:creator>
  <dcterms:created xsi:type="dcterms:W3CDTF">2021-02-26T13:23:38Z</dcterms:created>
  <dcterms:modified xsi:type="dcterms:W3CDTF">2021-02-26T13:23:38Z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Microsoft® Word 2019</vt:lpwstr>
  </property>
  <property fmtid="{D5CDD505-2E9C-101B-9397-08002B2CF9AE}" pid="4" name="LastSaved">
    <vt:filetime>2021-02-26T00:00:00Z</vt:filetime>
  </property>
</Properties>
</file>