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Default Extension="png" ContentType="image/png"/>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5"/>
        </w:rPr>
      </w:pPr>
    </w:p>
    <w:p>
      <w:pPr>
        <w:pStyle w:val="Title"/>
      </w:pPr>
      <w:r>
        <w:rPr/>
        <w:t>University of Chichester</w:t>
      </w:r>
    </w:p>
    <w:p>
      <w:pPr>
        <w:pStyle w:val="BodyText"/>
        <w:rPr>
          <w:sz w:val="44"/>
        </w:rPr>
      </w:pPr>
    </w:p>
    <w:p>
      <w:pPr>
        <w:pStyle w:val="BodyText"/>
        <w:rPr>
          <w:sz w:val="49"/>
        </w:rPr>
      </w:pPr>
    </w:p>
    <w:p>
      <w:pPr>
        <w:spacing w:line="453" w:lineRule="auto" w:before="0"/>
        <w:ind w:left="100" w:right="4187" w:firstLine="0"/>
        <w:jc w:val="left"/>
        <w:rPr>
          <w:b/>
          <w:sz w:val="32"/>
        </w:rPr>
      </w:pPr>
      <w:r>
        <w:rPr>
          <w:b/>
          <w:sz w:val="32"/>
        </w:rPr>
        <w:t>Carbon Management Plan (CMP) 2019 – 2022</w:t>
      </w:r>
    </w:p>
    <w:p>
      <w:pPr>
        <w:pStyle w:val="BodyText"/>
        <w:rPr>
          <w:b/>
          <w:sz w:val="20"/>
        </w:rPr>
      </w:pPr>
    </w:p>
    <w:p>
      <w:pPr>
        <w:pStyle w:val="BodyText"/>
        <w:rPr>
          <w:b/>
          <w:sz w:val="20"/>
        </w:rPr>
      </w:pPr>
    </w:p>
    <w:p>
      <w:pPr>
        <w:pStyle w:val="BodyText"/>
        <w:rPr>
          <w:b/>
          <w:sz w:val="20"/>
        </w:rPr>
      </w:pPr>
    </w:p>
    <w:p>
      <w:pPr>
        <w:pStyle w:val="BodyText"/>
        <w:spacing w:before="6"/>
        <w:rPr>
          <w:b/>
          <w:sz w:val="13"/>
        </w:rPr>
      </w:pPr>
      <w:r>
        <w:rPr/>
        <w:drawing>
          <wp:anchor distT="0" distB="0" distL="0" distR="0" allowOverlap="1" layoutInCell="1" locked="0" behindDoc="0" simplePos="0" relativeHeight="0">
            <wp:simplePos x="0" y="0"/>
            <wp:positionH relativeFrom="page">
              <wp:posOffset>1008863</wp:posOffset>
            </wp:positionH>
            <wp:positionV relativeFrom="paragraph">
              <wp:posOffset>123608</wp:posOffset>
            </wp:positionV>
            <wp:extent cx="5346269" cy="123282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346269" cy="1232820"/>
                    </a:xfrm>
                    <a:prstGeom prst="rect">
                      <a:avLst/>
                    </a:prstGeom>
                  </pic:spPr>
                </pic:pic>
              </a:graphicData>
            </a:graphic>
          </wp:anchor>
        </w:drawing>
      </w:r>
    </w:p>
    <w:p>
      <w:pPr>
        <w:pStyle w:val="BodyText"/>
        <w:rPr>
          <w:b/>
          <w:sz w:val="20"/>
        </w:rPr>
      </w:pPr>
    </w:p>
    <w:p>
      <w:pPr>
        <w:pStyle w:val="BodyText"/>
        <w:spacing w:before="3"/>
        <w:rPr>
          <w:b/>
          <w:sz w:val="29"/>
        </w:rPr>
      </w:pPr>
      <w:r>
        <w:rPr/>
        <w:drawing>
          <wp:anchor distT="0" distB="0" distL="0" distR="0" allowOverlap="1" layoutInCell="1" locked="0" behindDoc="0" simplePos="0" relativeHeight="1">
            <wp:simplePos x="0" y="0"/>
            <wp:positionH relativeFrom="page">
              <wp:posOffset>914400</wp:posOffset>
            </wp:positionH>
            <wp:positionV relativeFrom="paragraph">
              <wp:posOffset>238507</wp:posOffset>
            </wp:positionV>
            <wp:extent cx="5708930" cy="596646"/>
            <wp:effectExtent l="0" t="0" r="0" b="0"/>
            <wp:wrapTopAndBottom/>
            <wp:docPr id="3" name="image2.jpeg" descr="University of Chichester"/>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5708930" cy="596646"/>
                    </a:xfrm>
                    <a:prstGeom prst="rect">
                      <a:avLst/>
                    </a:prstGeom>
                  </pic:spPr>
                </pic:pic>
              </a:graphicData>
            </a:graphic>
          </wp:anchor>
        </w:drawing>
      </w:r>
    </w:p>
    <w:p>
      <w:pPr>
        <w:pStyle w:val="BodyText"/>
        <w:rPr>
          <w:b/>
          <w:sz w:val="36"/>
        </w:rPr>
      </w:pPr>
    </w:p>
    <w:p>
      <w:pPr>
        <w:pStyle w:val="BodyText"/>
        <w:spacing w:before="11"/>
        <w:rPr>
          <w:b/>
          <w:sz w:val="37"/>
        </w:rPr>
      </w:pPr>
    </w:p>
    <w:p>
      <w:pPr>
        <w:spacing w:line="511" w:lineRule="auto" w:before="0"/>
        <w:ind w:left="100" w:right="7018" w:firstLine="0"/>
        <w:jc w:val="left"/>
        <w:rPr>
          <w:b/>
          <w:i/>
          <w:sz w:val="20"/>
        </w:rPr>
      </w:pPr>
      <w:r>
        <w:rPr>
          <w:b/>
          <w:i/>
          <w:sz w:val="20"/>
        </w:rPr>
        <w:t>Date: October 2019 </w:t>
      </w:r>
      <w:r>
        <w:rPr>
          <w:b/>
          <w:i/>
          <w:sz w:val="20"/>
        </w:rPr>
        <w:t>Version number: Final</w:t>
      </w:r>
    </w:p>
    <w:tbl>
      <w:tblPr>
        <w:tblW w:w="0" w:type="auto"/>
        <w:jc w:val="left"/>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810"/>
        <w:gridCol w:w="1491"/>
        <w:gridCol w:w="1817"/>
        <w:gridCol w:w="2084"/>
      </w:tblGrid>
      <w:tr>
        <w:trPr>
          <w:trHeight w:val="443" w:hRule="atLeast"/>
        </w:trPr>
        <w:tc>
          <w:tcPr>
            <w:tcW w:w="1709" w:type="dxa"/>
          </w:tcPr>
          <w:p>
            <w:pPr>
              <w:pStyle w:val="TableParagraph"/>
              <w:spacing w:before="141"/>
              <w:ind w:left="107"/>
              <w:rPr>
                <w:b/>
                <w:i/>
                <w:sz w:val="20"/>
              </w:rPr>
            </w:pPr>
            <w:r>
              <w:rPr>
                <w:b/>
                <w:i/>
                <w:sz w:val="20"/>
              </w:rPr>
              <w:t>Approval route</w:t>
            </w:r>
          </w:p>
        </w:tc>
        <w:tc>
          <w:tcPr>
            <w:tcW w:w="1810" w:type="dxa"/>
          </w:tcPr>
          <w:p>
            <w:pPr>
              <w:pStyle w:val="TableParagraph"/>
              <w:spacing w:before="141"/>
              <w:ind w:left="107"/>
              <w:rPr>
                <w:b/>
                <w:i/>
                <w:sz w:val="20"/>
              </w:rPr>
            </w:pPr>
            <w:r>
              <w:rPr>
                <w:b/>
                <w:i/>
                <w:sz w:val="20"/>
              </w:rPr>
              <w:t>ESG</w:t>
            </w:r>
          </w:p>
        </w:tc>
        <w:tc>
          <w:tcPr>
            <w:tcW w:w="1491" w:type="dxa"/>
          </w:tcPr>
          <w:p>
            <w:pPr>
              <w:pStyle w:val="TableParagraph"/>
              <w:spacing w:before="141"/>
              <w:ind w:left="107"/>
              <w:rPr>
                <w:b/>
                <w:i/>
                <w:sz w:val="20"/>
              </w:rPr>
            </w:pPr>
            <w:r>
              <w:rPr>
                <w:b/>
                <w:i/>
                <w:sz w:val="20"/>
              </w:rPr>
              <w:t>VCG</w:t>
            </w:r>
          </w:p>
        </w:tc>
        <w:tc>
          <w:tcPr>
            <w:tcW w:w="1817" w:type="dxa"/>
          </w:tcPr>
          <w:p>
            <w:pPr>
              <w:pStyle w:val="TableParagraph"/>
              <w:spacing w:before="141"/>
              <w:ind w:left="107"/>
              <w:rPr>
                <w:b/>
                <w:i/>
                <w:sz w:val="20"/>
              </w:rPr>
            </w:pPr>
            <w:r>
              <w:rPr>
                <w:b/>
                <w:i/>
                <w:sz w:val="20"/>
              </w:rPr>
              <w:t>S&amp;R Committee</w:t>
            </w:r>
          </w:p>
        </w:tc>
        <w:tc>
          <w:tcPr>
            <w:tcW w:w="2084" w:type="dxa"/>
          </w:tcPr>
          <w:p>
            <w:pPr>
              <w:pStyle w:val="TableParagraph"/>
              <w:spacing w:before="141"/>
              <w:ind w:left="107"/>
              <w:rPr>
                <w:b/>
                <w:i/>
                <w:sz w:val="20"/>
              </w:rPr>
            </w:pPr>
            <w:r>
              <w:rPr>
                <w:b/>
                <w:i/>
                <w:sz w:val="20"/>
              </w:rPr>
              <w:t>Board of Governors</w:t>
            </w:r>
          </w:p>
        </w:tc>
      </w:tr>
      <w:tr>
        <w:trPr>
          <w:trHeight w:val="446" w:hRule="atLeast"/>
        </w:trPr>
        <w:tc>
          <w:tcPr>
            <w:tcW w:w="1709" w:type="dxa"/>
          </w:tcPr>
          <w:p>
            <w:pPr>
              <w:pStyle w:val="TableParagraph"/>
              <w:spacing w:before="144"/>
              <w:ind w:left="107"/>
              <w:rPr>
                <w:b/>
                <w:i/>
                <w:sz w:val="20"/>
              </w:rPr>
            </w:pPr>
            <w:r>
              <w:rPr>
                <w:b/>
                <w:i/>
                <w:sz w:val="20"/>
              </w:rPr>
              <w:t>Date</w:t>
            </w:r>
          </w:p>
        </w:tc>
        <w:tc>
          <w:tcPr>
            <w:tcW w:w="1810" w:type="dxa"/>
          </w:tcPr>
          <w:p>
            <w:pPr>
              <w:pStyle w:val="TableParagraph"/>
              <w:spacing w:before="144"/>
              <w:ind w:left="107"/>
              <w:rPr>
                <w:b/>
                <w:i/>
                <w:sz w:val="20"/>
              </w:rPr>
            </w:pPr>
            <w:r>
              <w:rPr>
                <w:b/>
                <w:i/>
                <w:sz w:val="20"/>
              </w:rPr>
              <w:t>22/01/19</w:t>
            </w:r>
          </w:p>
        </w:tc>
        <w:tc>
          <w:tcPr>
            <w:tcW w:w="1491" w:type="dxa"/>
          </w:tcPr>
          <w:p>
            <w:pPr>
              <w:pStyle w:val="TableParagraph"/>
              <w:spacing w:before="144"/>
              <w:ind w:left="107"/>
              <w:rPr>
                <w:b/>
                <w:i/>
                <w:sz w:val="20"/>
              </w:rPr>
            </w:pPr>
            <w:r>
              <w:rPr>
                <w:b/>
                <w:i/>
                <w:sz w:val="20"/>
              </w:rPr>
              <w:t>08/10/19</w:t>
            </w:r>
          </w:p>
        </w:tc>
        <w:tc>
          <w:tcPr>
            <w:tcW w:w="1817" w:type="dxa"/>
          </w:tcPr>
          <w:p>
            <w:pPr>
              <w:pStyle w:val="TableParagraph"/>
              <w:rPr>
                <w:rFonts w:ascii="Times New Roman"/>
                <w:sz w:val="22"/>
              </w:rPr>
            </w:pPr>
          </w:p>
        </w:tc>
        <w:tc>
          <w:tcPr>
            <w:tcW w:w="2084" w:type="dxa"/>
          </w:tcPr>
          <w:p>
            <w:pPr>
              <w:pStyle w:val="TableParagraph"/>
              <w:rPr>
                <w:rFonts w:ascii="Times New Roman"/>
                <w:sz w:val="22"/>
              </w:rPr>
            </w:pPr>
          </w:p>
        </w:tc>
      </w:tr>
    </w:tbl>
    <w:p>
      <w:pPr>
        <w:spacing w:after="0"/>
        <w:rPr>
          <w:rFonts w:ascii="Times New Roman"/>
          <w:sz w:val="22"/>
        </w:rPr>
        <w:sectPr>
          <w:headerReference w:type="default" r:id="rId5"/>
          <w:footerReference w:type="default" r:id="rId6"/>
          <w:type w:val="continuous"/>
          <w:pgSz w:w="11910" w:h="16850"/>
          <w:pgMar w:header="828" w:footer="928" w:top="1640" w:bottom="1120" w:left="1340" w:right="1320"/>
          <w:pgNumType w:start="1"/>
        </w:sectPr>
      </w:pPr>
    </w:p>
    <w:p>
      <w:pPr>
        <w:spacing w:before="90"/>
        <w:ind w:left="100" w:right="0" w:firstLine="0"/>
        <w:jc w:val="left"/>
        <w:rPr>
          <w:sz w:val="28"/>
        </w:rPr>
      </w:pPr>
      <w:r>
        <w:rPr>
          <w:sz w:val="28"/>
        </w:rPr>
        <w:t>Contents</w:t>
      </w:r>
    </w:p>
    <w:p>
      <w:pPr>
        <w:spacing w:after="0"/>
        <w:jc w:val="left"/>
        <w:rPr>
          <w:sz w:val="28"/>
        </w:rPr>
        <w:sectPr>
          <w:pgSz w:w="11910" w:h="16850"/>
          <w:pgMar w:header="828" w:footer="928" w:top="1640" w:bottom="1696" w:left="1340" w:right="1320"/>
        </w:sectPr>
      </w:pPr>
    </w:p>
    <w:sdt>
      <w:sdtPr>
        <w:docPartObj>
          <w:docPartGallery w:val="Table of Contents"/>
          <w:docPartUnique/>
        </w:docPartObj>
      </w:sdtPr>
      <w:sdtEndPr/>
      <w:sdtContent>
        <w:p>
          <w:pPr>
            <w:pStyle w:val="TOC1"/>
            <w:tabs>
              <w:tab w:pos="9119" w:val="right" w:leader="none"/>
            </w:tabs>
            <w:spacing w:before="305"/>
          </w:pPr>
          <w:hyperlink w:history="true" w:anchor="_TOC_250008">
            <w:r>
              <w:rPr/>
              <w:t>Management Summary</w:t>
              <w:tab/>
              <w:t>5</w:t>
            </w:r>
          </w:hyperlink>
        </w:p>
        <w:p>
          <w:pPr>
            <w:pStyle w:val="TOC1"/>
            <w:numPr>
              <w:ilvl w:val="0"/>
              <w:numId w:val="1"/>
            </w:numPr>
            <w:tabs>
              <w:tab w:pos="501" w:val="left" w:leader="none"/>
              <w:tab w:pos="502" w:val="left" w:leader="none"/>
              <w:tab w:pos="9119" w:val="right" w:leader="none"/>
            </w:tabs>
            <w:spacing w:line="240" w:lineRule="auto" w:before="260" w:after="0"/>
            <w:ind w:left="501" w:right="0" w:hanging="402"/>
            <w:jc w:val="left"/>
          </w:pPr>
          <w:hyperlink w:history="true" w:anchor="_TOC_250007">
            <w:r>
              <w:rPr/>
              <w:t>Introduction</w:t>
              <w:tab/>
              <w:t>7</w:t>
            </w:r>
          </w:hyperlink>
        </w:p>
        <w:p>
          <w:pPr>
            <w:pStyle w:val="TOC2"/>
            <w:tabs>
              <w:tab w:pos="9119" w:val="right" w:leader="none"/>
            </w:tabs>
            <w:spacing w:before="261"/>
          </w:pPr>
          <w:r>
            <w:rPr/>
            <w:t>Purpose of the update to the Carbon Management Plan (2019</w:t>
          </w:r>
          <w:r>
            <w:rPr>
              <w:spacing w:val="-7"/>
            </w:rPr>
            <w:t> </w:t>
          </w:r>
          <w:r>
            <w:rPr/>
            <w:t>–</w:t>
          </w:r>
          <w:r>
            <w:rPr>
              <w:spacing w:val="-1"/>
            </w:rPr>
            <w:t> </w:t>
          </w:r>
          <w:r>
            <w:rPr/>
            <w:t>2022)</w:t>
            <w:tab/>
            <w:t>7</w:t>
          </w:r>
        </w:p>
        <w:p>
          <w:pPr>
            <w:pStyle w:val="TOC2"/>
            <w:tabs>
              <w:tab w:pos="9119" w:val="right" w:leader="none"/>
            </w:tabs>
          </w:pPr>
          <w:r>
            <w:rPr/>
            <w:t>Process of producing the original Carbon</w:t>
          </w:r>
          <w:r>
            <w:rPr>
              <w:spacing w:val="-7"/>
            </w:rPr>
            <w:t> </w:t>
          </w:r>
          <w:r>
            <w:rPr/>
            <w:t>Management</w:t>
          </w:r>
          <w:r>
            <w:rPr>
              <w:spacing w:val="-1"/>
            </w:rPr>
            <w:t> </w:t>
          </w:r>
          <w:r>
            <w:rPr/>
            <w:t>Plan</w:t>
            <w:tab/>
            <w:t>7</w:t>
          </w:r>
        </w:p>
        <w:p>
          <w:pPr>
            <w:pStyle w:val="TOC2"/>
            <w:tabs>
              <w:tab w:pos="9119" w:val="right" w:leader="none"/>
            </w:tabs>
          </w:pPr>
          <w:r>
            <w:rPr/>
            <w:t>Past achievements</w:t>
            <w:tab/>
            <w:t>8</w:t>
          </w:r>
        </w:p>
        <w:p>
          <w:pPr>
            <w:pStyle w:val="TOC2"/>
            <w:tabs>
              <w:tab w:pos="9119" w:val="right" w:leader="none"/>
            </w:tabs>
          </w:pPr>
          <w:r>
            <w:rPr/>
            <w:t>Forward thinking</w:t>
            <w:tab/>
            <w:t>8</w:t>
          </w:r>
        </w:p>
        <w:p>
          <w:pPr>
            <w:pStyle w:val="TOC1"/>
            <w:numPr>
              <w:ilvl w:val="0"/>
              <w:numId w:val="1"/>
            </w:numPr>
            <w:tabs>
              <w:tab w:pos="501" w:val="left" w:leader="none"/>
              <w:tab w:pos="502" w:val="left" w:leader="none"/>
              <w:tab w:pos="9119" w:val="right" w:leader="none"/>
            </w:tabs>
            <w:spacing w:line="240" w:lineRule="auto" w:before="234" w:after="0"/>
            <w:ind w:left="501" w:right="0" w:hanging="402"/>
            <w:jc w:val="left"/>
          </w:pPr>
          <w:hyperlink w:history="true" w:anchor="_TOC_250006">
            <w:r>
              <w:rPr/>
              <w:t>Carbon</w:t>
            </w:r>
            <w:r>
              <w:rPr>
                <w:spacing w:val="-1"/>
              </w:rPr>
              <w:t> </w:t>
            </w:r>
            <w:r>
              <w:rPr/>
              <w:t>Management</w:t>
            </w:r>
            <w:r>
              <w:rPr>
                <w:spacing w:val="1"/>
              </w:rPr>
              <w:t> </w:t>
            </w:r>
            <w:r>
              <w:rPr/>
              <w:t>strategy</w:t>
              <w:tab/>
              <w:t>9</w:t>
            </w:r>
          </w:hyperlink>
        </w:p>
        <w:p>
          <w:pPr>
            <w:pStyle w:val="TOC2"/>
            <w:tabs>
              <w:tab w:pos="9119" w:val="right" w:leader="none"/>
            </w:tabs>
            <w:spacing w:before="260"/>
          </w:pPr>
          <w:r>
            <w:rPr/>
            <w:t>Context and drivers for</w:t>
          </w:r>
          <w:r>
            <w:rPr>
              <w:spacing w:val="2"/>
            </w:rPr>
            <w:t> </w:t>
          </w:r>
          <w:r>
            <w:rPr/>
            <w:t>Carbon Management</w:t>
            <w:tab/>
            <w:t>9</w:t>
          </w:r>
        </w:p>
        <w:p>
          <w:pPr>
            <w:pStyle w:val="TOC2"/>
            <w:tabs>
              <w:tab w:pos="9118" w:val="right" w:leader="none"/>
            </w:tabs>
          </w:pPr>
          <w:r>
            <w:rPr/>
            <w:t>Strategic</w:t>
          </w:r>
          <w:r>
            <w:rPr>
              <w:spacing w:val="-2"/>
            </w:rPr>
            <w:t> </w:t>
          </w:r>
          <w:r>
            <w:rPr/>
            <w:t>themes</w:t>
            <w:tab/>
            <w:t>11</w:t>
          </w:r>
        </w:p>
        <w:p>
          <w:pPr>
            <w:pStyle w:val="TOC2"/>
          </w:pPr>
          <w:r>
            <w:rPr/>
            <w:t>Targets</w:t>
          </w:r>
          <w:r>
            <w:rPr>
              <w:spacing w:val="11"/>
            </w:rPr>
            <w:t> </w:t>
          </w:r>
          <w:r>
            <w:rPr/>
            <w:t>11</w:t>
          </w:r>
        </w:p>
        <w:p>
          <w:pPr>
            <w:pStyle w:val="TOC2"/>
            <w:tabs>
              <w:tab w:pos="1077" w:val="right" w:leader="none"/>
            </w:tabs>
          </w:pPr>
          <w:r>
            <w:rPr/>
            <w:t>Scope</w:t>
            <w:tab/>
            <w:t>13</w:t>
          </w:r>
        </w:p>
        <w:p>
          <w:pPr>
            <w:pStyle w:val="TOC2"/>
            <w:tabs>
              <w:tab w:pos="9118" w:val="right" w:leader="none"/>
            </w:tabs>
          </w:pPr>
          <w:r>
            <w:rPr/>
            <w:t>Sources</w:t>
          </w:r>
          <w:r>
            <w:rPr>
              <w:spacing w:val="-2"/>
            </w:rPr>
            <w:t> </w:t>
          </w:r>
          <w:r>
            <w:rPr/>
            <w:t>of</w:t>
          </w:r>
          <w:r>
            <w:rPr>
              <w:spacing w:val="-1"/>
            </w:rPr>
            <w:t> </w:t>
          </w:r>
          <w:r>
            <w:rPr/>
            <w:t>data</w:t>
            <w:tab/>
            <w:t>13</w:t>
          </w:r>
        </w:p>
        <w:p>
          <w:pPr>
            <w:pStyle w:val="TOC2"/>
            <w:tabs>
              <w:tab w:pos="9118" w:val="right" w:leader="none"/>
            </w:tabs>
          </w:pPr>
          <w:r>
            <w:rPr/>
            <w:t>Baseline</w:t>
            <w:tab/>
            <w:t>15</w:t>
          </w:r>
        </w:p>
        <w:p>
          <w:pPr>
            <w:pStyle w:val="TOC2"/>
            <w:tabs>
              <w:tab w:pos="9118" w:val="right" w:leader="none"/>
            </w:tabs>
          </w:pPr>
          <w:r>
            <w:rPr/>
            <w:t>Reportable</w:t>
          </w:r>
          <w:r>
            <w:rPr>
              <w:spacing w:val="-1"/>
            </w:rPr>
            <w:t> </w:t>
          </w:r>
          <w:r>
            <w:rPr/>
            <w:t>carbon</w:t>
            <w:tab/>
            <w:t>15</w:t>
          </w:r>
        </w:p>
        <w:p>
          <w:pPr>
            <w:pStyle w:val="TOC2"/>
            <w:numPr>
              <w:ilvl w:val="2"/>
              <w:numId w:val="2"/>
            </w:numPr>
            <w:tabs>
              <w:tab w:pos="701" w:val="left" w:leader="none"/>
              <w:tab w:pos="9118" w:val="right" w:leader="none"/>
            </w:tabs>
            <w:spacing w:line="240" w:lineRule="auto" w:before="152" w:after="0"/>
            <w:ind w:left="700" w:right="0" w:hanging="404"/>
            <w:jc w:val="left"/>
          </w:pPr>
          <w:r>
            <w:rPr/>
            <w:t>Composition of the</w:t>
          </w:r>
          <w:r>
            <w:rPr>
              <w:spacing w:val="-4"/>
            </w:rPr>
            <w:t> </w:t>
          </w:r>
          <w:r>
            <w:rPr/>
            <w:t>carbon</w:t>
          </w:r>
          <w:r>
            <w:rPr>
              <w:spacing w:val="-2"/>
            </w:rPr>
            <w:t> </w:t>
          </w:r>
          <w:r>
            <w:rPr/>
            <w:t>footprint</w:t>
            <w:tab/>
            <w:t>16</w:t>
          </w:r>
        </w:p>
        <w:p>
          <w:pPr>
            <w:pStyle w:val="TOC2"/>
            <w:numPr>
              <w:ilvl w:val="2"/>
              <w:numId w:val="2"/>
            </w:numPr>
            <w:tabs>
              <w:tab w:pos="698" w:val="left" w:leader="none"/>
              <w:tab w:pos="9118" w:val="right" w:leader="none"/>
            </w:tabs>
            <w:spacing w:line="240" w:lineRule="auto" w:before="152" w:after="0"/>
            <w:ind w:left="697" w:right="0" w:hanging="401"/>
            <w:jc w:val="left"/>
          </w:pPr>
          <w:r>
            <w:rPr/>
            <w:t>Breakdown of emissions</w:t>
          </w:r>
          <w:r>
            <w:rPr>
              <w:spacing w:val="2"/>
            </w:rPr>
            <w:t> </w:t>
          </w:r>
          <w:r>
            <w:rPr/>
            <w:t>2017-18</w:t>
            <w:tab/>
            <w:t>17</w:t>
          </w:r>
        </w:p>
        <w:p>
          <w:pPr>
            <w:pStyle w:val="TOC2"/>
            <w:numPr>
              <w:ilvl w:val="2"/>
              <w:numId w:val="2"/>
            </w:numPr>
            <w:tabs>
              <w:tab w:pos="701" w:val="left" w:leader="none"/>
              <w:tab w:pos="9118" w:val="right" w:leader="none"/>
            </w:tabs>
            <w:spacing w:line="240" w:lineRule="auto" w:before="152" w:after="0"/>
            <w:ind w:left="700" w:right="0" w:hanging="404"/>
            <w:jc w:val="left"/>
          </w:pPr>
          <w:r>
            <w:rPr/>
            <w:t>University of Chichester’s</w:t>
          </w:r>
          <w:r>
            <w:rPr>
              <w:spacing w:val="-4"/>
            </w:rPr>
            <w:t> </w:t>
          </w:r>
          <w:r>
            <w:rPr/>
            <w:t>GIA</w:t>
          </w:r>
          <w:r>
            <w:rPr>
              <w:spacing w:val="1"/>
            </w:rPr>
            <w:t> </w:t>
          </w:r>
          <w:r>
            <w:rPr/>
            <w:t>Growth</w:t>
            <w:tab/>
            <w:t>18</w:t>
          </w:r>
        </w:p>
        <w:p>
          <w:pPr>
            <w:pStyle w:val="TOC2"/>
            <w:tabs>
              <w:tab w:pos="9118" w:val="right" w:leader="none"/>
            </w:tabs>
          </w:pPr>
          <w:r>
            <w:rPr/>
            <w:t>Notional energy</w:t>
          </w:r>
          <w:r>
            <w:rPr>
              <w:spacing w:val="-1"/>
            </w:rPr>
            <w:t> </w:t>
          </w:r>
          <w:r>
            <w:rPr/>
            <w:t>emissions</w:t>
            <w:tab/>
            <w:t>19</w:t>
          </w:r>
        </w:p>
        <w:p>
          <w:pPr>
            <w:pStyle w:val="TOC2"/>
            <w:numPr>
              <w:ilvl w:val="2"/>
              <w:numId w:val="2"/>
            </w:numPr>
            <w:tabs>
              <w:tab w:pos="701" w:val="left" w:leader="none"/>
              <w:tab w:pos="9118" w:val="right" w:leader="none"/>
            </w:tabs>
            <w:spacing w:line="240" w:lineRule="auto" w:before="151" w:after="0"/>
            <w:ind w:left="700" w:right="0" w:hanging="404"/>
            <w:jc w:val="left"/>
          </w:pPr>
          <w:r>
            <w:rPr>
              <w:position w:val="2"/>
            </w:rPr>
            <w:t>– Notional energy emissions (kg CO</w:t>
          </w:r>
          <w:r>
            <w:rPr>
              <w:sz w:val="10"/>
            </w:rPr>
            <w:t>2</w:t>
          </w:r>
          <w:r>
            <w:rPr>
              <w:position w:val="2"/>
            </w:rPr>
            <w:t>) per meter</w:t>
          </w:r>
          <w:r>
            <w:rPr>
              <w:position w:val="2"/>
              <w:vertAlign w:val="superscript"/>
            </w:rPr>
            <w:t>2</w:t>
          </w:r>
          <w:r>
            <w:rPr>
              <w:position w:val="2"/>
              <w:vertAlign w:val="baseline"/>
            </w:rPr>
            <w:t> of GIA 2007/08</w:t>
          </w:r>
          <w:r>
            <w:rPr>
              <w:spacing w:val="-9"/>
              <w:position w:val="2"/>
              <w:vertAlign w:val="baseline"/>
            </w:rPr>
            <w:t> </w:t>
          </w:r>
          <w:r>
            <w:rPr>
              <w:position w:val="2"/>
              <w:vertAlign w:val="baseline"/>
            </w:rPr>
            <w:t>to 2017/18</w:t>
            <w:tab/>
            <w:t>19</w:t>
          </w:r>
        </w:p>
        <w:p>
          <w:pPr>
            <w:pStyle w:val="TOC2"/>
            <w:numPr>
              <w:ilvl w:val="2"/>
              <w:numId w:val="2"/>
            </w:numPr>
            <w:tabs>
              <w:tab w:pos="703" w:val="left" w:leader="none"/>
            </w:tabs>
            <w:spacing w:line="336" w:lineRule="auto" w:before="132" w:after="0"/>
            <w:ind w:left="899" w:right="116" w:hanging="603"/>
            <w:jc w:val="left"/>
          </w:pPr>
          <w:r>
            <w:rPr>
              <w:position w:val="2"/>
            </w:rPr>
            <w:t>– Notional energy emissions (kg CO</w:t>
          </w:r>
          <w:r>
            <w:rPr>
              <w:sz w:val="10"/>
            </w:rPr>
            <w:t>2</w:t>
          </w:r>
          <w:r>
            <w:rPr>
              <w:position w:val="2"/>
            </w:rPr>
            <w:t>) per meter</w:t>
          </w:r>
          <w:r>
            <w:rPr>
              <w:position w:val="2"/>
              <w:vertAlign w:val="superscript"/>
            </w:rPr>
            <w:t>2</w:t>
          </w:r>
          <w:r>
            <w:rPr>
              <w:position w:val="2"/>
              <w:vertAlign w:val="baseline"/>
            </w:rPr>
            <w:t> of GIA to 2017/18 against peer group &amp; Total GIA against peer group</w:t>
          </w:r>
          <w:r>
            <w:rPr>
              <w:vertAlign w:val="baseline"/>
            </w:rPr>
            <w:t> 20</w:t>
          </w:r>
        </w:p>
        <w:p>
          <w:pPr>
            <w:pStyle w:val="TOC2"/>
            <w:tabs>
              <w:tab w:pos="9118" w:val="right" w:leader="none"/>
            </w:tabs>
            <w:spacing w:before="78"/>
          </w:pPr>
          <w:r>
            <w:rPr/>
            <w:t>2.7.6 - Carbon emissions 2007/08 to</w:t>
          </w:r>
          <w:r>
            <w:rPr>
              <w:spacing w:val="-4"/>
            </w:rPr>
            <w:t> </w:t>
          </w:r>
          <w:r>
            <w:rPr/>
            <w:t>2017</w:t>
          </w:r>
          <w:r>
            <w:rPr>
              <w:spacing w:val="-2"/>
            </w:rPr>
            <w:t> </w:t>
          </w:r>
          <w:r>
            <w:rPr/>
            <w:t>/18</w:t>
            <w:tab/>
            <w:t>22</w:t>
          </w:r>
        </w:p>
        <w:p>
          <w:pPr>
            <w:pStyle w:val="TOC2"/>
            <w:tabs>
              <w:tab w:pos="9118" w:val="right" w:leader="none"/>
            </w:tabs>
            <w:spacing w:before="151"/>
          </w:pPr>
          <w:r>
            <w:rPr>
              <w:position w:val="2"/>
            </w:rPr>
            <w:t>2.7.7 - Total Scope 1 &amp; 2 carbon emissions (kg CO</w:t>
          </w:r>
          <w:r>
            <w:rPr>
              <w:sz w:val="10"/>
            </w:rPr>
            <w:t>2</w:t>
          </w:r>
          <w:r>
            <w:rPr>
              <w:position w:val="2"/>
            </w:rPr>
            <w:t>) against peer</w:t>
          </w:r>
          <w:r>
            <w:rPr>
              <w:spacing w:val="-11"/>
              <w:position w:val="2"/>
            </w:rPr>
            <w:t> </w:t>
          </w:r>
          <w:r>
            <w:rPr>
              <w:position w:val="2"/>
            </w:rPr>
            <w:t>group (2017/18)</w:t>
            <w:tab/>
            <w:t>23</w:t>
          </w:r>
        </w:p>
        <w:p>
          <w:pPr>
            <w:pStyle w:val="TOC2"/>
            <w:numPr>
              <w:ilvl w:val="1"/>
              <w:numId w:val="3"/>
            </w:numPr>
            <w:tabs>
              <w:tab w:pos="566" w:val="left" w:leader="none"/>
              <w:tab w:pos="9118" w:val="right" w:leader="none"/>
            </w:tabs>
            <w:spacing w:line="240" w:lineRule="auto" w:before="146" w:after="0"/>
            <w:ind w:left="565" w:right="0" w:hanging="269"/>
            <w:jc w:val="left"/>
          </w:pPr>
          <w:r>
            <w:rPr/>
            <w:t>Emissions</w:t>
          </w:r>
          <w:r>
            <w:rPr>
              <w:spacing w:val="1"/>
            </w:rPr>
            <w:t> </w:t>
          </w:r>
          <w:r>
            <w:rPr/>
            <w:t>projections</w:t>
            <w:tab/>
            <w:t>23</w:t>
          </w:r>
        </w:p>
        <w:p>
          <w:pPr>
            <w:pStyle w:val="TOC2"/>
            <w:numPr>
              <w:ilvl w:val="2"/>
              <w:numId w:val="3"/>
            </w:numPr>
            <w:tabs>
              <w:tab w:pos="701" w:val="left" w:leader="none"/>
              <w:tab w:pos="9118" w:val="right" w:leader="none"/>
            </w:tabs>
            <w:spacing w:line="240" w:lineRule="auto" w:before="152" w:after="0"/>
            <w:ind w:left="700" w:right="0" w:hanging="404"/>
            <w:jc w:val="left"/>
          </w:pPr>
          <w:r>
            <w:rPr/>
            <w:t>Carbon footprints and projections for business as usual and achieving</w:t>
          </w:r>
          <w:r>
            <w:rPr>
              <w:spacing w:val="-5"/>
            </w:rPr>
            <w:t> </w:t>
          </w:r>
          <w:r>
            <w:rPr/>
            <w:t>target reduction</w:t>
            <w:tab/>
            <w:t>24</w:t>
          </w:r>
        </w:p>
        <w:p>
          <w:pPr>
            <w:pStyle w:val="TOC2"/>
            <w:numPr>
              <w:ilvl w:val="2"/>
              <w:numId w:val="3"/>
            </w:numPr>
            <w:tabs>
              <w:tab w:pos="701" w:val="left" w:leader="none"/>
              <w:tab w:pos="9118" w:val="right" w:leader="none"/>
            </w:tabs>
            <w:spacing w:line="240" w:lineRule="auto" w:before="152" w:after="0"/>
            <w:ind w:left="700" w:right="0" w:hanging="404"/>
            <w:jc w:val="left"/>
          </w:pPr>
          <w:r>
            <w:rPr/>
            <w:t>Growth</w:t>
          </w:r>
          <w:r>
            <w:rPr>
              <w:spacing w:val="-1"/>
            </w:rPr>
            <w:t> </w:t>
          </w:r>
          <w:r>
            <w:rPr/>
            <w:t>Metrics</w:t>
            <w:tab/>
            <w:t>24</w:t>
          </w:r>
        </w:p>
        <w:p>
          <w:pPr>
            <w:pStyle w:val="TOC2"/>
            <w:numPr>
              <w:ilvl w:val="2"/>
              <w:numId w:val="3"/>
            </w:numPr>
            <w:tabs>
              <w:tab w:pos="701" w:val="left" w:leader="none"/>
              <w:tab w:pos="9118" w:val="right" w:leader="none"/>
            </w:tabs>
            <w:spacing w:line="240" w:lineRule="auto" w:before="152" w:after="0"/>
            <w:ind w:left="700" w:right="0" w:hanging="404"/>
            <w:jc w:val="left"/>
          </w:pPr>
          <w:r>
            <w:rPr/>
            <w:t>Comparison of the actual emissions to the University’s</w:t>
          </w:r>
          <w:r>
            <w:rPr>
              <w:spacing w:val="-6"/>
            </w:rPr>
            <w:t> </w:t>
          </w:r>
          <w:r>
            <w:rPr/>
            <w:t>growth metrics</w:t>
            <w:tab/>
            <w:t>25</w:t>
          </w:r>
        </w:p>
        <w:p>
          <w:pPr>
            <w:pStyle w:val="TOC2"/>
            <w:numPr>
              <w:ilvl w:val="1"/>
              <w:numId w:val="3"/>
            </w:numPr>
            <w:tabs>
              <w:tab w:pos="566" w:val="left" w:leader="none"/>
              <w:tab w:pos="9118" w:val="right" w:leader="none"/>
            </w:tabs>
            <w:spacing w:line="240" w:lineRule="auto" w:before="152" w:after="0"/>
            <w:ind w:left="565" w:right="0" w:hanging="269"/>
            <w:jc w:val="left"/>
          </w:pPr>
          <w:r>
            <w:rPr/>
            <w:t>Value</w:t>
          </w:r>
          <w:r>
            <w:rPr>
              <w:spacing w:val="-3"/>
            </w:rPr>
            <w:t> </w:t>
          </w:r>
          <w:r>
            <w:rPr/>
            <w:t>at</w:t>
          </w:r>
          <w:r>
            <w:rPr>
              <w:spacing w:val="-2"/>
            </w:rPr>
            <w:t> </w:t>
          </w:r>
          <w:r>
            <w:rPr/>
            <w:t>stake</w:t>
            <w:tab/>
            <w:t>25</w:t>
          </w:r>
        </w:p>
        <w:p>
          <w:pPr>
            <w:pStyle w:val="TOC2"/>
            <w:numPr>
              <w:ilvl w:val="2"/>
              <w:numId w:val="3"/>
            </w:numPr>
            <w:tabs>
              <w:tab w:pos="701" w:val="left" w:leader="none"/>
              <w:tab w:pos="9118" w:val="right" w:leader="none"/>
            </w:tabs>
            <w:spacing w:line="240" w:lineRule="auto" w:before="152" w:after="0"/>
            <w:ind w:left="700" w:right="0" w:hanging="404"/>
            <w:jc w:val="left"/>
          </w:pPr>
          <w:r>
            <w:rPr/>
            <w:t>Forecasted increases in the third-party costs that are a major contribution to the overall cost</w:t>
          </w:r>
          <w:r>
            <w:rPr>
              <w:spacing w:val="-30"/>
            </w:rPr>
            <w:t> </w:t>
          </w:r>
          <w:r>
            <w:rPr/>
            <w:t>of</w:t>
          </w:r>
          <w:r>
            <w:rPr>
              <w:spacing w:val="-2"/>
            </w:rPr>
            <w:t> </w:t>
          </w:r>
          <w:r>
            <w:rPr/>
            <w:t>electricity.</w:t>
            <w:tab/>
            <w:t>27</w:t>
          </w:r>
        </w:p>
        <w:p>
          <w:pPr>
            <w:pStyle w:val="TOC2"/>
            <w:numPr>
              <w:ilvl w:val="1"/>
              <w:numId w:val="4"/>
            </w:numPr>
            <w:tabs>
              <w:tab w:pos="566" w:val="left" w:leader="none"/>
              <w:tab w:pos="9118" w:val="right" w:leader="none"/>
            </w:tabs>
            <w:spacing w:line="240" w:lineRule="auto" w:before="152" w:after="0"/>
            <w:ind w:left="565" w:right="0" w:hanging="269"/>
            <w:jc w:val="left"/>
          </w:pPr>
          <w:r>
            <w:rPr/>
            <w:t>Projects</w:t>
          </w:r>
          <w:r>
            <w:rPr>
              <w:spacing w:val="-2"/>
            </w:rPr>
            <w:t> </w:t>
          </w:r>
          <w:r>
            <w:rPr/>
            <w:t>completed:</w:t>
            <w:tab/>
            <w:t>27</w:t>
          </w:r>
        </w:p>
        <w:p>
          <w:pPr>
            <w:pStyle w:val="TOC2"/>
            <w:numPr>
              <w:ilvl w:val="1"/>
              <w:numId w:val="4"/>
            </w:numPr>
            <w:tabs>
              <w:tab w:pos="567" w:val="left" w:leader="none"/>
              <w:tab w:pos="9118" w:val="right" w:leader="none"/>
            </w:tabs>
            <w:spacing w:line="240" w:lineRule="auto" w:before="152" w:after="0"/>
            <w:ind w:left="566" w:right="0" w:hanging="270"/>
            <w:jc w:val="left"/>
          </w:pPr>
          <w:r>
            <w:rPr/>
            <w:t>Future carbon</w:t>
          </w:r>
          <w:r>
            <w:rPr>
              <w:spacing w:val="-3"/>
            </w:rPr>
            <w:t> </w:t>
          </w:r>
          <w:r>
            <w:rPr/>
            <w:t>reduction projects:</w:t>
            <w:tab/>
            <w:t>27</w:t>
          </w:r>
        </w:p>
        <w:p>
          <w:pPr>
            <w:pStyle w:val="TOC2"/>
            <w:numPr>
              <w:ilvl w:val="1"/>
              <w:numId w:val="4"/>
            </w:numPr>
            <w:tabs>
              <w:tab w:pos="899" w:val="left" w:leader="none"/>
              <w:tab w:pos="900" w:val="left" w:leader="none"/>
              <w:tab w:pos="9118" w:val="right" w:leader="none"/>
            </w:tabs>
            <w:spacing w:line="240" w:lineRule="auto" w:before="152" w:after="0"/>
            <w:ind w:left="899" w:right="0" w:hanging="603"/>
            <w:jc w:val="left"/>
          </w:pPr>
          <w:r>
            <w:rPr/>
            <w:t>Implementation</w:t>
          </w:r>
          <w:r>
            <w:rPr>
              <w:spacing w:val="-4"/>
            </w:rPr>
            <w:t> </w:t>
          </w:r>
          <w:r>
            <w:rPr/>
            <w:t>Plan</w:t>
          </w:r>
          <w:r>
            <w:rPr>
              <w:spacing w:val="-3"/>
            </w:rPr>
            <w:t> </w:t>
          </w:r>
          <w:r>
            <w:rPr/>
            <w:t>financing</w:t>
            <w:tab/>
            <w:t>28</w:t>
          </w:r>
        </w:p>
        <w:p>
          <w:pPr>
            <w:pStyle w:val="TOC2"/>
            <w:numPr>
              <w:ilvl w:val="1"/>
              <w:numId w:val="4"/>
            </w:numPr>
            <w:tabs>
              <w:tab w:pos="566" w:val="left" w:leader="none"/>
              <w:tab w:pos="9118" w:val="right" w:leader="none"/>
            </w:tabs>
            <w:spacing w:line="240" w:lineRule="auto" w:before="152" w:after="0"/>
            <w:ind w:left="565" w:right="0" w:hanging="269"/>
            <w:jc w:val="left"/>
          </w:pPr>
          <w:r>
            <w:rPr/>
            <w:t>Assumptions</w:t>
            <w:tab/>
            <w:t>28</w:t>
          </w:r>
        </w:p>
        <w:p>
          <w:pPr>
            <w:pStyle w:val="TOC2"/>
            <w:numPr>
              <w:ilvl w:val="1"/>
              <w:numId w:val="4"/>
            </w:numPr>
            <w:tabs>
              <w:tab w:pos="566" w:val="left" w:leader="none"/>
              <w:tab w:pos="9118" w:val="right" w:leader="none"/>
            </w:tabs>
            <w:spacing w:line="240" w:lineRule="auto" w:before="152" w:after="0"/>
            <w:ind w:left="565" w:right="0" w:hanging="269"/>
            <w:jc w:val="left"/>
          </w:pPr>
          <w:r>
            <w:rPr/>
            <w:t>Additional resources</w:t>
            <w:tab/>
            <w:t>28</w:t>
          </w:r>
        </w:p>
        <w:p>
          <w:pPr>
            <w:pStyle w:val="TOC2"/>
            <w:numPr>
              <w:ilvl w:val="1"/>
              <w:numId w:val="4"/>
            </w:numPr>
            <w:tabs>
              <w:tab w:pos="566" w:val="left" w:leader="none"/>
              <w:tab w:pos="9118" w:val="right" w:leader="none"/>
            </w:tabs>
            <w:spacing w:line="240" w:lineRule="auto" w:before="153" w:after="0"/>
            <w:ind w:left="565" w:right="0" w:hanging="269"/>
            <w:jc w:val="left"/>
          </w:pPr>
          <w:r>
            <w:rPr/>
            <w:t>Corporate</w:t>
          </w:r>
          <w:r>
            <w:rPr>
              <w:spacing w:val="-1"/>
            </w:rPr>
            <w:t> </w:t>
          </w:r>
          <w:r>
            <w:rPr/>
            <w:t>Commitment</w:t>
            <w:tab/>
            <w:t>28</w:t>
          </w:r>
        </w:p>
        <w:p>
          <w:pPr>
            <w:pStyle w:val="TOC2"/>
            <w:numPr>
              <w:ilvl w:val="1"/>
              <w:numId w:val="4"/>
            </w:numPr>
            <w:tabs>
              <w:tab w:pos="566" w:val="left" w:leader="none"/>
              <w:tab w:pos="9118" w:val="right" w:leader="none"/>
            </w:tabs>
            <w:spacing w:line="240" w:lineRule="auto" w:before="152" w:after="0"/>
            <w:ind w:left="565" w:right="0" w:hanging="269"/>
            <w:jc w:val="left"/>
          </w:pPr>
          <w:r>
            <w:rPr/>
            <w:t>Data</w:t>
          </w:r>
          <w:r>
            <w:rPr>
              <w:spacing w:val="-1"/>
            </w:rPr>
            <w:t> </w:t>
          </w:r>
          <w:r>
            <w:rPr/>
            <w:t>Management</w:t>
            <w:tab/>
            <w:t>29</w:t>
          </w:r>
        </w:p>
        <w:p>
          <w:pPr>
            <w:pStyle w:val="TOC2"/>
            <w:numPr>
              <w:ilvl w:val="1"/>
              <w:numId w:val="4"/>
            </w:numPr>
            <w:tabs>
              <w:tab w:pos="566" w:val="left" w:leader="none"/>
              <w:tab w:pos="9118" w:val="right" w:leader="none"/>
            </w:tabs>
            <w:spacing w:line="240" w:lineRule="auto" w:before="151" w:after="20"/>
            <w:ind w:left="565" w:right="0" w:hanging="269"/>
            <w:jc w:val="left"/>
          </w:pPr>
          <w:r>
            <w:rPr/>
            <w:t>Policy</w:t>
          </w:r>
          <w:r>
            <w:rPr>
              <w:spacing w:val="-4"/>
            </w:rPr>
            <w:t> </w:t>
          </w:r>
          <w:r>
            <w:rPr/>
            <w:t>Alignment</w:t>
            <w:tab/>
            <w:t>29</w:t>
          </w:r>
        </w:p>
        <w:p>
          <w:pPr>
            <w:pStyle w:val="TOC2"/>
            <w:numPr>
              <w:ilvl w:val="1"/>
              <w:numId w:val="5"/>
            </w:numPr>
            <w:tabs>
              <w:tab w:pos="566" w:val="left" w:leader="none"/>
              <w:tab w:pos="9118" w:val="right" w:leader="none"/>
            </w:tabs>
            <w:spacing w:line="240" w:lineRule="auto" w:before="92" w:after="0"/>
            <w:ind w:left="565" w:right="0" w:hanging="269"/>
            <w:jc w:val="left"/>
          </w:pPr>
          <w:r>
            <w:rPr/>
            <w:t>Cultural</w:t>
          </w:r>
          <w:r>
            <w:rPr>
              <w:spacing w:val="-3"/>
            </w:rPr>
            <w:t> </w:t>
          </w:r>
          <w:r>
            <w:rPr/>
            <w:t>Change</w:t>
            <w:tab/>
            <w:t>30</w:t>
          </w:r>
        </w:p>
        <w:p>
          <w:pPr>
            <w:pStyle w:val="TOC1"/>
            <w:tabs>
              <w:tab w:pos="9116" w:val="right" w:leader="none"/>
            </w:tabs>
            <w:spacing w:before="235"/>
          </w:pPr>
          <w:hyperlink w:history="true" w:anchor="_TOC_250005">
            <w:r>
              <w:rPr/>
              <w:t>APPENDIX </w:t>
            </w:r>
            <w:r>
              <w:rPr>
                <w:spacing w:val="-3"/>
              </w:rPr>
              <w:t>A:</w:t>
            </w:r>
            <w:r>
              <w:rPr>
                <w:spacing w:val="4"/>
              </w:rPr>
              <w:t> </w:t>
            </w:r>
            <w:r>
              <w:rPr/>
              <w:t>Emissions</w:t>
            </w:r>
            <w:r>
              <w:rPr>
                <w:spacing w:val="1"/>
              </w:rPr>
              <w:t> </w:t>
            </w:r>
            <w:r>
              <w:rPr/>
              <w:t>Scope</w:t>
              <w:tab/>
              <w:t>32</w:t>
            </w:r>
          </w:hyperlink>
        </w:p>
        <w:p>
          <w:pPr>
            <w:pStyle w:val="TOC1"/>
            <w:tabs>
              <w:tab w:pos="9116" w:val="right" w:leader="none"/>
            </w:tabs>
            <w:spacing w:before="259"/>
          </w:pPr>
          <w:hyperlink w:history="true" w:anchor="_TOC_250004">
            <w:r>
              <w:rPr/>
              <w:t>APPENDIX</w:t>
            </w:r>
            <w:r>
              <w:rPr>
                <w:spacing w:val="-2"/>
              </w:rPr>
              <w:t> </w:t>
            </w:r>
            <w:r>
              <w:rPr/>
              <w:t>B:</w:t>
              <w:tab/>
              <w:t>33</w:t>
            </w:r>
          </w:hyperlink>
        </w:p>
        <w:p>
          <w:pPr>
            <w:pStyle w:val="TOC2"/>
            <w:tabs>
              <w:tab w:pos="9118" w:val="right" w:leader="none"/>
            </w:tabs>
            <w:spacing w:before="261"/>
          </w:pPr>
          <w:r>
            <w:rPr/>
            <w:t>Completed carbon</w:t>
          </w:r>
          <w:r>
            <w:rPr>
              <w:spacing w:val="-3"/>
            </w:rPr>
            <w:t> </w:t>
          </w:r>
          <w:r>
            <w:rPr/>
            <w:t>reduction projects</w:t>
            <w:tab/>
            <w:t>33</w:t>
          </w:r>
        </w:p>
        <w:p>
          <w:pPr>
            <w:pStyle w:val="TOC2"/>
            <w:tabs>
              <w:tab w:pos="9118" w:val="right" w:leader="none"/>
            </w:tabs>
          </w:pPr>
          <w:r>
            <w:rPr/>
            <w:t>Superseded</w:t>
          </w:r>
          <w:r>
            <w:rPr>
              <w:spacing w:val="-1"/>
            </w:rPr>
            <w:t> </w:t>
          </w:r>
          <w:r>
            <w:rPr/>
            <w:t>projects</w:t>
            <w:tab/>
            <w:t>36</w:t>
          </w:r>
        </w:p>
        <w:p>
          <w:pPr>
            <w:pStyle w:val="TOC1"/>
            <w:tabs>
              <w:tab w:pos="9116" w:val="right" w:leader="none"/>
            </w:tabs>
            <w:spacing w:before="235"/>
          </w:pPr>
          <w:hyperlink w:history="true" w:anchor="_TOC_250003">
            <w:r>
              <w:rPr/>
              <w:t>APPENDIX C: Future carbon reduction</w:t>
            </w:r>
            <w:r>
              <w:rPr>
                <w:spacing w:val="-4"/>
              </w:rPr>
              <w:t> </w:t>
            </w:r>
            <w:r>
              <w:rPr/>
              <w:t>projects</w:t>
            </w:r>
            <w:r>
              <w:rPr>
                <w:spacing w:val="-1"/>
              </w:rPr>
              <w:t> </w:t>
            </w:r>
            <w:r>
              <w:rPr/>
              <w:t>planned</w:t>
              <w:tab/>
              <w:t>37</w:t>
            </w:r>
          </w:hyperlink>
        </w:p>
        <w:p>
          <w:pPr>
            <w:pStyle w:val="TOC1"/>
            <w:tabs>
              <w:tab w:pos="9116" w:val="right" w:leader="none"/>
            </w:tabs>
            <w:spacing w:before="257"/>
          </w:pPr>
          <w:hyperlink w:history="true" w:anchor="_TOC_250002">
            <w:r>
              <w:rPr/>
              <w:t>APPENDIX D: IT carbon reduction projects</w:t>
              <w:tab/>
              <w:t>38</w:t>
            </w:r>
          </w:hyperlink>
        </w:p>
        <w:p>
          <w:pPr>
            <w:pStyle w:val="TOC1"/>
            <w:tabs>
              <w:tab w:pos="9116" w:val="right" w:leader="none"/>
            </w:tabs>
          </w:pPr>
          <w:hyperlink w:history="true" w:anchor="_TOC_250001">
            <w:r>
              <w:rPr/>
              <w:t>APPENDIX E: Carbon Management Matrix</w:t>
            </w:r>
            <w:r>
              <w:rPr>
                <w:spacing w:val="1"/>
              </w:rPr>
              <w:t> </w:t>
            </w:r>
            <w:r>
              <w:rPr/>
              <w:t>–</w:t>
            </w:r>
            <w:r>
              <w:rPr>
                <w:spacing w:val="-1"/>
              </w:rPr>
              <w:t> </w:t>
            </w:r>
            <w:r>
              <w:rPr/>
              <w:t>Embedding.</w:t>
              <w:tab/>
              <w:t>39</w:t>
            </w:r>
          </w:hyperlink>
        </w:p>
        <w:p>
          <w:pPr>
            <w:pStyle w:val="TOC1"/>
            <w:tabs>
              <w:tab w:pos="9116" w:val="right" w:leader="none"/>
            </w:tabs>
          </w:pPr>
          <w:hyperlink w:history="true" w:anchor="_TOC_250000">
            <w:r>
              <w:rPr/>
              <w:t>APPENDIX F: Cultural Change</w:t>
            </w:r>
            <w:r>
              <w:rPr>
                <w:spacing w:val="-3"/>
              </w:rPr>
              <w:t> </w:t>
            </w:r>
            <w:r>
              <w:rPr/>
              <w:t>action plan</w:t>
              <w:tab/>
              <w:t>40</w:t>
            </w:r>
          </w:hyperlink>
        </w:p>
      </w:sdtContent>
    </w:sdt>
    <w:p>
      <w:pPr>
        <w:spacing w:after="0"/>
        <w:sectPr>
          <w:type w:val="continuous"/>
          <w:pgSz w:w="11910" w:h="16850"/>
          <w:pgMar w:top="1651" w:bottom="1696" w:left="1340" w:right="1320"/>
        </w:sectPr>
      </w:pPr>
    </w:p>
    <w:p>
      <w:pPr>
        <w:pStyle w:val="Heading1"/>
        <w:spacing w:line="360" w:lineRule="auto" w:before="90"/>
        <w:ind w:left="100" w:right="1549"/>
        <w:jc w:val="both"/>
      </w:pPr>
      <w:r>
        <w:rPr/>
        <w:t>Professor Jane Longmore, Vice-Chancellor, University of Chichester</w:t>
      </w:r>
    </w:p>
    <w:p>
      <w:pPr>
        <w:pStyle w:val="BodyText"/>
        <w:spacing w:before="146"/>
        <w:ind w:left="100"/>
        <w:jc w:val="both"/>
      </w:pPr>
      <w:r>
        <w:rPr/>
        <w:t>Dear Colleague</w:t>
      </w:r>
    </w:p>
    <w:p>
      <w:pPr>
        <w:pStyle w:val="BodyText"/>
        <w:spacing w:before="6"/>
        <w:rPr>
          <w:sz w:val="23"/>
        </w:rPr>
      </w:pPr>
    </w:p>
    <w:p>
      <w:pPr>
        <w:pStyle w:val="BodyText"/>
        <w:spacing w:line="360" w:lineRule="auto"/>
        <w:ind w:left="100" w:right="113"/>
        <w:jc w:val="both"/>
      </w:pPr>
      <w:r>
        <w:rPr/>
        <w:t>This</w:t>
      </w:r>
      <w:r>
        <w:rPr>
          <w:spacing w:val="-4"/>
        </w:rPr>
        <w:t> </w:t>
      </w:r>
      <w:r>
        <w:rPr/>
        <w:t>is</w:t>
      </w:r>
      <w:r>
        <w:rPr>
          <w:spacing w:val="-5"/>
        </w:rPr>
        <w:t> </w:t>
      </w:r>
      <w:r>
        <w:rPr/>
        <w:t>the</w:t>
      </w:r>
      <w:r>
        <w:rPr>
          <w:spacing w:val="-6"/>
        </w:rPr>
        <w:t> </w:t>
      </w:r>
      <w:r>
        <w:rPr/>
        <w:t>University</w:t>
      </w:r>
      <w:r>
        <w:rPr>
          <w:spacing w:val="-5"/>
        </w:rPr>
        <w:t> </w:t>
      </w:r>
      <w:r>
        <w:rPr/>
        <w:t>of</w:t>
      </w:r>
      <w:r>
        <w:rPr>
          <w:spacing w:val="-4"/>
        </w:rPr>
        <w:t> </w:t>
      </w:r>
      <w:r>
        <w:rPr/>
        <w:t>Chichester’s’</w:t>
      </w:r>
      <w:r>
        <w:rPr>
          <w:spacing w:val="-3"/>
        </w:rPr>
        <w:t> </w:t>
      </w:r>
      <w:r>
        <w:rPr/>
        <w:t>Carbon</w:t>
      </w:r>
      <w:r>
        <w:rPr>
          <w:spacing w:val="-7"/>
        </w:rPr>
        <w:t> </w:t>
      </w:r>
      <w:r>
        <w:rPr/>
        <w:t>Management</w:t>
      </w:r>
      <w:r>
        <w:rPr>
          <w:spacing w:val="-4"/>
        </w:rPr>
        <w:t> </w:t>
      </w:r>
      <w:r>
        <w:rPr/>
        <w:t>Plan</w:t>
      </w:r>
      <w:r>
        <w:rPr>
          <w:spacing w:val="-3"/>
        </w:rPr>
        <w:t> </w:t>
      </w:r>
      <w:r>
        <w:rPr/>
        <w:t>(CMP).</w:t>
      </w:r>
      <w:r>
        <w:rPr>
          <w:spacing w:val="-5"/>
        </w:rPr>
        <w:t> </w:t>
      </w:r>
      <w:r>
        <w:rPr/>
        <w:t>It</w:t>
      </w:r>
      <w:r>
        <w:rPr>
          <w:spacing w:val="-4"/>
        </w:rPr>
        <w:t> </w:t>
      </w:r>
      <w:r>
        <w:rPr/>
        <w:t>is</w:t>
      </w:r>
      <w:r>
        <w:rPr>
          <w:spacing w:val="-3"/>
        </w:rPr>
        <w:t> </w:t>
      </w:r>
      <w:r>
        <w:rPr/>
        <w:t>designed</w:t>
      </w:r>
      <w:r>
        <w:rPr>
          <w:spacing w:val="-4"/>
        </w:rPr>
        <w:t> </w:t>
      </w:r>
      <w:r>
        <w:rPr/>
        <w:t>as</w:t>
      </w:r>
      <w:r>
        <w:rPr>
          <w:spacing w:val="-5"/>
        </w:rPr>
        <w:t> </w:t>
      </w:r>
      <w:r>
        <w:rPr/>
        <w:t>one element of our commitment to environmental</w:t>
      </w:r>
      <w:r>
        <w:rPr>
          <w:spacing w:val="-3"/>
        </w:rPr>
        <w:t> </w:t>
      </w:r>
      <w:r>
        <w:rPr/>
        <w:t>sustainability.</w:t>
      </w:r>
    </w:p>
    <w:p>
      <w:pPr>
        <w:pStyle w:val="BodyText"/>
        <w:spacing w:line="360" w:lineRule="auto" w:before="59"/>
        <w:ind w:left="100" w:right="113"/>
        <w:jc w:val="both"/>
      </w:pPr>
      <w:r>
        <w:rPr/>
        <w:t>Climate change is one of the greatest challenges facing our planet and all Universities and colleges have a vital role in tackling it.</w:t>
      </w:r>
    </w:p>
    <w:p>
      <w:pPr>
        <w:pStyle w:val="BodyText"/>
        <w:spacing w:line="360" w:lineRule="auto" w:before="60"/>
        <w:ind w:left="100" w:right="112"/>
        <w:jc w:val="both"/>
      </w:pPr>
      <w:r>
        <w:rPr/>
        <w:t>Our</w:t>
      </w:r>
      <w:r>
        <w:rPr>
          <w:spacing w:val="-12"/>
        </w:rPr>
        <w:t> </w:t>
      </w:r>
      <w:r>
        <w:rPr/>
        <w:t>target</w:t>
      </w:r>
      <w:r>
        <w:rPr>
          <w:spacing w:val="-8"/>
        </w:rPr>
        <w:t> </w:t>
      </w:r>
      <w:r>
        <w:rPr/>
        <w:t>set</w:t>
      </w:r>
      <w:r>
        <w:rPr>
          <w:spacing w:val="-9"/>
        </w:rPr>
        <w:t> </w:t>
      </w:r>
      <w:r>
        <w:rPr/>
        <w:t>by</w:t>
      </w:r>
      <w:r>
        <w:rPr>
          <w:spacing w:val="-12"/>
        </w:rPr>
        <w:t> </w:t>
      </w:r>
      <w:r>
        <w:rPr/>
        <w:t>OFS</w:t>
      </w:r>
      <w:r>
        <w:rPr>
          <w:spacing w:val="-11"/>
        </w:rPr>
        <w:t> </w:t>
      </w:r>
      <w:r>
        <w:rPr/>
        <w:t>is</w:t>
      </w:r>
      <w:r>
        <w:rPr>
          <w:spacing w:val="-10"/>
        </w:rPr>
        <w:t> </w:t>
      </w:r>
      <w:r>
        <w:rPr/>
        <w:t>to</w:t>
      </w:r>
      <w:r>
        <w:rPr>
          <w:spacing w:val="-8"/>
        </w:rPr>
        <w:t> </w:t>
      </w:r>
      <w:r>
        <w:rPr/>
        <w:t>reduce</w:t>
      </w:r>
      <w:r>
        <w:rPr>
          <w:spacing w:val="-9"/>
        </w:rPr>
        <w:t> </w:t>
      </w:r>
      <w:r>
        <w:rPr/>
        <w:t>our</w:t>
      </w:r>
      <w:r>
        <w:rPr>
          <w:spacing w:val="-9"/>
        </w:rPr>
        <w:t> </w:t>
      </w:r>
      <w:r>
        <w:rPr/>
        <w:t>carbon</w:t>
      </w:r>
      <w:r>
        <w:rPr>
          <w:spacing w:val="-10"/>
        </w:rPr>
        <w:t> </w:t>
      </w:r>
      <w:r>
        <w:rPr/>
        <w:t>emissions</w:t>
      </w:r>
      <w:r>
        <w:rPr>
          <w:spacing w:val="-7"/>
        </w:rPr>
        <w:t> </w:t>
      </w:r>
      <w:r>
        <w:rPr/>
        <w:t>in</w:t>
      </w:r>
      <w:r>
        <w:rPr>
          <w:spacing w:val="-9"/>
        </w:rPr>
        <w:t> </w:t>
      </w:r>
      <w:r>
        <w:rPr/>
        <w:t>absolute</w:t>
      </w:r>
      <w:r>
        <w:rPr>
          <w:spacing w:val="-12"/>
        </w:rPr>
        <w:t> </w:t>
      </w:r>
      <w:r>
        <w:rPr/>
        <w:t>terms</w:t>
      </w:r>
      <w:r>
        <w:rPr>
          <w:spacing w:val="-10"/>
        </w:rPr>
        <w:t> </w:t>
      </w:r>
      <w:r>
        <w:rPr/>
        <w:t>from</w:t>
      </w:r>
      <w:r>
        <w:rPr>
          <w:spacing w:val="-8"/>
        </w:rPr>
        <w:t> </w:t>
      </w:r>
      <w:r>
        <w:rPr/>
        <w:t>our</w:t>
      </w:r>
      <w:r>
        <w:rPr>
          <w:spacing w:val="-9"/>
        </w:rPr>
        <w:t> </w:t>
      </w:r>
      <w:r>
        <w:rPr/>
        <w:t>electricity, natural gas, oil, water and vehicle fuel use by 43% relative to our 2007-08 baseline by</w:t>
      </w:r>
      <w:r>
        <w:rPr>
          <w:spacing w:val="-19"/>
        </w:rPr>
        <w:t> </w:t>
      </w:r>
      <w:r>
        <w:rPr/>
        <w:t>2020.</w:t>
      </w:r>
    </w:p>
    <w:p>
      <w:pPr>
        <w:pStyle w:val="BodyText"/>
        <w:spacing w:line="360" w:lineRule="auto" w:before="60"/>
        <w:ind w:left="100" w:right="110"/>
        <w:jc w:val="both"/>
      </w:pPr>
      <w:r>
        <w:rPr/>
        <w:t>Since our first CMP in 2010 we have made significant progress, investing over £2.6M (as at June 2018) in energy efficiency projects across the University’s expanding estate. However, we need to continue to reduce our carbon emissions if we are to achieve our 2020 target by adopting a wider range of energy efficient technologies and seek opportunities to incorporate Low and Zero Carbon (LZC) technologies into our building stock.</w:t>
      </w:r>
    </w:p>
    <w:p>
      <w:pPr>
        <w:pStyle w:val="BodyText"/>
        <w:spacing w:line="360" w:lineRule="auto" w:before="61"/>
        <w:ind w:left="100" w:right="114"/>
        <w:jc w:val="both"/>
      </w:pPr>
      <w:r>
        <w:rPr/>
        <w:t>The whole of the University has a part to play and we are actively engaging with staff and students to enlist their support to meet our environmental objectives. This may include changes in the way we work and study and to continue to look for all the changes we can make on campus that will enable us to live and work more sustainably. Although this will require further investment, with ever increasing energy costs, many of the actions within this plan will also deliver financial benefits to the University.</w:t>
      </w:r>
    </w:p>
    <w:p>
      <w:pPr>
        <w:pStyle w:val="BodyText"/>
        <w:rPr>
          <w:sz w:val="24"/>
        </w:rPr>
      </w:pPr>
    </w:p>
    <w:p>
      <w:pPr>
        <w:pStyle w:val="BodyText"/>
        <w:spacing w:before="1"/>
        <w:rPr>
          <w:sz w:val="34"/>
        </w:rPr>
      </w:pPr>
    </w:p>
    <w:p>
      <w:pPr>
        <w:pStyle w:val="BodyText"/>
        <w:spacing w:line="496" w:lineRule="auto"/>
        <w:ind w:left="100" w:right="6611"/>
      </w:pPr>
      <w:r>
        <w:rPr/>
        <w:t>Professor Jane Longmore Vice-Chancellor</w:t>
      </w:r>
    </w:p>
    <w:p>
      <w:pPr>
        <w:spacing w:after="0" w:line="496" w:lineRule="auto"/>
        <w:sectPr>
          <w:pgSz w:w="11910" w:h="16850"/>
          <w:pgMar w:header="828" w:footer="928" w:top="1640" w:bottom="1120" w:left="1340" w:right="1320"/>
        </w:sectPr>
      </w:pPr>
    </w:p>
    <w:p>
      <w:pPr>
        <w:pStyle w:val="Heading1"/>
        <w:spacing w:before="90"/>
        <w:ind w:left="100"/>
        <w:jc w:val="both"/>
      </w:pPr>
      <w:bookmarkStart w:name="_TOC_250008" w:id="1"/>
      <w:bookmarkEnd w:id="1"/>
      <w:r>
        <w:rPr/>
        <w:t>Management Summary</w:t>
      </w:r>
    </w:p>
    <w:p>
      <w:pPr>
        <w:pStyle w:val="BodyText"/>
        <w:spacing w:before="6"/>
        <w:rPr>
          <w:b/>
          <w:sz w:val="26"/>
        </w:rPr>
      </w:pPr>
    </w:p>
    <w:p>
      <w:pPr>
        <w:pStyle w:val="BodyText"/>
        <w:spacing w:line="360" w:lineRule="auto"/>
        <w:ind w:left="100" w:right="112"/>
        <w:jc w:val="both"/>
      </w:pPr>
      <w:r>
        <w:rPr/>
        <w:t>This document provides the 2019 – 2022 update to the University of Chichester’s Carbon Management Plan (CMP), which sets out our strategy to achieve reductions in carbon emissions over the next four years to 2020-22. The CMP was produced in line with the Good Practice Guidance provided by the Higher Education Funding Council for England (HEFCE), now Office for Students (OfS).</w:t>
      </w:r>
    </w:p>
    <w:p>
      <w:pPr>
        <w:pStyle w:val="BodyText"/>
        <w:spacing w:line="360" w:lineRule="auto" w:before="145"/>
        <w:ind w:left="100" w:right="112"/>
        <w:jc w:val="both"/>
      </w:pPr>
      <w:r>
        <w:rPr/>
        <w:t>The implementation of the </w:t>
      </w:r>
      <w:r>
        <w:rPr>
          <w:spacing w:val="-2"/>
        </w:rPr>
        <w:t>CMP </w:t>
      </w:r>
      <w:r>
        <w:rPr/>
        <w:t>has </w:t>
      </w:r>
      <w:r>
        <w:rPr>
          <w:b/>
        </w:rPr>
        <w:t>achieved a 33.7% reduction </w:t>
      </w:r>
      <w:r>
        <w:rPr/>
        <w:t>in the University’s carbon </w:t>
      </w:r>
      <w:r>
        <w:rPr>
          <w:position w:val="2"/>
        </w:rPr>
        <w:t>emissions</w:t>
      </w:r>
      <w:r>
        <w:rPr>
          <w:spacing w:val="-6"/>
          <w:position w:val="2"/>
        </w:rPr>
        <w:t> </w:t>
      </w:r>
      <w:r>
        <w:rPr>
          <w:position w:val="2"/>
        </w:rPr>
        <w:t>(expressed</w:t>
      </w:r>
      <w:r>
        <w:rPr>
          <w:spacing w:val="-6"/>
          <w:position w:val="2"/>
        </w:rPr>
        <w:t> </w:t>
      </w:r>
      <w:r>
        <w:rPr>
          <w:position w:val="2"/>
        </w:rPr>
        <w:t>as</w:t>
      </w:r>
      <w:r>
        <w:rPr>
          <w:spacing w:val="-8"/>
          <w:position w:val="2"/>
        </w:rPr>
        <w:t> </w:t>
      </w:r>
      <w:r>
        <w:rPr>
          <w:position w:val="2"/>
        </w:rPr>
        <w:t>tonnes</w:t>
      </w:r>
      <w:r>
        <w:rPr>
          <w:spacing w:val="-6"/>
          <w:position w:val="2"/>
        </w:rPr>
        <w:t> </w:t>
      </w:r>
      <w:r>
        <w:rPr>
          <w:position w:val="2"/>
        </w:rPr>
        <w:t>CO</w:t>
      </w:r>
      <w:r>
        <w:rPr>
          <w:sz w:val="14"/>
        </w:rPr>
        <w:t>2</w:t>
      </w:r>
      <w:r>
        <w:rPr>
          <w:spacing w:val="17"/>
          <w:sz w:val="14"/>
        </w:rPr>
        <w:t> </w:t>
      </w:r>
      <w:r>
        <w:rPr>
          <w:position w:val="2"/>
        </w:rPr>
        <w:t>equivalent)</w:t>
      </w:r>
      <w:r>
        <w:rPr>
          <w:spacing w:val="-6"/>
          <w:position w:val="2"/>
        </w:rPr>
        <w:t> </w:t>
      </w:r>
      <w:r>
        <w:rPr>
          <w:position w:val="2"/>
        </w:rPr>
        <w:t>from</w:t>
      </w:r>
      <w:r>
        <w:rPr>
          <w:spacing w:val="-5"/>
          <w:position w:val="2"/>
        </w:rPr>
        <w:t> </w:t>
      </w:r>
      <w:r>
        <w:rPr>
          <w:position w:val="2"/>
        </w:rPr>
        <w:t>2007-08</w:t>
      </w:r>
      <w:r>
        <w:rPr>
          <w:spacing w:val="-5"/>
          <w:position w:val="2"/>
        </w:rPr>
        <w:t> </w:t>
      </w:r>
      <w:r>
        <w:rPr>
          <w:position w:val="2"/>
        </w:rPr>
        <w:t>levels</w:t>
      </w:r>
      <w:r>
        <w:rPr>
          <w:spacing w:val="-5"/>
          <w:position w:val="2"/>
        </w:rPr>
        <w:t> </w:t>
      </w:r>
      <w:r>
        <w:rPr>
          <w:position w:val="2"/>
        </w:rPr>
        <w:t>by</w:t>
      </w:r>
      <w:r>
        <w:rPr>
          <w:spacing w:val="-8"/>
          <w:position w:val="2"/>
        </w:rPr>
        <w:t> </w:t>
      </w:r>
      <w:r>
        <w:rPr>
          <w:position w:val="2"/>
        </w:rPr>
        <w:t>the</w:t>
      </w:r>
      <w:r>
        <w:rPr>
          <w:spacing w:val="-6"/>
          <w:position w:val="2"/>
        </w:rPr>
        <w:t> </w:t>
      </w:r>
      <w:r>
        <w:rPr>
          <w:position w:val="2"/>
        </w:rPr>
        <w:t>end</w:t>
      </w:r>
      <w:r>
        <w:rPr>
          <w:spacing w:val="-5"/>
          <w:position w:val="2"/>
        </w:rPr>
        <w:t> </w:t>
      </w:r>
      <w:r>
        <w:rPr>
          <w:position w:val="2"/>
        </w:rPr>
        <w:t>of</w:t>
      </w:r>
      <w:r>
        <w:rPr>
          <w:spacing w:val="-3"/>
          <w:position w:val="2"/>
        </w:rPr>
        <w:t> </w:t>
      </w:r>
      <w:r>
        <w:rPr>
          <w:position w:val="2"/>
        </w:rPr>
        <w:t>academic </w:t>
      </w:r>
      <w:r>
        <w:rPr/>
        <w:t>year</w:t>
      </w:r>
      <w:r>
        <w:rPr>
          <w:spacing w:val="-13"/>
        </w:rPr>
        <w:t> </w:t>
      </w:r>
      <w:r>
        <w:rPr/>
        <w:t>2016-17.</w:t>
      </w:r>
      <w:r>
        <w:rPr>
          <w:spacing w:val="-16"/>
        </w:rPr>
        <w:t> </w:t>
      </w:r>
      <w:r>
        <w:rPr/>
        <w:t>This</w:t>
      </w:r>
      <w:r>
        <w:rPr>
          <w:spacing w:val="-13"/>
        </w:rPr>
        <w:t> </w:t>
      </w:r>
      <w:r>
        <w:rPr/>
        <w:t>was</w:t>
      </w:r>
      <w:r>
        <w:rPr>
          <w:spacing w:val="-13"/>
        </w:rPr>
        <w:t> </w:t>
      </w:r>
      <w:r>
        <w:rPr/>
        <w:t>an</w:t>
      </w:r>
      <w:r>
        <w:rPr>
          <w:spacing w:val="-12"/>
        </w:rPr>
        <w:t> </w:t>
      </w:r>
      <w:r>
        <w:rPr/>
        <w:t>intermediate</w:t>
      </w:r>
      <w:r>
        <w:rPr>
          <w:spacing w:val="-18"/>
        </w:rPr>
        <w:t> </w:t>
      </w:r>
      <w:r>
        <w:rPr/>
        <w:t>step</w:t>
      </w:r>
      <w:r>
        <w:rPr>
          <w:spacing w:val="-15"/>
        </w:rPr>
        <w:t> </w:t>
      </w:r>
      <w:r>
        <w:rPr/>
        <w:t>in</w:t>
      </w:r>
      <w:r>
        <w:rPr>
          <w:spacing w:val="-15"/>
        </w:rPr>
        <w:t> </w:t>
      </w:r>
      <w:r>
        <w:rPr/>
        <w:t>our</w:t>
      </w:r>
      <w:r>
        <w:rPr>
          <w:spacing w:val="-17"/>
        </w:rPr>
        <w:t> </w:t>
      </w:r>
      <w:r>
        <w:rPr/>
        <w:t>move</w:t>
      </w:r>
      <w:r>
        <w:rPr>
          <w:spacing w:val="-12"/>
        </w:rPr>
        <w:t> </w:t>
      </w:r>
      <w:r>
        <w:rPr/>
        <w:t>towards</w:t>
      </w:r>
      <w:r>
        <w:rPr>
          <w:spacing w:val="-12"/>
        </w:rPr>
        <w:t> </w:t>
      </w:r>
      <w:r>
        <w:rPr>
          <w:b/>
        </w:rPr>
        <w:t>achieving</w:t>
      </w:r>
      <w:r>
        <w:rPr>
          <w:b/>
          <w:spacing w:val="-14"/>
        </w:rPr>
        <w:t> </w:t>
      </w:r>
      <w:r>
        <w:rPr>
          <w:b/>
        </w:rPr>
        <w:t>a</w:t>
      </w:r>
      <w:r>
        <w:rPr>
          <w:b/>
          <w:spacing w:val="-14"/>
        </w:rPr>
        <w:t> </w:t>
      </w:r>
      <w:r>
        <w:rPr>
          <w:b/>
        </w:rPr>
        <w:t>43%</w:t>
      </w:r>
      <w:r>
        <w:rPr>
          <w:b/>
          <w:spacing w:val="-17"/>
        </w:rPr>
        <w:t> </w:t>
      </w:r>
      <w:r>
        <w:rPr>
          <w:b/>
        </w:rPr>
        <w:t>reduction </w:t>
      </w:r>
      <w:r>
        <w:rPr/>
        <w:t>in carbon emissions (relative to 2007-08) by</w:t>
      </w:r>
      <w:r>
        <w:rPr>
          <w:spacing w:val="-7"/>
        </w:rPr>
        <w:t> </w:t>
      </w:r>
      <w:r>
        <w:rPr/>
        <w:t>2020-21.</w:t>
      </w:r>
    </w:p>
    <w:p>
      <w:pPr>
        <w:pStyle w:val="BodyText"/>
        <w:spacing w:line="360" w:lineRule="auto" w:before="141"/>
        <w:ind w:left="100" w:right="114"/>
        <w:jc w:val="both"/>
      </w:pPr>
      <w:r>
        <w:rPr/>
        <w:t>A carbon emissions baseline has been calculated using data from 2007-08</w:t>
      </w:r>
      <w:r>
        <w:rPr>
          <w:spacing w:val="-45"/>
        </w:rPr>
        <w:t> </w:t>
      </w:r>
      <w:r>
        <w:rPr/>
        <w:t>academic year, in line with OFS’s best practice advice, and has been compared with the most recent data from the 2009-10 through to 2017-18 academic</w:t>
      </w:r>
      <w:r>
        <w:rPr>
          <w:spacing w:val="-5"/>
        </w:rPr>
        <w:t> </w:t>
      </w:r>
      <w:r>
        <w:rPr/>
        <w:t>years.</w:t>
      </w:r>
    </w:p>
    <w:p>
      <w:pPr>
        <w:pStyle w:val="BodyText"/>
        <w:spacing w:line="360" w:lineRule="auto" w:before="146"/>
        <w:ind w:left="100" w:right="115"/>
        <w:jc w:val="both"/>
      </w:pPr>
      <w:r>
        <w:rPr/>
        <w:t>This updated plan identifies the projects necessary to achieve our 2020-21 emissions target, along</w:t>
      </w:r>
      <w:r>
        <w:rPr>
          <w:spacing w:val="-13"/>
        </w:rPr>
        <w:t> </w:t>
      </w:r>
      <w:r>
        <w:rPr/>
        <w:t>with</w:t>
      </w:r>
      <w:r>
        <w:rPr>
          <w:spacing w:val="-13"/>
        </w:rPr>
        <w:t> </w:t>
      </w:r>
      <w:r>
        <w:rPr/>
        <w:t>the</w:t>
      </w:r>
      <w:r>
        <w:rPr>
          <w:spacing w:val="-16"/>
        </w:rPr>
        <w:t> </w:t>
      </w:r>
      <w:r>
        <w:rPr/>
        <w:t>organisational</w:t>
      </w:r>
      <w:r>
        <w:rPr>
          <w:spacing w:val="-13"/>
        </w:rPr>
        <w:t> </w:t>
      </w:r>
      <w:r>
        <w:rPr/>
        <w:t>changes</w:t>
      </w:r>
      <w:r>
        <w:rPr>
          <w:spacing w:val="-16"/>
        </w:rPr>
        <w:t> </w:t>
      </w:r>
      <w:r>
        <w:rPr/>
        <w:t>required</w:t>
      </w:r>
      <w:r>
        <w:rPr>
          <w:spacing w:val="-16"/>
        </w:rPr>
        <w:t> </w:t>
      </w:r>
      <w:r>
        <w:rPr/>
        <w:t>to</w:t>
      </w:r>
      <w:r>
        <w:rPr>
          <w:spacing w:val="-15"/>
        </w:rPr>
        <w:t> </w:t>
      </w:r>
      <w:r>
        <w:rPr/>
        <w:t>ensure</w:t>
      </w:r>
      <w:r>
        <w:rPr>
          <w:spacing w:val="-16"/>
        </w:rPr>
        <w:t> </w:t>
      </w:r>
      <w:r>
        <w:rPr/>
        <w:t>that</w:t>
      </w:r>
      <w:r>
        <w:rPr>
          <w:spacing w:val="-15"/>
        </w:rPr>
        <w:t> </w:t>
      </w:r>
      <w:r>
        <w:rPr/>
        <w:t>the</w:t>
      </w:r>
      <w:r>
        <w:rPr>
          <w:spacing w:val="-15"/>
        </w:rPr>
        <w:t> </w:t>
      </w:r>
      <w:r>
        <w:rPr/>
        <w:t>necessary</w:t>
      </w:r>
      <w:r>
        <w:rPr>
          <w:spacing w:val="-18"/>
        </w:rPr>
        <w:t> </w:t>
      </w:r>
      <w:r>
        <w:rPr/>
        <w:t>changes</w:t>
      </w:r>
      <w:r>
        <w:rPr>
          <w:spacing w:val="-16"/>
        </w:rPr>
        <w:t> </w:t>
      </w:r>
      <w:r>
        <w:rPr/>
        <w:t>in</w:t>
      </w:r>
      <w:r>
        <w:rPr>
          <w:spacing w:val="-15"/>
        </w:rPr>
        <w:t> </w:t>
      </w:r>
      <w:r>
        <w:rPr/>
        <w:t>policy, procedures and working practices are</w:t>
      </w:r>
      <w:r>
        <w:rPr>
          <w:spacing w:val="-7"/>
        </w:rPr>
        <w:t> </w:t>
      </w:r>
      <w:r>
        <w:rPr/>
        <w:t>made.</w:t>
      </w:r>
    </w:p>
    <w:p>
      <w:pPr>
        <w:pStyle w:val="BodyText"/>
        <w:spacing w:line="360" w:lineRule="auto" w:before="143"/>
        <w:ind w:left="100" w:right="110"/>
        <w:jc w:val="both"/>
      </w:pPr>
      <w:r>
        <w:rPr/>
        <w:t>In determining the University’s carbon footprint, we have included emissions resulting from our use of electricity, natural gas, heating oil, biomass, water and the fuel consumed by the vehicles that we operate (Scope 1 &amp; 2 emissions). These emissions sources are compared with</w:t>
      </w:r>
      <w:r>
        <w:rPr>
          <w:spacing w:val="-13"/>
        </w:rPr>
        <w:t> </w:t>
      </w:r>
      <w:r>
        <w:rPr/>
        <w:t>the</w:t>
      </w:r>
      <w:r>
        <w:rPr>
          <w:spacing w:val="-15"/>
        </w:rPr>
        <w:t> </w:t>
      </w:r>
      <w:r>
        <w:rPr/>
        <w:t>emissions</w:t>
      </w:r>
      <w:r>
        <w:rPr>
          <w:spacing w:val="-18"/>
        </w:rPr>
        <w:t> </w:t>
      </w:r>
      <w:r>
        <w:rPr/>
        <w:t>generated</w:t>
      </w:r>
      <w:r>
        <w:rPr>
          <w:spacing w:val="-14"/>
        </w:rPr>
        <w:t> </w:t>
      </w:r>
      <w:r>
        <w:rPr/>
        <w:t>during</w:t>
      </w:r>
      <w:r>
        <w:rPr>
          <w:spacing w:val="-13"/>
        </w:rPr>
        <w:t> </w:t>
      </w:r>
      <w:r>
        <w:rPr/>
        <w:t>the</w:t>
      </w:r>
      <w:r>
        <w:rPr>
          <w:spacing w:val="-15"/>
        </w:rPr>
        <w:t> </w:t>
      </w:r>
      <w:r>
        <w:rPr/>
        <w:t>base</w:t>
      </w:r>
      <w:r>
        <w:rPr>
          <w:spacing w:val="-15"/>
        </w:rPr>
        <w:t> </w:t>
      </w:r>
      <w:r>
        <w:rPr/>
        <w:t>year</w:t>
      </w:r>
      <w:r>
        <w:rPr>
          <w:spacing w:val="-15"/>
        </w:rPr>
        <w:t> </w:t>
      </w:r>
      <w:r>
        <w:rPr/>
        <w:t>(2007-08).</w:t>
      </w:r>
      <w:r>
        <w:rPr>
          <w:spacing w:val="-16"/>
        </w:rPr>
        <w:t> </w:t>
      </w:r>
      <w:r>
        <w:rPr/>
        <w:t>The</w:t>
      </w:r>
      <w:r>
        <w:rPr>
          <w:spacing w:val="-15"/>
        </w:rPr>
        <w:t> </w:t>
      </w:r>
      <w:r>
        <w:rPr/>
        <w:t>calculated</w:t>
      </w:r>
      <w:r>
        <w:rPr>
          <w:spacing w:val="-13"/>
        </w:rPr>
        <w:t> </w:t>
      </w:r>
      <w:r>
        <w:rPr/>
        <w:t>carbon</w:t>
      </w:r>
      <w:r>
        <w:rPr>
          <w:spacing w:val="-18"/>
        </w:rPr>
        <w:t> </w:t>
      </w:r>
      <w:r>
        <w:rPr/>
        <w:t>footprints are as</w:t>
      </w:r>
      <w:r>
        <w:rPr>
          <w:spacing w:val="-3"/>
        </w:rPr>
        <w:t> </w:t>
      </w:r>
      <w:r>
        <w:rPr/>
        <w:t>follows:</w:t>
      </w:r>
    </w:p>
    <w:p>
      <w:pPr>
        <w:pStyle w:val="BodyText"/>
        <w:rPr>
          <w:sz w:val="34"/>
        </w:rPr>
      </w:pPr>
    </w:p>
    <w:p>
      <w:pPr>
        <w:pStyle w:val="Heading2"/>
        <w:ind w:left="2549" w:right="2565"/>
        <w:jc w:val="center"/>
      </w:pPr>
      <w:r>
        <w:rPr/>
        <w:pict>
          <v:shape style="position:absolute;margin-left:282.75pt;margin-top:15.077868pt;width:29.25pt;height:28.3pt;mso-position-horizontal-relative:page;mso-position-vertical-relative:paragraph;z-index:-15727616;mso-wrap-distance-left:0;mso-wrap-distance-right:0" coordorigin="5655,302" coordsize="585,566" path="m5655,726l5801,726,5801,302,6094,302,6094,726,6240,726,5947,868,5655,726xe" filled="false" stroked="true" strokeweight=".75pt" strokecolor="#000000">
            <v:path arrowok="t"/>
            <v:stroke dashstyle="solid"/>
            <w10:wrap type="topAndBottom"/>
          </v:shape>
        </w:pict>
      </w:r>
      <w:r>
        <w:rPr>
          <w:position w:val="2"/>
        </w:rPr>
        <w:t>3,634 tonnes CO</w:t>
      </w:r>
      <w:r>
        <w:rPr>
          <w:sz w:val="14"/>
        </w:rPr>
        <w:t>2e </w:t>
      </w:r>
      <w:r>
        <w:rPr>
          <w:position w:val="2"/>
        </w:rPr>
        <w:t>in 2007-08 (Baseline)</w:t>
      </w:r>
    </w:p>
    <w:p>
      <w:pPr>
        <w:spacing w:before="3"/>
        <w:ind w:left="2549" w:right="2564" w:firstLine="0"/>
        <w:jc w:val="center"/>
        <w:rPr>
          <w:b/>
          <w:sz w:val="22"/>
        </w:rPr>
      </w:pPr>
      <w:r>
        <w:rPr>
          <w:b/>
          <w:position w:val="2"/>
          <w:sz w:val="22"/>
        </w:rPr>
        <w:t>2,410.5 tonnes CO</w:t>
      </w:r>
      <w:r>
        <w:rPr>
          <w:b/>
          <w:sz w:val="14"/>
        </w:rPr>
        <w:t>2e </w:t>
      </w:r>
      <w:r>
        <w:rPr>
          <w:b/>
          <w:position w:val="2"/>
          <w:sz w:val="22"/>
        </w:rPr>
        <w:t>in 2017-18</w:t>
      </w:r>
    </w:p>
    <w:p>
      <w:pPr>
        <w:pStyle w:val="BodyText"/>
        <w:rPr>
          <w:b/>
          <w:sz w:val="24"/>
        </w:rPr>
      </w:pPr>
    </w:p>
    <w:p>
      <w:pPr>
        <w:pStyle w:val="BodyText"/>
        <w:rPr>
          <w:b/>
          <w:sz w:val="24"/>
        </w:rPr>
      </w:pPr>
    </w:p>
    <w:p>
      <w:pPr>
        <w:pStyle w:val="BodyText"/>
        <w:spacing w:before="1"/>
        <w:rPr>
          <w:b/>
          <w:sz w:val="21"/>
        </w:rPr>
      </w:pPr>
    </w:p>
    <w:p>
      <w:pPr>
        <w:pStyle w:val="BodyText"/>
        <w:spacing w:line="357" w:lineRule="auto" w:before="1"/>
        <w:ind w:left="100" w:right="112"/>
        <w:jc w:val="both"/>
      </w:pPr>
      <w:r>
        <w:rPr/>
        <w:t>The carbon footprint for the academic year 2017-18 was </w:t>
      </w:r>
      <w:r>
        <w:rPr>
          <w:b/>
          <w:sz w:val="24"/>
        </w:rPr>
        <w:t>33.7% </w:t>
      </w:r>
      <w:r>
        <w:rPr/>
        <w:t>below the 2007-08 baseline year.</w:t>
      </w:r>
    </w:p>
    <w:p>
      <w:pPr>
        <w:spacing w:after="0" w:line="357" w:lineRule="auto"/>
        <w:jc w:val="both"/>
        <w:sectPr>
          <w:pgSz w:w="11910" w:h="16850"/>
          <w:pgMar w:header="828" w:footer="928" w:top="1640" w:bottom="1120" w:left="1340" w:right="1320"/>
        </w:sectPr>
      </w:pPr>
    </w:p>
    <w:p>
      <w:pPr>
        <w:pStyle w:val="BodyText"/>
        <w:rPr>
          <w:sz w:val="20"/>
        </w:rPr>
      </w:pPr>
    </w:p>
    <w:p>
      <w:pPr>
        <w:pStyle w:val="BodyText"/>
        <w:spacing w:before="3"/>
        <w:rPr>
          <w:sz w:val="25"/>
        </w:rPr>
      </w:pPr>
    </w:p>
    <w:p>
      <w:pPr>
        <w:pStyle w:val="BodyText"/>
        <w:spacing w:line="360" w:lineRule="auto" w:before="94"/>
        <w:ind w:left="100" w:right="111"/>
        <w:jc w:val="both"/>
      </w:pPr>
      <w:r>
        <w:rPr/>
        <w:t>Additional emissions data relating to waste management and staff and student commuting have</w:t>
      </w:r>
      <w:r>
        <w:rPr>
          <w:spacing w:val="-16"/>
        </w:rPr>
        <w:t> </w:t>
      </w:r>
      <w:r>
        <w:rPr/>
        <w:t>been</w:t>
      </w:r>
      <w:r>
        <w:rPr>
          <w:spacing w:val="-16"/>
        </w:rPr>
        <w:t> </w:t>
      </w:r>
      <w:r>
        <w:rPr/>
        <w:t>collected</w:t>
      </w:r>
      <w:r>
        <w:rPr>
          <w:spacing w:val="-18"/>
        </w:rPr>
        <w:t> </w:t>
      </w:r>
      <w:r>
        <w:rPr/>
        <w:t>since</w:t>
      </w:r>
      <w:r>
        <w:rPr>
          <w:spacing w:val="-14"/>
        </w:rPr>
        <w:t> </w:t>
      </w:r>
      <w:r>
        <w:rPr/>
        <w:t>2012-13,</w:t>
      </w:r>
      <w:r>
        <w:rPr>
          <w:spacing w:val="-15"/>
        </w:rPr>
        <w:t> </w:t>
      </w:r>
      <w:r>
        <w:rPr/>
        <w:t>which</w:t>
      </w:r>
      <w:r>
        <w:rPr>
          <w:spacing w:val="-16"/>
        </w:rPr>
        <w:t> </w:t>
      </w:r>
      <w:r>
        <w:rPr/>
        <w:t>was</w:t>
      </w:r>
      <w:r>
        <w:rPr>
          <w:spacing w:val="-16"/>
        </w:rPr>
        <w:t> </w:t>
      </w:r>
      <w:r>
        <w:rPr/>
        <w:t>not</w:t>
      </w:r>
      <w:r>
        <w:rPr>
          <w:spacing w:val="-16"/>
        </w:rPr>
        <w:t> </w:t>
      </w:r>
      <w:r>
        <w:rPr/>
        <w:t>included</w:t>
      </w:r>
      <w:r>
        <w:rPr>
          <w:spacing w:val="-16"/>
        </w:rPr>
        <w:t> </w:t>
      </w:r>
      <w:r>
        <w:rPr/>
        <w:t>in</w:t>
      </w:r>
      <w:r>
        <w:rPr>
          <w:spacing w:val="-18"/>
        </w:rPr>
        <w:t> </w:t>
      </w:r>
      <w:r>
        <w:rPr/>
        <w:t>the</w:t>
      </w:r>
      <w:r>
        <w:rPr>
          <w:spacing w:val="-16"/>
        </w:rPr>
        <w:t> </w:t>
      </w:r>
      <w:r>
        <w:rPr/>
        <w:t>2007-8</w:t>
      </w:r>
      <w:r>
        <w:rPr>
          <w:spacing w:val="-18"/>
        </w:rPr>
        <w:t> </w:t>
      </w:r>
      <w:r>
        <w:rPr/>
        <w:t>baseline</w:t>
      </w:r>
      <w:r>
        <w:rPr>
          <w:spacing w:val="-15"/>
        </w:rPr>
        <w:t> </w:t>
      </w:r>
      <w:r>
        <w:rPr/>
        <w:t>data.</w:t>
      </w:r>
      <w:r>
        <w:rPr>
          <w:spacing w:val="-20"/>
        </w:rPr>
        <w:t> </w:t>
      </w:r>
      <w:r>
        <w:rPr/>
        <w:t>These emissions are referred to as Scope 3 emissions and additional data for other Scope 3 emissions will be collected as the method of measurement and collection becomes available to</w:t>
      </w:r>
      <w:r>
        <w:rPr>
          <w:spacing w:val="-15"/>
        </w:rPr>
        <w:t> </w:t>
      </w:r>
      <w:r>
        <w:rPr/>
        <w:t>the</w:t>
      </w:r>
      <w:r>
        <w:rPr>
          <w:spacing w:val="-18"/>
        </w:rPr>
        <w:t> </w:t>
      </w:r>
      <w:r>
        <w:rPr/>
        <w:t>University.</w:t>
      </w:r>
      <w:r>
        <w:rPr>
          <w:spacing w:val="-13"/>
        </w:rPr>
        <w:t> </w:t>
      </w:r>
      <w:r>
        <w:rPr/>
        <w:t>If</w:t>
      </w:r>
      <w:r>
        <w:rPr>
          <w:spacing w:val="-14"/>
        </w:rPr>
        <w:t> </w:t>
      </w:r>
      <w:r>
        <w:rPr/>
        <w:t>the</w:t>
      </w:r>
      <w:r>
        <w:rPr>
          <w:spacing w:val="-14"/>
        </w:rPr>
        <w:t> </w:t>
      </w:r>
      <w:r>
        <w:rPr/>
        <w:t>Scope</w:t>
      </w:r>
      <w:r>
        <w:rPr>
          <w:spacing w:val="-15"/>
        </w:rPr>
        <w:t> </w:t>
      </w:r>
      <w:r>
        <w:rPr/>
        <w:t>3</w:t>
      </w:r>
      <w:r>
        <w:rPr>
          <w:spacing w:val="-13"/>
        </w:rPr>
        <w:t> </w:t>
      </w:r>
      <w:r>
        <w:rPr/>
        <w:t>emissions</w:t>
      </w:r>
      <w:r>
        <w:rPr>
          <w:spacing w:val="-15"/>
        </w:rPr>
        <w:t> </w:t>
      </w:r>
      <w:r>
        <w:rPr/>
        <w:t>sources</w:t>
      </w:r>
      <w:r>
        <w:rPr>
          <w:spacing w:val="-16"/>
        </w:rPr>
        <w:t> </w:t>
      </w:r>
      <w:r>
        <w:rPr/>
        <w:t>that</w:t>
      </w:r>
      <w:r>
        <w:rPr>
          <w:spacing w:val="-14"/>
        </w:rPr>
        <w:t> </w:t>
      </w:r>
      <w:r>
        <w:rPr/>
        <w:t>have</w:t>
      </w:r>
      <w:r>
        <w:rPr>
          <w:spacing w:val="-15"/>
        </w:rPr>
        <w:t> </w:t>
      </w:r>
      <w:r>
        <w:rPr/>
        <w:t>been</w:t>
      </w:r>
      <w:r>
        <w:rPr>
          <w:spacing w:val="-14"/>
        </w:rPr>
        <w:t> </w:t>
      </w:r>
      <w:r>
        <w:rPr/>
        <w:t>collected</w:t>
      </w:r>
      <w:r>
        <w:rPr>
          <w:spacing w:val="-17"/>
        </w:rPr>
        <w:t> </w:t>
      </w:r>
      <w:r>
        <w:rPr/>
        <w:t>so</w:t>
      </w:r>
      <w:r>
        <w:rPr>
          <w:spacing w:val="-16"/>
        </w:rPr>
        <w:t> </w:t>
      </w:r>
      <w:r>
        <w:rPr/>
        <w:t>far</w:t>
      </w:r>
      <w:r>
        <w:rPr>
          <w:spacing w:val="-17"/>
        </w:rPr>
        <w:t> </w:t>
      </w:r>
      <w:r>
        <w:rPr/>
        <w:t>are</w:t>
      </w:r>
      <w:r>
        <w:rPr>
          <w:spacing w:val="-13"/>
        </w:rPr>
        <w:t> </w:t>
      </w:r>
      <w:r>
        <w:rPr/>
        <w:t>included in the total emissions for the University the carbon footprint for the academic year 2017-18 </w:t>
      </w:r>
      <w:r>
        <w:rPr>
          <w:position w:val="2"/>
        </w:rPr>
        <w:t>was</w:t>
      </w:r>
      <w:r>
        <w:rPr>
          <w:spacing w:val="-4"/>
          <w:position w:val="2"/>
        </w:rPr>
        <w:t> </w:t>
      </w:r>
      <w:r>
        <w:rPr>
          <w:position w:val="2"/>
        </w:rPr>
        <w:t>6,040</w:t>
      </w:r>
      <w:r>
        <w:rPr>
          <w:spacing w:val="-4"/>
          <w:position w:val="2"/>
        </w:rPr>
        <w:t> </w:t>
      </w:r>
      <w:r>
        <w:rPr>
          <w:position w:val="2"/>
        </w:rPr>
        <w:t>tCO</w:t>
      </w:r>
      <w:r>
        <w:rPr>
          <w:sz w:val="14"/>
        </w:rPr>
        <w:t>2e</w:t>
      </w:r>
      <w:r>
        <w:rPr>
          <w:position w:val="2"/>
        </w:rPr>
        <w:t>.</w:t>
      </w:r>
      <w:r>
        <w:rPr>
          <w:spacing w:val="-5"/>
          <w:position w:val="2"/>
        </w:rPr>
        <w:t> </w:t>
      </w:r>
      <w:r>
        <w:rPr>
          <w:position w:val="2"/>
        </w:rPr>
        <w:t>The</w:t>
      </w:r>
      <w:r>
        <w:rPr>
          <w:spacing w:val="-7"/>
          <w:position w:val="2"/>
        </w:rPr>
        <w:t> </w:t>
      </w:r>
      <w:r>
        <w:rPr>
          <w:position w:val="2"/>
        </w:rPr>
        <w:t>emissions</w:t>
      </w:r>
      <w:r>
        <w:rPr>
          <w:spacing w:val="-6"/>
          <w:position w:val="2"/>
        </w:rPr>
        <w:t> </w:t>
      </w:r>
      <w:r>
        <w:rPr>
          <w:position w:val="2"/>
        </w:rPr>
        <w:t>from</w:t>
      </w:r>
      <w:r>
        <w:rPr>
          <w:spacing w:val="-5"/>
          <w:position w:val="2"/>
        </w:rPr>
        <w:t> </w:t>
      </w:r>
      <w:r>
        <w:rPr>
          <w:position w:val="2"/>
        </w:rPr>
        <w:t>these</w:t>
      </w:r>
      <w:r>
        <w:rPr>
          <w:spacing w:val="-6"/>
          <w:position w:val="2"/>
        </w:rPr>
        <w:t> </w:t>
      </w:r>
      <w:r>
        <w:rPr>
          <w:position w:val="2"/>
        </w:rPr>
        <w:t>sources,</w:t>
      </w:r>
      <w:r>
        <w:rPr>
          <w:spacing w:val="-3"/>
          <w:position w:val="2"/>
        </w:rPr>
        <w:t> </w:t>
      </w:r>
      <w:r>
        <w:rPr>
          <w:position w:val="2"/>
        </w:rPr>
        <w:t>especially</w:t>
      </w:r>
      <w:r>
        <w:rPr>
          <w:spacing w:val="-6"/>
          <w:position w:val="2"/>
        </w:rPr>
        <w:t> </w:t>
      </w:r>
      <w:r>
        <w:rPr>
          <w:position w:val="2"/>
        </w:rPr>
        <w:t>staff</w:t>
      </w:r>
      <w:r>
        <w:rPr>
          <w:spacing w:val="-3"/>
          <w:position w:val="2"/>
        </w:rPr>
        <w:t> </w:t>
      </w:r>
      <w:r>
        <w:rPr>
          <w:position w:val="2"/>
        </w:rPr>
        <w:t>and</w:t>
      </w:r>
      <w:r>
        <w:rPr>
          <w:spacing w:val="-8"/>
          <w:position w:val="2"/>
        </w:rPr>
        <w:t> </w:t>
      </w:r>
      <w:r>
        <w:rPr>
          <w:position w:val="2"/>
        </w:rPr>
        <w:t>student</w:t>
      </w:r>
      <w:r>
        <w:rPr>
          <w:spacing w:val="-5"/>
          <w:position w:val="2"/>
        </w:rPr>
        <w:t> </w:t>
      </w:r>
      <w:r>
        <w:rPr>
          <w:position w:val="2"/>
        </w:rPr>
        <w:t>commuting, </w:t>
      </w:r>
      <w:r>
        <w:rPr/>
        <w:t>are not directly controlled by the University, they can only be influenced. This makes application of a separate reduction target from Scope 3 emissions a relevant consideration in future</w:t>
      </w:r>
      <w:r>
        <w:rPr>
          <w:spacing w:val="-1"/>
        </w:rPr>
        <w:t> </w:t>
      </w:r>
      <w:r>
        <w:rPr/>
        <w:t>years.</w:t>
      </w:r>
    </w:p>
    <w:p>
      <w:pPr>
        <w:pStyle w:val="BodyText"/>
        <w:spacing w:line="360" w:lineRule="auto" w:before="141"/>
        <w:ind w:left="100" w:right="118"/>
        <w:jc w:val="both"/>
      </w:pPr>
      <w:r>
        <w:rPr/>
        <w:t>The projects identified to deliver the carbon savings are defined within this CMP and summarised as:</w:t>
      </w:r>
    </w:p>
    <w:p>
      <w:pPr>
        <w:pStyle w:val="ListParagraph"/>
        <w:numPr>
          <w:ilvl w:val="0"/>
          <w:numId w:val="6"/>
        </w:numPr>
        <w:tabs>
          <w:tab w:pos="814" w:val="left" w:leader="none"/>
        </w:tabs>
        <w:spacing w:line="240" w:lineRule="auto" w:before="145" w:after="0"/>
        <w:ind w:left="813" w:right="0" w:hanging="356"/>
        <w:jc w:val="both"/>
        <w:rPr>
          <w:sz w:val="22"/>
        </w:rPr>
      </w:pPr>
      <w:r>
        <w:rPr>
          <w:sz w:val="22"/>
        </w:rPr>
        <w:t>Emission savings generated from projects already</w:t>
      </w:r>
      <w:r>
        <w:rPr>
          <w:spacing w:val="-8"/>
          <w:sz w:val="22"/>
        </w:rPr>
        <w:t> </w:t>
      </w:r>
      <w:r>
        <w:rPr>
          <w:sz w:val="22"/>
        </w:rPr>
        <w:t>completed</w:t>
      </w:r>
    </w:p>
    <w:p>
      <w:pPr>
        <w:pStyle w:val="BodyText"/>
        <w:spacing w:before="4"/>
        <w:rPr>
          <w:sz w:val="23"/>
        </w:rPr>
      </w:pPr>
    </w:p>
    <w:p>
      <w:pPr>
        <w:pStyle w:val="ListParagraph"/>
        <w:numPr>
          <w:ilvl w:val="0"/>
          <w:numId w:val="6"/>
        </w:numPr>
        <w:tabs>
          <w:tab w:pos="814" w:val="left" w:leader="none"/>
        </w:tabs>
        <w:spacing w:line="240" w:lineRule="auto" w:before="0" w:after="0"/>
        <w:ind w:left="813" w:right="0" w:hanging="356"/>
        <w:jc w:val="both"/>
        <w:rPr>
          <w:sz w:val="22"/>
        </w:rPr>
      </w:pPr>
      <w:r>
        <w:rPr>
          <w:sz w:val="22"/>
        </w:rPr>
        <w:t>Projects scheduled for implementation with estimated emission</w:t>
      </w:r>
      <w:r>
        <w:rPr>
          <w:spacing w:val="-10"/>
          <w:sz w:val="22"/>
        </w:rPr>
        <w:t> </w:t>
      </w:r>
      <w:r>
        <w:rPr>
          <w:sz w:val="22"/>
        </w:rPr>
        <w:t>savings</w:t>
      </w:r>
    </w:p>
    <w:p>
      <w:pPr>
        <w:pStyle w:val="BodyText"/>
        <w:spacing w:before="3"/>
        <w:rPr>
          <w:sz w:val="23"/>
        </w:rPr>
      </w:pPr>
    </w:p>
    <w:p>
      <w:pPr>
        <w:pStyle w:val="ListParagraph"/>
        <w:numPr>
          <w:ilvl w:val="0"/>
          <w:numId w:val="6"/>
        </w:numPr>
        <w:tabs>
          <w:tab w:pos="814" w:val="left" w:leader="none"/>
        </w:tabs>
        <w:spacing w:line="350" w:lineRule="auto" w:before="1" w:after="0"/>
        <w:ind w:left="813" w:right="114" w:hanging="356"/>
        <w:jc w:val="both"/>
        <w:rPr>
          <w:sz w:val="22"/>
        </w:rPr>
      </w:pPr>
      <w:r>
        <w:rPr>
          <w:sz w:val="22"/>
        </w:rPr>
        <w:t>University own funding for projects, or projects that form part of the long-term maintenance plan</w:t>
      </w:r>
      <w:r>
        <w:rPr>
          <w:spacing w:val="-3"/>
          <w:sz w:val="22"/>
        </w:rPr>
        <w:t> </w:t>
      </w:r>
      <w:r>
        <w:rPr>
          <w:sz w:val="22"/>
        </w:rPr>
        <w:t>(LTM)</w:t>
      </w:r>
    </w:p>
    <w:p>
      <w:pPr>
        <w:pStyle w:val="ListParagraph"/>
        <w:numPr>
          <w:ilvl w:val="0"/>
          <w:numId w:val="6"/>
        </w:numPr>
        <w:tabs>
          <w:tab w:pos="814" w:val="left" w:leader="none"/>
        </w:tabs>
        <w:spacing w:line="352" w:lineRule="auto" w:before="154" w:after="0"/>
        <w:ind w:left="813" w:right="117" w:hanging="356"/>
        <w:jc w:val="both"/>
        <w:rPr>
          <w:sz w:val="22"/>
        </w:rPr>
      </w:pPr>
      <w:r>
        <w:rPr>
          <w:sz w:val="22"/>
        </w:rPr>
        <w:t>Projects</w:t>
      </w:r>
      <w:r>
        <w:rPr>
          <w:spacing w:val="-8"/>
          <w:sz w:val="22"/>
        </w:rPr>
        <w:t> </w:t>
      </w:r>
      <w:r>
        <w:rPr>
          <w:sz w:val="22"/>
        </w:rPr>
        <w:t>identified</w:t>
      </w:r>
      <w:r>
        <w:rPr>
          <w:spacing w:val="-6"/>
          <w:sz w:val="22"/>
        </w:rPr>
        <w:t> </w:t>
      </w:r>
      <w:r>
        <w:rPr>
          <w:sz w:val="22"/>
        </w:rPr>
        <w:t>in</w:t>
      </w:r>
      <w:r>
        <w:rPr>
          <w:spacing w:val="-9"/>
          <w:sz w:val="22"/>
        </w:rPr>
        <w:t> </w:t>
      </w:r>
      <w:r>
        <w:rPr>
          <w:sz w:val="22"/>
        </w:rPr>
        <w:t>energy</w:t>
      </w:r>
      <w:r>
        <w:rPr>
          <w:spacing w:val="-6"/>
          <w:sz w:val="22"/>
        </w:rPr>
        <w:t> </w:t>
      </w:r>
      <w:r>
        <w:rPr>
          <w:sz w:val="22"/>
        </w:rPr>
        <w:t>saving</w:t>
      </w:r>
      <w:r>
        <w:rPr>
          <w:spacing w:val="-6"/>
          <w:sz w:val="22"/>
        </w:rPr>
        <w:t> </w:t>
      </w:r>
      <w:r>
        <w:rPr>
          <w:sz w:val="22"/>
        </w:rPr>
        <w:t>surveys</w:t>
      </w:r>
      <w:r>
        <w:rPr>
          <w:spacing w:val="-6"/>
          <w:sz w:val="22"/>
        </w:rPr>
        <w:t> </w:t>
      </w:r>
      <w:r>
        <w:rPr>
          <w:sz w:val="22"/>
        </w:rPr>
        <w:t>but</w:t>
      </w:r>
      <w:r>
        <w:rPr>
          <w:spacing w:val="-6"/>
          <w:sz w:val="22"/>
        </w:rPr>
        <w:t> </w:t>
      </w:r>
      <w:r>
        <w:rPr>
          <w:sz w:val="22"/>
        </w:rPr>
        <w:t>subject</w:t>
      </w:r>
      <w:r>
        <w:rPr>
          <w:spacing w:val="-10"/>
          <w:sz w:val="22"/>
        </w:rPr>
        <w:t> </w:t>
      </w:r>
      <w:r>
        <w:rPr>
          <w:sz w:val="22"/>
        </w:rPr>
        <w:t>to</w:t>
      </w:r>
      <w:r>
        <w:rPr>
          <w:spacing w:val="-8"/>
          <w:sz w:val="22"/>
        </w:rPr>
        <w:t> </w:t>
      </w:r>
      <w:r>
        <w:rPr>
          <w:sz w:val="22"/>
        </w:rPr>
        <w:t>further</w:t>
      </w:r>
      <w:r>
        <w:rPr>
          <w:spacing w:val="-9"/>
          <w:sz w:val="22"/>
        </w:rPr>
        <w:t> </w:t>
      </w:r>
      <w:r>
        <w:rPr>
          <w:sz w:val="22"/>
        </w:rPr>
        <w:t>feasibility</w:t>
      </w:r>
      <w:r>
        <w:rPr>
          <w:spacing w:val="-8"/>
          <w:sz w:val="22"/>
        </w:rPr>
        <w:t> </w:t>
      </w:r>
      <w:r>
        <w:rPr>
          <w:sz w:val="22"/>
        </w:rPr>
        <w:t>review</w:t>
      </w:r>
      <w:r>
        <w:rPr>
          <w:spacing w:val="-8"/>
          <w:sz w:val="22"/>
        </w:rPr>
        <w:t> </w:t>
      </w:r>
      <w:r>
        <w:rPr>
          <w:sz w:val="22"/>
        </w:rPr>
        <w:t>and scheduling</w:t>
      </w:r>
    </w:p>
    <w:p>
      <w:pPr>
        <w:pStyle w:val="BodyText"/>
        <w:spacing w:line="360" w:lineRule="auto" w:before="151"/>
        <w:ind w:left="100" w:right="116"/>
        <w:jc w:val="both"/>
      </w:pPr>
      <w:r>
        <w:rPr/>
        <w:t>Cumulatively, all projects completed to date have a capital implementation cost of approximately £2.6M</w:t>
      </w:r>
    </w:p>
    <w:p>
      <w:pPr>
        <w:pStyle w:val="BodyText"/>
        <w:spacing w:line="360" w:lineRule="auto" w:before="144"/>
        <w:ind w:left="100" w:right="111"/>
        <w:jc w:val="both"/>
      </w:pPr>
      <w:r>
        <w:rPr/>
        <w:t>Responsibility for the delivery of the </w:t>
      </w:r>
      <w:r>
        <w:rPr>
          <w:spacing w:val="-2"/>
        </w:rPr>
        <w:t>CMP </w:t>
      </w:r>
      <w:r>
        <w:rPr/>
        <w:t>targets falls to the Director of Estate Management, supported by the University’s Energy Officer whilst the effective delivery of projects identified in the programme is essential, the need for continued funding approval is required. The development, adoption and implementation of the Carbon Management Plan demonstrates that</w:t>
      </w:r>
      <w:r>
        <w:rPr>
          <w:spacing w:val="-7"/>
        </w:rPr>
        <w:t> </w:t>
      </w:r>
      <w:r>
        <w:rPr/>
        <w:t>the</w:t>
      </w:r>
      <w:r>
        <w:rPr>
          <w:spacing w:val="-8"/>
        </w:rPr>
        <w:t> </w:t>
      </w:r>
      <w:r>
        <w:rPr/>
        <w:t>University</w:t>
      </w:r>
      <w:r>
        <w:rPr>
          <w:spacing w:val="-7"/>
        </w:rPr>
        <w:t> </w:t>
      </w:r>
      <w:r>
        <w:rPr/>
        <w:t>takes</w:t>
      </w:r>
      <w:r>
        <w:rPr>
          <w:spacing w:val="-7"/>
        </w:rPr>
        <w:t> </w:t>
      </w:r>
      <w:r>
        <w:rPr/>
        <w:t>seriously</w:t>
      </w:r>
      <w:r>
        <w:rPr>
          <w:spacing w:val="-7"/>
        </w:rPr>
        <w:t> </w:t>
      </w:r>
      <w:r>
        <w:rPr/>
        <w:t>its</w:t>
      </w:r>
      <w:r>
        <w:rPr>
          <w:spacing w:val="-5"/>
        </w:rPr>
        <w:t> </w:t>
      </w:r>
      <w:r>
        <w:rPr/>
        <w:t>corporate</w:t>
      </w:r>
      <w:r>
        <w:rPr>
          <w:spacing w:val="-8"/>
        </w:rPr>
        <w:t> </w:t>
      </w:r>
      <w:r>
        <w:rPr/>
        <w:t>and</w:t>
      </w:r>
      <w:r>
        <w:rPr>
          <w:spacing w:val="-5"/>
        </w:rPr>
        <w:t> </w:t>
      </w:r>
      <w:r>
        <w:rPr/>
        <w:t>social</w:t>
      </w:r>
      <w:r>
        <w:rPr>
          <w:spacing w:val="-10"/>
        </w:rPr>
        <w:t> </w:t>
      </w:r>
      <w:r>
        <w:rPr/>
        <w:t>responsibilities,</w:t>
      </w:r>
      <w:r>
        <w:rPr>
          <w:spacing w:val="-6"/>
        </w:rPr>
        <w:t> </w:t>
      </w:r>
      <w:r>
        <w:rPr/>
        <w:t>and</w:t>
      </w:r>
      <w:r>
        <w:rPr>
          <w:spacing w:val="-5"/>
        </w:rPr>
        <w:t> </w:t>
      </w:r>
      <w:r>
        <w:rPr/>
        <w:t>aims</w:t>
      </w:r>
      <w:r>
        <w:rPr>
          <w:spacing w:val="-10"/>
        </w:rPr>
        <w:t> </w:t>
      </w:r>
      <w:r>
        <w:rPr/>
        <w:t>to</w:t>
      </w:r>
      <w:r>
        <w:rPr>
          <w:spacing w:val="-8"/>
        </w:rPr>
        <w:t> </w:t>
      </w:r>
      <w:r>
        <w:rPr/>
        <w:t>reduce the impact of the University of Chichester’s carbon emissions, thereby mitigating climate change.</w:t>
      </w:r>
    </w:p>
    <w:p>
      <w:pPr>
        <w:spacing w:after="0" w:line="360" w:lineRule="auto"/>
        <w:jc w:val="both"/>
        <w:sectPr>
          <w:pgSz w:w="11910" w:h="16850"/>
          <w:pgMar w:header="828" w:footer="928" w:top="1640" w:bottom="1120" w:left="1340" w:right="1320"/>
        </w:sectPr>
      </w:pPr>
    </w:p>
    <w:p>
      <w:pPr>
        <w:pStyle w:val="Heading1"/>
        <w:numPr>
          <w:ilvl w:val="2"/>
          <w:numId w:val="5"/>
        </w:numPr>
        <w:tabs>
          <w:tab w:pos="886" w:val="left" w:leader="none"/>
        </w:tabs>
        <w:spacing w:line="240" w:lineRule="auto" w:before="90" w:after="0"/>
        <w:ind w:left="885" w:right="0" w:hanging="361"/>
        <w:jc w:val="left"/>
      </w:pPr>
      <w:bookmarkStart w:name="_TOC_250007" w:id="2"/>
      <w:bookmarkEnd w:id="2"/>
      <w:r>
        <w:rPr/>
        <w:t>Introduction</w:t>
      </w:r>
    </w:p>
    <w:p>
      <w:pPr>
        <w:pStyle w:val="BodyText"/>
        <w:rPr>
          <w:b/>
          <w:sz w:val="30"/>
        </w:rPr>
      </w:pPr>
    </w:p>
    <w:p>
      <w:pPr>
        <w:pStyle w:val="BodyText"/>
        <w:spacing w:before="1"/>
        <w:rPr>
          <w:b/>
          <w:sz w:val="39"/>
        </w:rPr>
      </w:pPr>
    </w:p>
    <w:p>
      <w:pPr>
        <w:spacing w:before="0"/>
        <w:ind w:left="460" w:right="0" w:firstLine="0"/>
        <w:jc w:val="left"/>
        <w:rPr>
          <w:b/>
          <w:sz w:val="20"/>
        </w:rPr>
      </w:pPr>
      <w:r>
        <w:rPr>
          <w:b/>
          <w:sz w:val="20"/>
        </w:rPr>
        <w:t>Purpose of the update to the Carbon Management Plan (2019 – 2022)</w:t>
      </w:r>
    </w:p>
    <w:p>
      <w:pPr>
        <w:pStyle w:val="BodyText"/>
        <w:rPr>
          <w:b/>
        </w:rPr>
      </w:pPr>
    </w:p>
    <w:p>
      <w:pPr>
        <w:pStyle w:val="BodyText"/>
        <w:rPr>
          <w:b/>
        </w:rPr>
      </w:pPr>
    </w:p>
    <w:p>
      <w:pPr>
        <w:pStyle w:val="BodyText"/>
        <w:spacing w:line="360" w:lineRule="auto" w:before="174"/>
        <w:ind w:left="100" w:right="116"/>
        <w:jc w:val="both"/>
      </w:pPr>
      <w:r>
        <w:rPr/>
        <w:t>The 2019 -2022 Carbon Management Plan (CMP) provides the details of the steps required to manage and reduce our carbon footprint to meet our strategic objectives.</w:t>
      </w:r>
    </w:p>
    <w:p>
      <w:pPr>
        <w:pStyle w:val="BodyText"/>
        <w:spacing w:line="360" w:lineRule="auto" w:before="144"/>
        <w:ind w:left="100" w:right="113"/>
        <w:jc w:val="both"/>
      </w:pPr>
      <w:r>
        <w:rPr/>
        <w:t>The original </w:t>
      </w:r>
      <w:r>
        <w:rPr>
          <w:spacing w:val="-2"/>
        </w:rPr>
        <w:t>CMP </w:t>
      </w:r>
      <w:r>
        <w:rPr/>
        <w:t>produced in 2011 identified the University’s baseline carbon footprint (for </w:t>
      </w:r>
      <w:r>
        <w:rPr>
          <w:position w:val="2"/>
        </w:rPr>
        <w:t>the academic year 2005-06), and set targets for CO</w:t>
      </w:r>
      <w:r>
        <w:rPr>
          <w:sz w:val="14"/>
        </w:rPr>
        <w:t>2e </w:t>
      </w:r>
      <w:r>
        <w:rPr>
          <w:position w:val="2"/>
        </w:rPr>
        <w:t>emissions reductions by 2014-15 and </w:t>
      </w:r>
      <w:r>
        <w:rPr/>
        <w:t>2020/21. During the preparation of the original plan the historic data on which the targets for carbon</w:t>
      </w:r>
      <w:r>
        <w:rPr>
          <w:spacing w:val="-8"/>
        </w:rPr>
        <w:t> </w:t>
      </w:r>
      <w:r>
        <w:rPr/>
        <w:t>reduction</w:t>
      </w:r>
      <w:r>
        <w:rPr>
          <w:spacing w:val="-6"/>
        </w:rPr>
        <w:t> </w:t>
      </w:r>
      <w:r>
        <w:rPr/>
        <w:t>were</w:t>
      </w:r>
      <w:r>
        <w:rPr>
          <w:spacing w:val="-6"/>
        </w:rPr>
        <w:t> </w:t>
      </w:r>
      <w:r>
        <w:rPr/>
        <w:t>re-examined.</w:t>
      </w:r>
      <w:r>
        <w:rPr>
          <w:spacing w:val="-7"/>
        </w:rPr>
        <w:t> </w:t>
      </w:r>
      <w:r>
        <w:rPr/>
        <w:t>The</w:t>
      </w:r>
      <w:r>
        <w:rPr>
          <w:spacing w:val="-8"/>
        </w:rPr>
        <w:t> </w:t>
      </w:r>
      <w:r>
        <w:rPr/>
        <w:t>data</w:t>
      </w:r>
      <w:r>
        <w:rPr>
          <w:spacing w:val="-9"/>
        </w:rPr>
        <w:t> </w:t>
      </w:r>
      <w:r>
        <w:rPr/>
        <w:t>for</w:t>
      </w:r>
      <w:r>
        <w:rPr>
          <w:spacing w:val="-9"/>
        </w:rPr>
        <w:t> </w:t>
      </w:r>
      <w:r>
        <w:rPr/>
        <w:t>2005</w:t>
      </w:r>
      <w:r>
        <w:rPr>
          <w:spacing w:val="-5"/>
        </w:rPr>
        <w:t> </w:t>
      </w:r>
      <w:r>
        <w:rPr/>
        <w:t>is</w:t>
      </w:r>
      <w:r>
        <w:rPr>
          <w:spacing w:val="-7"/>
        </w:rPr>
        <w:t> </w:t>
      </w:r>
      <w:r>
        <w:rPr/>
        <w:t>not</w:t>
      </w:r>
      <w:r>
        <w:rPr>
          <w:spacing w:val="-6"/>
        </w:rPr>
        <w:t> </w:t>
      </w:r>
      <w:r>
        <w:rPr/>
        <w:t>considered</w:t>
      </w:r>
      <w:r>
        <w:rPr>
          <w:spacing w:val="-7"/>
        </w:rPr>
        <w:t> </w:t>
      </w:r>
      <w:r>
        <w:rPr/>
        <w:t>to</w:t>
      </w:r>
      <w:r>
        <w:rPr>
          <w:spacing w:val="-8"/>
        </w:rPr>
        <w:t> </w:t>
      </w:r>
      <w:r>
        <w:rPr/>
        <w:t>be</w:t>
      </w:r>
      <w:r>
        <w:rPr>
          <w:spacing w:val="-8"/>
        </w:rPr>
        <w:t> </w:t>
      </w:r>
      <w:r>
        <w:rPr/>
        <w:t>robust</w:t>
      </w:r>
      <w:r>
        <w:rPr>
          <w:spacing w:val="-5"/>
        </w:rPr>
        <w:t> </w:t>
      </w:r>
      <w:r>
        <w:rPr/>
        <w:t>and</w:t>
      </w:r>
      <w:r>
        <w:rPr>
          <w:spacing w:val="-8"/>
        </w:rPr>
        <w:t> </w:t>
      </w:r>
      <w:r>
        <w:rPr/>
        <w:t>has therefore been excluded. In addition, data for the years either side of this baseline year are also believed to be inaccurate. Measurement of carbon reduction performance is now based on the 2007-08 baseline year, which is considered to be reasonably robust and shows some consistency with data for subsequent</w:t>
      </w:r>
      <w:r>
        <w:rPr>
          <w:spacing w:val="-7"/>
        </w:rPr>
        <w:t> </w:t>
      </w:r>
      <w:r>
        <w:rPr/>
        <w:t>years.</w:t>
      </w:r>
    </w:p>
    <w:p>
      <w:pPr>
        <w:pStyle w:val="BodyText"/>
        <w:spacing w:line="360" w:lineRule="auto" w:before="141"/>
        <w:ind w:left="100" w:right="114"/>
        <w:jc w:val="both"/>
      </w:pPr>
      <w:r>
        <w:rPr/>
        <w:t>Progress</w:t>
      </w:r>
      <w:r>
        <w:rPr>
          <w:spacing w:val="-6"/>
        </w:rPr>
        <w:t> </w:t>
      </w:r>
      <w:r>
        <w:rPr/>
        <w:t>in</w:t>
      </w:r>
      <w:r>
        <w:rPr>
          <w:spacing w:val="-4"/>
        </w:rPr>
        <w:t> </w:t>
      </w:r>
      <w:r>
        <w:rPr/>
        <w:t>implementing</w:t>
      </w:r>
      <w:r>
        <w:rPr>
          <w:spacing w:val="-4"/>
        </w:rPr>
        <w:t> </w:t>
      </w:r>
      <w:r>
        <w:rPr/>
        <w:t>the</w:t>
      </w:r>
      <w:r>
        <w:rPr>
          <w:spacing w:val="-8"/>
        </w:rPr>
        <w:t> </w:t>
      </w:r>
      <w:r>
        <w:rPr/>
        <w:t>measures</w:t>
      </w:r>
      <w:r>
        <w:rPr>
          <w:spacing w:val="-4"/>
        </w:rPr>
        <w:t> </w:t>
      </w:r>
      <w:r>
        <w:rPr/>
        <w:t>necessary</w:t>
      </w:r>
      <w:r>
        <w:rPr>
          <w:spacing w:val="-5"/>
        </w:rPr>
        <w:t> </w:t>
      </w:r>
      <w:r>
        <w:rPr/>
        <w:t>to</w:t>
      </w:r>
      <w:r>
        <w:rPr>
          <w:spacing w:val="-6"/>
        </w:rPr>
        <w:t> </w:t>
      </w:r>
      <w:r>
        <w:rPr/>
        <w:t>achieve</w:t>
      </w:r>
      <w:r>
        <w:rPr>
          <w:spacing w:val="-4"/>
        </w:rPr>
        <w:t> </w:t>
      </w:r>
      <w:r>
        <w:rPr/>
        <w:t>the</w:t>
      </w:r>
      <w:r>
        <w:rPr>
          <w:spacing w:val="-6"/>
        </w:rPr>
        <w:t> </w:t>
      </w:r>
      <w:r>
        <w:rPr/>
        <w:t>revised</w:t>
      </w:r>
      <w:r>
        <w:rPr>
          <w:spacing w:val="-6"/>
        </w:rPr>
        <w:t> </w:t>
      </w:r>
      <w:r>
        <w:rPr/>
        <w:t>target</w:t>
      </w:r>
      <w:r>
        <w:rPr>
          <w:spacing w:val="-4"/>
        </w:rPr>
        <w:t> </w:t>
      </w:r>
      <w:r>
        <w:rPr/>
        <w:t>reductions</w:t>
      </w:r>
      <w:r>
        <w:rPr>
          <w:spacing w:val="-2"/>
        </w:rPr>
        <w:t> </w:t>
      </w:r>
      <w:r>
        <w:rPr/>
        <w:t>is described in this</w:t>
      </w:r>
      <w:r>
        <w:rPr>
          <w:spacing w:val="-1"/>
        </w:rPr>
        <w:t> </w:t>
      </w:r>
      <w:r>
        <w:rPr/>
        <w:t>plan.</w:t>
      </w:r>
    </w:p>
    <w:p>
      <w:pPr>
        <w:pStyle w:val="BodyText"/>
        <w:rPr>
          <w:sz w:val="24"/>
        </w:rPr>
      </w:pPr>
    </w:p>
    <w:p>
      <w:pPr>
        <w:pStyle w:val="BodyText"/>
        <w:rPr>
          <w:sz w:val="34"/>
        </w:rPr>
      </w:pPr>
    </w:p>
    <w:p>
      <w:pPr>
        <w:spacing w:before="0"/>
        <w:ind w:left="460" w:right="0" w:firstLine="0"/>
        <w:jc w:val="left"/>
        <w:rPr>
          <w:b/>
          <w:sz w:val="20"/>
        </w:rPr>
      </w:pPr>
      <w:r>
        <w:rPr>
          <w:b/>
          <w:sz w:val="20"/>
        </w:rPr>
        <w:t>Process of producing the original Carbon Management Plan</w:t>
      </w:r>
    </w:p>
    <w:p>
      <w:pPr>
        <w:pStyle w:val="BodyText"/>
        <w:spacing w:before="7"/>
        <w:rPr>
          <w:b/>
        </w:rPr>
      </w:pPr>
    </w:p>
    <w:p>
      <w:pPr>
        <w:pStyle w:val="BodyText"/>
        <w:spacing w:line="360" w:lineRule="auto"/>
        <w:ind w:left="100" w:right="115"/>
        <w:jc w:val="both"/>
      </w:pPr>
      <w:r>
        <w:rPr/>
        <w:t>The University worked through a process in producing the original carbon management plan comprising:</w:t>
      </w:r>
    </w:p>
    <w:p>
      <w:pPr>
        <w:pStyle w:val="ListParagraph"/>
        <w:numPr>
          <w:ilvl w:val="0"/>
          <w:numId w:val="7"/>
        </w:numPr>
        <w:tabs>
          <w:tab w:pos="821" w:val="left" w:leader="none"/>
        </w:tabs>
        <w:spacing w:line="360" w:lineRule="auto" w:before="144" w:after="0"/>
        <w:ind w:left="820" w:right="114" w:hanging="360"/>
        <w:jc w:val="both"/>
        <w:rPr>
          <w:sz w:val="22"/>
        </w:rPr>
      </w:pPr>
      <w:r>
        <w:rPr>
          <w:sz w:val="22"/>
        </w:rPr>
        <w:t>Mobilisation - cross-department co-operation has been established within the University to drive carbon reduction activities within their respective</w:t>
      </w:r>
      <w:r>
        <w:rPr>
          <w:spacing w:val="-11"/>
          <w:sz w:val="22"/>
        </w:rPr>
        <w:t> </w:t>
      </w:r>
      <w:r>
        <w:rPr>
          <w:sz w:val="22"/>
        </w:rPr>
        <w:t>areas.</w:t>
      </w:r>
    </w:p>
    <w:p>
      <w:pPr>
        <w:pStyle w:val="ListParagraph"/>
        <w:numPr>
          <w:ilvl w:val="0"/>
          <w:numId w:val="7"/>
        </w:numPr>
        <w:tabs>
          <w:tab w:pos="821" w:val="left" w:leader="none"/>
        </w:tabs>
        <w:spacing w:line="362" w:lineRule="auto" w:before="143" w:after="0"/>
        <w:ind w:left="820" w:right="118" w:hanging="360"/>
        <w:jc w:val="both"/>
        <w:rPr>
          <w:sz w:val="22"/>
        </w:rPr>
      </w:pPr>
      <w:r>
        <w:rPr>
          <w:sz w:val="22"/>
        </w:rPr>
        <w:t>Carbon</w:t>
      </w:r>
      <w:r>
        <w:rPr>
          <w:spacing w:val="-7"/>
          <w:sz w:val="22"/>
        </w:rPr>
        <w:t> </w:t>
      </w:r>
      <w:r>
        <w:rPr>
          <w:sz w:val="22"/>
        </w:rPr>
        <w:t>Footprint</w:t>
      </w:r>
      <w:r>
        <w:rPr>
          <w:spacing w:val="-7"/>
          <w:sz w:val="22"/>
        </w:rPr>
        <w:t> </w:t>
      </w:r>
      <w:r>
        <w:rPr>
          <w:sz w:val="22"/>
        </w:rPr>
        <w:t>-</w:t>
      </w:r>
      <w:r>
        <w:rPr>
          <w:spacing w:val="-8"/>
          <w:sz w:val="22"/>
        </w:rPr>
        <w:t> </w:t>
      </w:r>
      <w:r>
        <w:rPr>
          <w:sz w:val="22"/>
        </w:rPr>
        <w:t>a</w:t>
      </w:r>
      <w:r>
        <w:rPr>
          <w:spacing w:val="-5"/>
          <w:sz w:val="22"/>
        </w:rPr>
        <w:t> </w:t>
      </w:r>
      <w:r>
        <w:rPr>
          <w:sz w:val="22"/>
        </w:rPr>
        <w:t>carbon</w:t>
      </w:r>
      <w:r>
        <w:rPr>
          <w:spacing w:val="-9"/>
          <w:sz w:val="22"/>
        </w:rPr>
        <w:t> </w:t>
      </w:r>
      <w:r>
        <w:rPr>
          <w:sz w:val="22"/>
        </w:rPr>
        <w:t>footprint</w:t>
      </w:r>
      <w:r>
        <w:rPr>
          <w:spacing w:val="-7"/>
          <w:sz w:val="22"/>
        </w:rPr>
        <w:t> </w:t>
      </w:r>
      <w:r>
        <w:rPr>
          <w:sz w:val="22"/>
        </w:rPr>
        <w:t>has</w:t>
      </w:r>
      <w:r>
        <w:rPr>
          <w:spacing w:val="-8"/>
          <w:sz w:val="22"/>
        </w:rPr>
        <w:t> </w:t>
      </w:r>
      <w:r>
        <w:rPr>
          <w:sz w:val="22"/>
        </w:rPr>
        <w:t>been</w:t>
      </w:r>
      <w:r>
        <w:rPr>
          <w:spacing w:val="-6"/>
          <w:sz w:val="22"/>
        </w:rPr>
        <w:t> </w:t>
      </w:r>
      <w:r>
        <w:rPr>
          <w:sz w:val="22"/>
        </w:rPr>
        <w:t>established</w:t>
      </w:r>
      <w:r>
        <w:rPr>
          <w:spacing w:val="-6"/>
          <w:sz w:val="22"/>
        </w:rPr>
        <w:t> </w:t>
      </w:r>
      <w:r>
        <w:rPr>
          <w:sz w:val="22"/>
        </w:rPr>
        <w:t>which</w:t>
      </w:r>
      <w:r>
        <w:rPr>
          <w:spacing w:val="-6"/>
          <w:sz w:val="22"/>
        </w:rPr>
        <w:t> </w:t>
      </w:r>
      <w:r>
        <w:rPr>
          <w:sz w:val="22"/>
        </w:rPr>
        <w:t>reflects</w:t>
      </w:r>
      <w:r>
        <w:rPr>
          <w:spacing w:val="-7"/>
          <w:sz w:val="22"/>
        </w:rPr>
        <w:t> </w:t>
      </w:r>
      <w:r>
        <w:rPr>
          <w:sz w:val="22"/>
        </w:rPr>
        <w:t>the</w:t>
      </w:r>
      <w:r>
        <w:rPr>
          <w:spacing w:val="-6"/>
          <w:sz w:val="22"/>
        </w:rPr>
        <w:t> </w:t>
      </w:r>
      <w:r>
        <w:rPr>
          <w:sz w:val="22"/>
        </w:rPr>
        <w:t>activities of the</w:t>
      </w:r>
      <w:r>
        <w:rPr>
          <w:spacing w:val="2"/>
          <w:sz w:val="22"/>
        </w:rPr>
        <w:t> </w:t>
      </w:r>
      <w:r>
        <w:rPr>
          <w:sz w:val="22"/>
        </w:rPr>
        <w:t>University.</w:t>
      </w:r>
    </w:p>
    <w:p>
      <w:pPr>
        <w:pStyle w:val="ListParagraph"/>
        <w:numPr>
          <w:ilvl w:val="0"/>
          <w:numId w:val="7"/>
        </w:numPr>
        <w:tabs>
          <w:tab w:pos="821" w:val="left" w:leader="none"/>
        </w:tabs>
        <w:spacing w:line="360" w:lineRule="auto" w:before="142" w:after="0"/>
        <w:ind w:left="820" w:right="113" w:hanging="360"/>
        <w:jc w:val="both"/>
        <w:rPr>
          <w:sz w:val="22"/>
        </w:rPr>
      </w:pPr>
      <w:r>
        <w:rPr>
          <w:sz w:val="22"/>
        </w:rPr>
        <w:t>Options</w:t>
      </w:r>
      <w:r>
        <w:rPr>
          <w:spacing w:val="-6"/>
          <w:sz w:val="22"/>
        </w:rPr>
        <w:t> </w:t>
      </w:r>
      <w:r>
        <w:rPr>
          <w:sz w:val="22"/>
        </w:rPr>
        <w:t>to</w:t>
      </w:r>
      <w:r>
        <w:rPr>
          <w:spacing w:val="-5"/>
          <w:sz w:val="22"/>
        </w:rPr>
        <w:t> </w:t>
      </w:r>
      <w:r>
        <w:rPr>
          <w:sz w:val="22"/>
        </w:rPr>
        <w:t>reduce</w:t>
      </w:r>
      <w:r>
        <w:rPr>
          <w:spacing w:val="-3"/>
          <w:sz w:val="22"/>
        </w:rPr>
        <w:t> </w:t>
      </w:r>
      <w:r>
        <w:rPr>
          <w:sz w:val="22"/>
        </w:rPr>
        <w:t>carbon</w:t>
      </w:r>
      <w:r>
        <w:rPr>
          <w:spacing w:val="-3"/>
          <w:sz w:val="22"/>
        </w:rPr>
        <w:t> </w:t>
      </w:r>
      <w:r>
        <w:rPr>
          <w:sz w:val="22"/>
        </w:rPr>
        <w:t>emissions</w:t>
      </w:r>
      <w:r>
        <w:rPr>
          <w:spacing w:val="-5"/>
          <w:sz w:val="22"/>
        </w:rPr>
        <w:t> </w:t>
      </w:r>
      <w:r>
        <w:rPr>
          <w:sz w:val="22"/>
        </w:rPr>
        <w:t>-</w:t>
      </w:r>
      <w:r>
        <w:rPr>
          <w:spacing w:val="-4"/>
          <w:sz w:val="22"/>
        </w:rPr>
        <w:t> </w:t>
      </w:r>
      <w:r>
        <w:rPr>
          <w:sz w:val="22"/>
        </w:rPr>
        <w:t>a</w:t>
      </w:r>
      <w:r>
        <w:rPr>
          <w:spacing w:val="-5"/>
          <w:sz w:val="22"/>
        </w:rPr>
        <w:t> </w:t>
      </w:r>
      <w:r>
        <w:rPr>
          <w:sz w:val="22"/>
        </w:rPr>
        <w:t>programme</w:t>
      </w:r>
      <w:r>
        <w:rPr>
          <w:spacing w:val="-3"/>
          <w:sz w:val="22"/>
        </w:rPr>
        <w:t> </w:t>
      </w:r>
      <w:r>
        <w:rPr>
          <w:sz w:val="22"/>
        </w:rPr>
        <w:t>of</w:t>
      </w:r>
      <w:r>
        <w:rPr>
          <w:spacing w:val="-5"/>
          <w:sz w:val="22"/>
        </w:rPr>
        <w:t> </w:t>
      </w:r>
      <w:r>
        <w:rPr>
          <w:sz w:val="22"/>
        </w:rPr>
        <w:t>carbon</w:t>
      </w:r>
      <w:r>
        <w:rPr>
          <w:spacing w:val="-6"/>
          <w:sz w:val="22"/>
        </w:rPr>
        <w:t> </w:t>
      </w:r>
      <w:r>
        <w:rPr>
          <w:sz w:val="22"/>
        </w:rPr>
        <w:t>reduction</w:t>
      </w:r>
      <w:r>
        <w:rPr>
          <w:spacing w:val="-1"/>
          <w:sz w:val="22"/>
        </w:rPr>
        <w:t> </w:t>
      </w:r>
      <w:r>
        <w:rPr>
          <w:sz w:val="22"/>
        </w:rPr>
        <w:t>initiatives</w:t>
      </w:r>
      <w:r>
        <w:rPr>
          <w:spacing w:val="-4"/>
          <w:sz w:val="22"/>
        </w:rPr>
        <w:t> </w:t>
      </w:r>
      <w:r>
        <w:rPr>
          <w:sz w:val="22"/>
        </w:rPr>
        <w:t>has been agreed covering all areas of the University’s activities, providing a cost-effective route to emissions</w:t>
      </w:r>
      <w:r>
        <w:rPr>
          <w:spacing w:val="-7"/>
          <w:sz w:val="22"/>
        </w:rPr>
        <w:t> </w:t>
      </w:r>
      <w:r>
        <w:rPr>
          <w:sz w:val="22"/>
        </w:rPr>
        <w:t>reduction.</w:t>
      </w:r>
    </w:p>
    <w:p>
      <w:pPr>
        <w:pStyle w:val="ListParagraph"/>
        <w:numPr>
          <w:ilvl w:val="0"/>
          <w:numId w:val="7"/>
        </w:numPr>
        <w:tabs>
          <w:tab w:pos="821" w:val="left" w:leader="none"/>
        </w:tabs>
        <w:spacing w:line="360" w:lineRule="auto" w:before="143" w:after="0"/>
        <w:ind w:left="820" w:right="115" w:hanging="360"/>
        <w:jc w:val="both"/>
        <w:rPr>
          <w:sz w:val="22"/>
        </w:rPr>
      </w:pPr>
      <w:r>
        <w:rPr>
          <w:sz w:val="22"/>
        </w:rPr>
        <w:t>Carbon</w:t>
      </w:r>
      <w:r>
        <w:rPr>
          <w:spacing w:val="-12"/>
          <w:sz w:val="22"/>
        </w:rPr>
        <w:t> </w:t>
      </w:r>
      <w:r>
        <w:rPr>
          <w:sz w:val="22"/>
        </w:rPr>
        <w:t>emission</w:t>
      </w:r>
      <w:r>
        <w:rPr>
          <w:spacing w:val="-11"/>
          <w:sz w:val="22"/>
        </w:rPr>
        <w:t> </w:t>
      </w:r>
      <w:r>
        <w:rPr>
          <w:sz w:val="22"/>
        </w:rPr>
        <w:t>reduction</w:t>
      </w:r>
      <w:r>
        <w:rPr>
          <w:spacing w:val="-12"/>
          <w:sz w:val="22"/>
        </w:rPr>
        <w:t> </w:t>
      </w:r>
      <w:r>
        <w:rPr>
          <w:sz w:val="22"/>
        </w:rPr>
        <w:t>targets</w:t>
      </w:r>
      <w:r>
        <w:rPr>
          <w:spacing w:val="-8"/>
          <w:sz w:val="22"/>
        </w:rPr>
        <w:t> </w:t>
      </w:r>
      <w:r>
        <w:rPr>
          <w:sz w:val="22"/>
        </w:rPr>
        <w:t>were</w:t>
      </w:r>
      <w:r>
        <w:rPr>
          <w:spacing w:val="-10"/>
          <w:sz w:val="22"/>
        </w:rPr>
        <w:t> </w:t>
      </w:r>
      <w:r>
        <w:rPr>
          <w:sz w:val="22"/>
        </w:rPr>
        <w:t>set,</w:t>
      </w:r>
      <w:r>
        <w:rPr>
          <w:spacing w:val="-10"/>
          <w:sz w:val="22"/>
        </w:rPr>
        <w:t> </w:t>
      </w:r>
      <w:r>
        <w:rPr>
          <w:sz w:val="22"/>
        </w:rPr>
        <w:t>based</w:t>
      </w:r>
      <w:r>
        <w:rPr>
          <w:spacing w:val="-10"/>
          <w:sz w:val="22"/>
        </w:rPr>
        <w:t> </w:t>
      </w:r>
      <w:r>
        <w:rPr>
          <w:sz w:val="22"/>
        </w:rPr>
        <w:t>on</w:t>
      </w:r>
      <w:r>
        <w:rPr>
          <w:spacing w:val="-12"/>
          <w:sz w:val="22"/>
        </w:rPr>
        <w:t> </w:t>
      </w:r>
      <w:r>
        <w:rPr>
          <w:sz w:val="22"/>
        </w:rPr>
        <w:t>implementation</w:t>
      </w:r>
      <w:r>
        <w:rPr>
          <w:spacing w:val="-11"/>
          <w:sz w:val="22"/>
        </w:rPr>
        <w:t> </w:t>
      </w:r>
      <w:r>
        <w:rPr>
          <w:sz w:val="22"/>
        </w:rPr>
        <w:t>of</w:t>
      </w:r>
      <w:r>
        <w:rPr>
          <w:spacing w:val="-9"/>
          <w:sz w:val="22"/>
        </w:rPr>
        <w:t> </w:t>
      </w:r>
      <w:r>
        <w:rPr>
          <w:sz w:val="22"/>
        </w:rPr>
        <w:t>the</w:t>
      </w:r>
      <w:r>
        <w:rPr>
          <w:spacing w:val="-11"/>
          <w:sz w:val="22"/>
        </w:rPr>
        <w:t> </w:t>
      </w:r>
      <w:r>
        <w:rPr>
          <w:sz w:val="22"/>
        </w:rPr>
        <w:t>reduction measures.</w:t>
      </w:r>
    </w:p>
    <w:p>
      <w:pPr>
        <w:pStyle w:val="ListParagraph"/>
        <w:numPr>
          <w:ilvl w:val="0"/>
          <w:numId w:val="7"/>
        </w:numPr>
        <w:tabs>
          <w:tab w:pos="821" w:val="left" w:leader="none"/>
        </w:tabs>
        <w:spacing w:line="360" w:lineRule="auto" w:before="143" w:after="0"/>
        <w:ind w:left="820" w:right="114" w:hanging="360"/>
        <w:jc w:val="both"/>
        <w:rPr>
          <w:sz w:val="22"/>
        </w:rPr>
      </w:pPr>
      <w:r>
        <w:rPr>
          <w:sz w:val="22"/>
        </w:rPr>
        <w:t>Carbon Management Plan - a carbon management plan has been produced to summarise the above steps and provide a record of our carbon reduction</w:t>
      </w:r>
      <w:r>
        <w:rPr>
          <w:spacing w:val="-18"/>
          <w:sz w:val="22"/>
        </w:rPr>
        <w:t> </w:t>
      </w:r>
      <w:r>
        <w:rPr>
          <w:sz w:val="22"/>
        </w:rPr>
        <w:t>activities.</w:t>
      </w:r>
    </w:p>
    <w:p>
      <w:pPr>
        <w:spacing w:after="0" w:line="360" w:lineRule="auto"/>
        <w:jc w:val="both"/>
        <w:rPr>
          <w:sz w:val="22"/>
        </w:rPr>
        <w:sectPr>
          <w:pgSz w:w="11910" w:h="16850"/>
          <w:pgMar w:header="828" w:footer="928" w:top="1640" w:bottom="1120" w:left="1340" w:right="1320"/>
        </w:sectPr>
      </w:pPr>
    </w:p>
    <w:p>
      <w:pPr>
        <w:pStyle w:val="BodyText"/>
        <w:rPr>
          <w:sz w:val="20"/>
        </w:rPr>
      </w:pPr>
    </w:p>
    <w:p>
      <w:pPr>
        <w:pStyle w:val="BodyText"/>
        <w:spacing w:before="4"/>
        <w:rPr>
          <w:sz w:val="16"/>
        </w:rPr>
      </w:pPr>
    </w:p>
    <w:p>
      <w:pPr>
        <w:spacing w:before="93"/>
        <w:ind w:left="460" w:right="0" w:firstLine="0"/>
        <w:jc w:val="left"/>
        <w:rPr>
          <w:b/>
          <w:sz w:val="20"/>
        </w:rPr>
      </w:pPr>
      <w:r>
        <w:rPr>
          <w:b/>
          <w:sz w:val="20"/>
        </w:rPr>
        <w:t>Past achievements</w:t>
      </w:r>
    </w:p>
    <w:p>
      <w:pPr>
        <w:pStyle w:val="BodyText"/>
        <w:spacing w:before="6"/>
        <w:rPr>
          <w:b/>
        </w:rPr>
      </w:pPr>
    </w:p>
    <w:p>
      <w:pPr>
        <w:pStyle w:val="BodyText"/>
        <w:spacing w:line="360" w:lineRule="auto" w:before="1"/>
        <w:ind w:left="100" w:right="111"/>
        <w:jc w:val="both"/>
      </w:pPr>
      <w:r>
        <w:rPr/>
        <w:t>The University has recently accelerated its activities to achieve efficient buildings and to improve the carbon efficiency of its operations. These activities have been underpinned by:</w:t>
      </w:r>
    </w:p>
    <w:p>
      <w:pPr>
        <w:pStyle w:val="ListParagraph"/>
        <w:numPr>
          <w:ilvl w:val="0"/>
          <w:numId w:val="6"/>
        </w:numPr>
        <w:tabs>
          <w:tab w:pos="821" w:val="left" w:leader="none"/>
        </w:tabs>
        <w:spacing w:line="350" w:lineRule="auto" w:before="143" w:after="0"/>
        <w:ind w:left="820" w:right="116" w:hanging="360"/>
        <w:jc w:val="both"/>
        <w:rPr>
          <w:sz w:val="22"/>
        </w:rPr>
      </w:pPr>
      <w:r>
        <w:rPr>
          <w:sz w:val="22"/>
        </w:rPr>
        <w:t>The adoption of an Environmental and Sustainable Development Plan (which is the foundation of this</w:t>
      </w:r>
      <w:r>
        <w:rPr>
          <w:spacing w:val="-1"/>
          <w:sz w:val="22"/>
        </w:rPr>
        <w:t> </w:t>
      </w:r>
      <w:r>
        <w:rPr>
          <w:sz w:val="22"/>
        </w:rPr>
        <w:t>CMP)</w:t>
      </w:r>
    </w:p>
    <w:p>
      <w:pPr>
        <w:pStyle w:val="ListParagraph"/>
        <w:numPr>
          <w:ilvl w:val="0"/>
          <w:numId w:val="6"/>
        </w:numPr>
        <w:tabs>
          <w:tab w:pos="821" w:val="left" w:leader="none"/>
        </w:tabs>
        <w:spacing w:line="357" w:lineRule="auto" w:before="154" w:after="0"/>
        <w:ind w:left="820" w:right="112" w:hanging="360"/>
        <w:jc w:val="both"/>
        <w:rPr>
          <w:sz w:val="22"/>
        </w:rPr>
      </w:pPr>
      <w:r>
        <w:rPr>
          <w:sz w:val="22"/>
        </w:rPr>
        <w:t>The</w:t>
      </w:r>
      <w:r>
        <w:rPr>
          <w:spacing w:val="-14"/>
          <w:sz w:val="22"/>
        </w:rPr>
        <w:t> </w:t>
      </w:r>
      <w:r>
        <w:rPr>
          <w:sz w:val="22"/>
        </w:rPr>
        <w:t>University</w:t>
      </w:r>
      <w:r>
        <w:rPr>
          <w:spacing w:val="-13"/>
          <w:sz w:val="22"/>
        </w:rPr>
        <w:t> </w:t>
      </w:r>
      <w:r>
        <w:rPr>
          <w:sz w:val="22"/>
        </w:rPr>
        <w:t>sought</w:t>
      </w:r>
      <w:r>
        <w:rPr>
          <w:spacing w:val="-15"/>
          <w:sz w:val="22"/>
        </w:rPr>
        <w:t> </w:t>
      </w:r>
      <w:r>
        <w:rPr>
          <w:sz w:val="22"/>
        </w:rPr>
        <w:t>to</w:t>
      </w:r>
      <w:r>
        <w:rPr>
          <w:spacing w:val="-16"/>
          <w:sz w:val="22"/>
        </w:rPr>
        <w:t> </w:t>
      </w:r>
      <w:r>
        <w:rPr>
          <w:sz w:val="22"/>
        </w:rPr>
        <w:t>support</w:t>
      </w:r>
      <w:r>
        <w:rPr>
          <w:spacing w:val="-12"/>
          <w:sz w:val="22"/>
        </w:rPr>
        <w:t> </w:t>
      </w:r>
      <w:r>
        <w:rPr>
          <w:sz w:val="22"/>
        </w:rPr>
        <w:t>its</w:t>
      </w:r>
      <w:r>
        <w:rPr>
          <w:spacing w:val="-9"/>
          <w:sz w:val="22"/>
        </w:rPr>
        <w:t> </w:t>
      </w:r>
      <w:r>
        <w:rPr>
          <w:sz w:val="22"/>
        </w:rPr>
        <w:t>Environmental</w:t>
      </w:r>
      <w:r>
        <w:rPr>
          <w:spacing w:val="-12"/>
          <w:sz w:val="22"/>
        </w:rPr>
        <w:t> </w:t>
      </w:r>
      <w:r>
        <w:rPr>
          <w:sz w:val="22"/>
        </w:rPr>
        <w:t>and</w:t>
      </w:r>
      <w:r>
        <w:rPr>
          <w:spacing w:val="-13"/>
          <w:sz w:val="22"/>
        </w:rPr>
        <w:t> </w:t>
      </w:r>
      <w:r>
        <w:rPr>
          <w:sz w:val="22"/>
        </w:rPr>
        <w:t>Sustainable</w:t>
      </w:r>
      <w:r>
        <w:rPr>
          <w:spacing w:val="-11"/>
          <w:sz w:val="22"/>
        </w:rPr>
        <w:t> </w:t>
      </w:r>
      <w:r>
        <w:rPr>
          <w:sz w:val="22"/>
        </w:rPr>
        <w:t>Development</w:t>
      </w:r>
      <w:r>
        <w:rPr>
          <w:spacing w:val="-10"/>
          <w:sz w:val="22"/>
        </w:rPr>
        <w:t> </w:t>
      </w:r>
      <w:r>
        <w:rPr>
          <w:sz w:val="22"/>
        </w:rPr>
        <w:t>Plan through the establishment of a Green Campus Group and the appointment of an Energy Officer and an Environment Officer (appointments in</w:t>
      </w:r>
      <w:r>
        <w:rPr>
          <w:spacing w:val="-11"/>
          <w:sz w:val="22"/>
        </w:rPr>
        <w:t> </w:t>
      </w:r>
      <w:r>
        <w:rPr>
          <w:sz w:val="22"/>
        </w:rPr>
        <w:t>2008-9).</w:t>
      </w:r>
    </w:p>
    <w:p>
      <w:pPr>
        <w:pStyle w:val="ListParagraph"/>
        <w:numPr>
          <w:ilvl w:val="0"/>
          <w:numId w:val="6"/>
        </w:numPr>
        <w:tabs>
          <w:tab w:pos="821" w:val="left" w:leader="none"/>
        </w:tabs>
        <w:spacing w:line="350" w:lineRule="auto" w:before="143" w:after="0"/>
        <w:ind w:left="820" w:right="113" w:hanging="360"/>
        <w:jc w:val="both"/>
        <w:rPr>
          <w:sz w:val="22"/>
        </w:rPr>
      </w:pPr>
      <w:r>
        <w:rPr>
          <w:sz w:val="22"/>
        </w:rPr>
        <w:t>The adoption of BREEAM ‘Excellent’ standards for new buildings and ‘Very Good’ for refurbishment</w:t>
      </w:r>
      <w:r>
        <w:rPr>
          <w:spacing w:val="1"/>
          <w:sz w:val="22"/>
        </w:rPr>
        <w:t> </w:t>
      </w:r>
      <w:r>
        <w:rPr>
          <w:sz w:val="22"/>
        </w:rPr>
        <w:t>projects.</w:t>
      </w:r>
    </w:p>
    <w:p>
      <w:pPr>
        <w:pStyle w:val="ListParagraph"/>
        <w:numPr>
          <w:ilvl w:val="0"/>
          <w:numId w:val="6"/>
        </w:numPr>
        <w:tabs>
          <w:tab w:pos="821" w:val="left" w:leader="none"/>
        </w:tabs>
        <w:spacing w:line="355" w:lineRule="auto" w:before="154" w:after="0"/>
        <w:ind w:left="820" w:right="115" w:hanging="360"/>
        <w:jc w:val="both"/>
        <w:rPr>
          <w:sz w:val="22"/>
        </w:rPr>
      </w:pPr>
      <w:r>
        <w:rPr>
          <w:sz w:val="22"/>
        </w:rPr>
        <w:t>The acquisition of a £125,000 Revolving Fund (RGF1) from Salix to finance appropriate “spend to save” energy effecting projects. To date these projects have</w:t>
      </w:r>
      <w:r>
        <w:rPr>
          <w:position w:val="2"/>
          <w:sz w:val="22"/>
        </w:rPr>
        <w:t> reduced 385 tonnes CO</w:t>
      </w:r>
      <w:r>
        <w:rPr>
          <w:sz w:val="14"/>
        </w:rPr>
        <w:t>2e </w:t>
      </w:r>
      <w:r>
        <w:rPr>
          <w:position w:val="2"/>
          <w:sz w:val="22"/>
        </w:rPr>
        <w:t>and realise savings of £89,500 per</w:t>
      </w:r>
      <w:r>
        <w:rPr>
          <w:spacing w:val="-21"/>
          <w:position w:val="2"/>
          <w:sz w:val="22"/>
        </w:rPr>
        <w:t> </w:t>
      </w:r>
      <w:r>
        <w:rPr>
          <w:position w:val="2"/>
          <w:sz w:val="22"/>
        </w:rPr>
        <w:t>annum</w:t>
      </w:r>
    </w:p>
    <w:p>
      <w:pPr>
        <w:pStyle w:val="ListParagraph"/>
        <w:numPr>
          <w:ilvl w:val="0"/>
          <w:numId w:val="6"/>
        </w:numPr>
        <w:tabs>
          <w:tab w:pos="821" w:val="left" w:leader="none"/>
        </w:tabs>
        <w:spacing w:line="357" w:lineRule="auto" w:before="148" w:after="0"/>
        <w:ind w:left="820" w:right="115" w:hanging="360"/>
        <w:jc w:val="both"/>
        <w:rPr>
          <w:sz w:val="22"/>
        </w:rPr>
      </w:pPr>
      <w:r>
        <w:rPr>
          <w:sz w:val="22"/>
        </w:rPr>
        <w:t>The successful bid for funding totalling £500,000 in funding for LED lighting and controls, secured in 2013, from HEFCE’s third round of the Revolving Green Fund (RGF3). This project was completed in September 2014 and is estimated to save</w:t>
      </w:r>
      <w:r>
        <w:rPr>
          <w:position w:val="2"/>
          <w:sz w:val="22"/>
        </w:rPr>
        <w:t> approximately 410 tonnes CO</w:t>
      </w:r>
      <w:r>
        <w:rPr>
          <w:sz w:val="14"/>
        </w:rPr>
        <w:t>2e </w:t>
      </w:r>
      <w:r>
        <w:rPr>
          <w:position w:val="2"/>
          <w:sz w:val="22"/>
        </w:rPr>
        <w:t>and realise savings of £101,600 per</w:t>
      </w:r>
      <w:r>
        <w:rPr>
          <w:spacing w:val="-27"/>
          <w:position w:val="2"/>
          <w:sz w:val="22"/>
        </w:rPr>
        <w:t> </w:t>
      </w:r>
      <w:r>
        <w:rPr>
          <w:position w:val="2"/>
          <w:sz w:val="22"/>
        </w:rPr>
        <w:t>annum.</w:t>
      </w:r>
    </w:p>
    <w:p>
      <w:pPr>
        <w:pStyle w:val="ListParagraph"/>
        <w:numPr>
          <w:ilvl w:val="0"/>
          <w:numId w:val="6"/>
        </w:numPr>
        <w:tabs>
          <w:tab w:pos="821" w:val="left" w:leader="none"/>
        </w:tabs>
        <w:spacing w:line="357" w:lineRule="auto" w:before="140" w:after="0"/>
        <w:ind w:left="820" w:right="115" w:hanging="360"/>
        <w:jc w:val="both"/>
        <w:rPr>
          <w:sz w:val="22"/>
        </w:rPr>
      </w:pPr>
      <w:r>
        <w:rPr>
          <w:sz w:val="22"/>
        </w:rPr>
        <w:t>The further bid for funding totalling £750,000 in funding for LED lighting and controls, secured in January 2015, from HEFCE’s fourth round of the Revolving Green Fund (RGF4).</w:t>
      </w:r>
      <w:r>
        <w:rPr>
          <w:spacing w:val="-15"/>
          <w:sz w:val="22"/>
        </w:rPr>
        <w:t> </w:t>
      </w:r>
      <w:r>
        <w:rPr>
          <w:sz w:val="22"/>
        </w:rPr>
        <w:t>The</w:t>
      </w:r>
      <w:r>
        <w:rPr>
          <w:spacing w:val="-12"/>
          <w:sz w:val="22"/>
        </w:rPr>
        <w:t> </w:t>
      </w:r>
      <w:r>
        <w:rPr>
          <w:sz w:val="22"/>
        </w:rPr>
        <w:t>project</w:t>
      </w:r>
      <w:r>
        <w:rPr>
          <w:spacing w:val="-12"/>
          <w:sz w:val="22"/>
        </w:rPr>
        <w:t> </w:t>
      </w:r>
      <w:r>
        <w:rPr>
          <w:sz w:val="22"/>
        </w:rPr>
        <w:t>completed</w:t>
      </w:r>
      <w:r>
        <w:rPr>
          <w:spacing w:val="-11"/>
          <w:sz w:val="22"/>
        </w:rPr>
        <w:t> </w:t>
      </w:r>
      <w:r>
        <w:rPr>
          <w:sz w:val="22"/>
        </w:rPr>
        <w:t>in</w:t>
      </w:r>
      <w:r>
        <w:rPr>
          <w:spacing w:val="-9"/>
          <w:sz w:val="22"/>
        </w:rPr>
        <w:t> </w:t>
      </w:r>
      <w:r>
        <w:rPr>
          <w:sz w:val="22"/>
        </w:rPr>
        <w:t>August</w:t>
      </w:r>
      <w:r>
        <w:rPr>
          <w:spacing w:val="-9"/>
          <w:sz w:val="22"/>
        </w:rPr>
        <w:t> </w:t>
      </w:r>
      <w:r>
        <w:rPr>
          <w:sz w:val="22"/>
        </w:rPr>
        <w:t>2016</w:t>
      </w:r>
      <w:r>
        <w:rPr>
          <w:spacing w:val="-13"/>
          <w:sz w:val="22"/>
        </w:rPr>
        <w:t> </w:t>
      </w:r>
      <w:r>
        <w:rPr>
          <w:sz w:val="22"/>
        </w:rPr>
        <w:t>and</w:t>
      </w:r>
      <w:r>
        <w:rPr>
          <w:spacing w:val="-11"/>
          <w:sz w:val="22"/>
        </w:rPr>
        <w:t> </w:t>
      </w:r>
      <w:r>
        <w:rPr>
          <w:sz w:val="22"/>
        </w:rPr>
        <w:t>is</w:t>
      </w:r>
      <w:r>
        <w:rPr>
          <w:spacing w:val="-11"/>
          <w:sz w:val="22"/>
        </w:rPr>
        <w:t> </w:t>
      </w:r>
      <w:r>
        <w:rPr>
          <w:sz w:val="22"/>
        </w:rPr>
        <w:t>estimated</w:t>
      </w:r>
      <w:r>
        <w:rPr>
          <w:spacing w:val="-14"/>
          <w:sz w:val="22"/>
        </w:rPr>
        <w:t> </w:t>
      </w:r>
      <w:r>
        <w:rPr>
          <w:sz w:val="22"/>
        </w:rPr>
        <w:t>to</w:t>
      </w:r>
      <w:r>
        <w:rPr>
          <w:spacing w:val="-13"/>
          <w:sz w:val="22"/>
        </w:rPr>
        <w:t> </w:t>
      </w:r>
      <w:r>
        <w:rPr>
          <w:sz w:val="22"/>
        </w:rPr>
        <w:t>save</w:t>
      </w:r>
      <w:r>
        <w:rPr>
          <w:spacing w:val="-10"/>
          <w:sz w:val="22"/>
        </w:rPr>
        <w:t> </w:t>
      </w:r>
      <w:r>
        <w:rPr>
          <w:sz w:val="22"/>
        </w:rPr>
        <w:t>approximately</w:t>
      </w:r>
      <w:r>
        <w:rPr>
          <w:position w:val="2"/>
          <w:sz w:val="22"/>
        </w:rPr>
        <w:t> 627 tonnes CO</w:t>
      </w:r>
      <w:r>
        <w:rPr>
          <w:sz w:val="14"/>
        </w:rPr>
        <w:t>2e </w:t>
      </w:r>
      <w:r>
        <w:rPr>
          <w:position w:val="2"/>
          <w:sz w:val="22"/>
        </w:rPr>
        <w:t>and realise savings of £118,553 per</w:t>
      </w:r>
      <w:r>
        <w:rPr>
          <w:spacing w:val="-22"/>
          <w:position w:val="2"/>
          <w:sz w:val="22"/>
        </w:rPr>
        <w:t> </w:t>
      </w:r>
      <w:r>
        <w:rPr>
          <w:position w:val="2"/>
          <w:sz w:val="22"/>
        </w:rPr>
        <w:t>annum.</w:t>
      </w:r>
    </w:p>
    <w:p>
      <w:pPr>
        <w:pStyle w:val="BodyText"/>
        <w:rPr>
          <w:sz w:val="24"/>
        </w:rPr>
      </w:pPr>
    </w:p>
    <w:p>
      <w:pPr>
        <w:pStyle w:val="BodyText"/>
        <w:spacing w:before="10"/>
        <w:rPr>
          <w:sz w:val="33"/>
        </w:rPr>
      </w:pPr>
    </w:p>
    <w:p>
      <w:pPr>
        <w:spacing w:before="0"/>
        <w:ind w:left="460" w:right="0" w:firstLine="0"/>
        <w:jc w:val="left"/>
        <w:rPr>
          <w:b/>
          <w:sz w:val="20"/>
        </w:rPr>
      </w:pPr>
      <w:r>
        <w:rPr>
          <w:b/>
          <w:sz w:val="20"/>
        </w:rPr>
        <w:t>Forward thinking</w:t>
      </w:r>
    </w:p>
    <w:p>
      <w:pPr>
        <w:pStyle w:val="BodyText"/>
        <w:spacing w:before="7"/>
        <w:rPr>
          <w:b/>
        </w:rPr>
      </w:pPr>
    </w:p>
    <w:p>
      <w:pPr>
        <w:pStyle w:val="BodyText"/>
        <w:spacing w:line="360" w:lineRule="auto"/>
        <w:ind w:left="100" w:right="111"/>
        <w:jc w:val="both"/>
      </w:pPr>
      <w:r>
        <w:rPr/>
        <w:t>Significant progress has been made and should be celebrated. The reduction of 55% to</w:t>
      </w:r>
      <w:r>
        <w:rPr>
          <w:spacing w:val="-31"/>
        </w:rPr>
        <w:t> </w:t>
      </w:r>
      <w:r>
        <w:rPr/>
        <w:t>32kg per m2 of Energy Emissions in 2017/18 has placed the University in the </w:t>
      </w:r>
      <w:r>
        <w:rPr>
          <w:b/>
        </w:rPr>
        <w:t>top 4 </w:t>
      </w:r>
      <w:r>
        <w:rPr/>
        <w:t>lowest in the country,</w:t>
      </w:r>
      <w:r>
        <w:rPr>
          <w:spacing w:val="-15"/>
        </w:rPr>
        <w:t> </w:t>
      </w:r>
      <w:r>
        <w:rPr/>
        <w:t>behind</w:t>
      </w:r>
      <w:r>
        <w:rPr>
          <w:spacing w:val="-16"/>
        </w:rPr>
        <w:t> </w:t>
      </w:r>
      <w:r>
        <w:rPr/>
        <w:t>Bishop</w:t>
      </w:r>
      <w:r>
        <w:rPr>
          <w:spacing w:val="-16"/>
        </w:rPr>
        <w:t> </w:t>
      </w:r>
      <w:r>
        <w:rPr/>
        <w:t>Grosseteste,</w:t>
      </w:r>
      <w:r>
        <w:rPr>
          <w:spacing w:val="-15"/>
        </w:rPr>
        <w:t> </w:t>
      </w:r>
      <w:r>
        <w:rPr/>
        <w:t>University</w:t>
      </w:r>
      <w:r>
        <w:rPr>
          <w:spacing w:val="-15"/>
        </w:rPr>
        <w:t> </w:t>
      </w:r>
      <w:r>
        <w:rPr/>
        <w:t>of</w:t>
      </w:r>
      <w:r>
        <w:rPr>
          <w:spacing w:val="-15"/>
        </w:rPr>
        <w:t> </w:t>
      </w:r>
      <w:r>
        <w:rPr/>
        <w:t>Gloucester</w:t>
      </w:r>
      <w:r>
        <w:rPr>
          <w:spacing w:val="-15"/>
        </w:rPr>
        <w:t> </w:t>
      </w:r>
      <w:r>
        <w:rPr/>
        <w:t>and</w:t>
      </w:r>
      <w:r>
        <w:rPr>
          <w:spacing w:val="-16"/>
        </w:rPr>
        <w:t> </w:t>
      </w:r>
      <w:r>
        <w:rPr/>
        <w:t>SOAS</w:t>
      </w:r>
      <w:r>
        <w:rPr>
          <w:spacing w:val="-17"/>
        </w:rPr>
        <w:t> </w:t>
      </w:r>
      <w:r>
        <w:rPr/>
        <w:t>University</w:t>
      </w:r>
      <w:r>
        <w:rPr>
          <w:spacing w:val="-15"/>
        </w:rPr>
        <w:t> </w:t>
      </w:r>
      <w:r>
        <w:rPr/>
        <w:t>of</w:t>
      </w:r>
      <w:r>
        <w:rPr>
          <w:spacing w:val="-13"/>
        </w:rPr>
        <w:t> </w:t>
      </w:r>
      <w:r>
        <w:rPr/>
        <w:t>London. (Winchester is</w:t>
      </w:r>
      <w:r>
        <w:rPr>
          <w:spacing w:val="-2"/>
        </w:rPr>
        <w:t> </w:t>
      </w:r>
      <w:r>
        <w:rPr/>
        <w:t>12</w:t>
      </w:r>
      <w:r>
        <w:rPr>
          <w:vertAlign w:val="superscript"/>
        </w:rPr>
        <w:t>th</w:t>
      </w:r>
      <w:r>
        <w:rPr>
          <w:vertAlign w:val="baseline"/>
        </w:rPr>
        <w:t>)</w:t>
      </w:r>
    </w:p>
    <w:p>
      <w:pPr>
        <w:pStyle w:val="BodyText"/>
        <w:spacing w:line="360" w:lineRule="auto" w:before="143"/>
        <w:ind w:left="100" w:right="114"/>
        <w:jc w:val="both"/>
      </w:pPr>
      <w:r>
        <w:rPr/>
        <w:t>Recognition is also noted in terms of our total carbon emissions reduction. 33.7% overall reduction despite estate growth of 50%.</w:t>
      </w:r>
    </w:p>
    <w:p>
      <w:pPr>
        <w:spacing w:after="0" w:line="360" w:lineRule="auto"/>
        <w:jc w:val="both"/>
        <w:sectPr>
          <w:pgSz w:w="11910" w:h="16850"/>
          <w:pgMar w:header="828" w:footer="928" w:top="1640" w:bottom="1120" w:left="1340" w:right="1320"/>
        </w:sectPr>
      </w:pPr>
    </w:p>
    <w:p>
      <w:pPr>
        <w:pStyle w:val="Heading1"/>
        <w:spacing w:before="90"/>
        <w:ind w:left="525"/>
        <w:jc w:val="both"/>
      </w:pPr>
      <w:bookmarkStart w:name="_TOC_250006" w:id="3"/>
      <w:bookmarkEnd w:id="3"/>
      <w:r>
        <w:rPr/>
        <w:t>2. Carbon Management strategy</w:t>
      </w:r>
    </w:p>
    <w:p>
      <w:pPr>
        <w:pStyle w:val="BodyText"/>
        <w:spacing w:before="6"/>
        <w:rPr>
          <w:b/>
          <w:sz w:val="26"/>
        </w:rPr>
      </w:pPr>
    </w:p>
    <w:p>
      <w:pPr>
        <w:pStyle w:val="BodyText"/>
        <w:spacing w:line="360" w:lineRule="auto"/>
        <w:ind w:left="100" w:right="115"/>
        <w:jc w:val="both"/>
      </w:pPr>
      <w:r>
        <w:rPr/>
        <w:t>The University has developed this carbon management plan to respond to a range of</w:t>
      </w:r>
      <w:r>
        <w:rPr>
          <w:spacing w:val="-36"/>
        </w:rPr>
        <w:t> </w:t>
      </w:r>
      <w:r>
        <w:rPr/>
        <w:t>drivers, both</w:t>
      </w:r>
      <w:r>
        <w:rPr>
          <w:spacing w:val="-4"/>
        </w:rPr>
        <w:t> </w:t>
      </w:r>
      <w:r>
        <w:rPr/>
        <w:t>internal</w:t>
      </w:r>
      <w:r>
        <w:rPr>
          <w:spacing w:val="-5"/>
        </w:rPr>
        <w:t> </w:t>
      </w:r>
      <w:r>
        <w:rPr/>
        <w:t>and</w:t>
      </w:r>
      <w:r>
        <w:rPr>
          <w:spacing w:val="-3"/>
        </w:rPr>
        <w:t> </w:t>
      </w:r>
      <w:r>
        <w:rPr/>
        <w:t>external.</w:t>
      </w:r>
      <w:r>
        <w:rPr>
          <w:spacing w:val="-3"/>
        </w:rPr>
        <w:t> </w:t>
      </w:r>
      <w:r>
        <w:rPr/>
        <w:t>These</w:t>
      </w:r>
      <w:r>
        <w:rPr>
          <w:spacing w:val="-3"/>
        </w:rPr>
        <w:t> </w:t>
      </w:r>
      <w:r>
        <w:rPr/>
        <w:t>are</w:t>
      </w:r>
      <w:r>
        <w:rPr>
          <w:spacing w:val="-6"/>
        </w:rPr>
        <w:t> </w:t>
      </w:r>
      <w:r>
        <w:rPr/>
        <w:t>outlined</w:t>
      </w:r>
      <w:r>
        <w:rPr>
          <w:spacing w:val="-4"/>
        </w:rPr>
        <w:t> </w:t>
      </w:r>
      <w:r>
        <w:rPr/>
        <w:t>in</w:t>
      </w:r>
      <w:r>
        <w:rPr>
          <w:spacing w:val="-3"/>
        </w:rPr>
        <w:t> </w:t>
      </w:r>
      <w:r>
        <w:rPr/>
        <w:t>this</w:t>
      </w:r>
      <w:r>
        <w:rPr>
          <w:spacing w:val="-4"/>
        </w:rPr>
        <w:t> </w:t>
      </w:r>
      <w:r>
        <w:rPr/>
        <w:t>section</w:t>
      </w:r>
      <w:r>
        <w:rPr>
          <w:spacing w:val="-3"/>
        </w:rPr>
        <w:t> </w:t>
      </w:r>
      <w:r>
        <w:rPr/>
        <w:t>and</w:t>
      </w:r>
      <w:r>
        <w:rPr>
          <w:spacing w:val="-6"/>
        </w:rPr>
        <w:t> </w:t>
      </w:r>
      <w:r>
        <w:rPr/>
        <w:t>their</w:t>
      </w:r>
      <w:r>
        <w:rPr>
          <w:spacing w:val="-2"/>
        </w:rPr>
        <w:t> </w:t>
      </w:r>
      <w:r>
        <w:rPr/>
        <w:t>significance</w:t>
      </w:r>
      <w:r>
        <w:rPr>
          <w:spacing w:val="-4"/>
        </w:rPr>
        <w:t> </w:t>
      </w:r>
      <w:r>
        <w:rPr/>
        <w:t>discussed. Also outlined are our strategic themes, which explain the key areas in which we will respond to the drivers for carbon management. Finally, the target we will adopt for carbon reduction which quantifies our response is</w:t>
      </w:r>
      <w:r>
        <w:rPr>
          <w:spacing w:val="-2"/>
        </w:rPr>
        <w:t> </w:t>
      </w:r>
      <w:r>
        <w:rPr/>
        <w:t>explained.</w:t>
      </w:r>
    </w:p>
    <w:p>
      <w:pPr>
        <w:spacing w:before="145"/>
        <w:ind w:left="515" w:right="0" w:firstLine="0"/>
        <w:jc w:val="both"/>
        <w:rPr>
          <w:b/>
          <w:sz w:val="20"/>
        </w:rPr>
      </w:pPr>
      <w:r>
        <w:rPr>
          <w:b/>
          <w:sz w:val="20"/>
        </w:rPr>
        <w:t>Context and drivers for Carbon Management</w:t>
      </w:r>
    </w:p>
    <w:p>
      <w:pPr>
        <w:pStyle w:val="BodyText"/>
        <w:spacing w:before="7"/>
        <w:rPr>
          <w:b/>
        </w:rPr>
      </w:pPr>
    </w:p>
    <w:p>
      <w:pPr>
        <w:pStyle w:val="BodyText"/>
        <w:spacing w:line="357" w:lineRule="auto"/>
        <w:ind w:left="100" w:right="112"/>
        <w:jc w:val="both"/>
      </w:pPr>
      <w:r>
        <w:rPr/>
        <w:t>The scientific evidence indicates that global average temperature is continuing to rise in a manner that is causally related to elevated atmospheric concentrations of “greenhouse” </w:t>
      </w:r>
      <w:r>
        <w:rPr>
          <w:position w:val="2"/>
        </w:rPr>
        <w:t>gases, most notably carbon dioxide, CO</w:t>
      </w:r>
      <w:r>
        <w:rPr>
          <w:sz w:val="14"/>
        </w:rPr>
        <w:t>2</w:t>
      </w:r>
      <w:r>
        <w:rPr>
          <w:position w:val="2"/>
        </w:rPr>
        <w:t>. This threat to global climate posed by increasing CO</w:t>
      </w:r>
      <w:r>
        <w:rPr>
          <w:sz w:val="14"/>
        </w:rPr>
        <w:t>2</w:t>
      </w:r>
      <w:r>
        <w:rPr>
          <w:spacing w:val="16"/>
          <w:sz w:val="14"/>
        </w:rPr>
        <w:t> </w:t>
      </w:r>
      <w:r>
        <w:rPr>
          <w:position w:val="2"/>
        </w:rPr>
        <w:t>emissions</w:t>
      </w:r>
      <w:r>
        <w:rPr>
          <w:spacing w:val="-7"/>
          <w:position w:val="2"/>
        </w:rPr>
        <w:t> </w:t>
      </w:r>
      <w:r>
        <w:rPr>
          <w:position w:val="2"/>
        </w:rPr>
        <w:t>is</w:t>
      </w:r>
      <w:r>
        <w:rPr>
          <w:spacing w:val="-6"/>
          <w:position w:val="2"/>
        </w:rPr>
        <w:t> </w:t>
      </w:r>
      <w:r>
        <w:rPr>
          <w:position w:val="2"/>
        </w:rPr>
        <w:t>already</w:t>
      </w:r>
      <w:r>
        <w:rPr>
          <w:spacing w:val="-10"/>
          <w:position w:val="2"/>
        </w:rPr>
        <w:t> </w:t>
      </w:r>
      <w:r>
        <w:rPr>
          <w:position w:val="2"/>
        </w:rPr>
        <w:t>defining</w:t>
      </w:r>
      <w:r>
        <w:rPr>
          <w:spacing w:val="-7"/>
          <w:position w:val="2"/>
        </w:rPr>
        <w:t> </w:t>
      </w:r>
      <w:r>
        <w:rPr>
          <w:position w:val="2"/>
        </w:rPr>
        <w:t>new</w:t>
      </w:r>
      <w:r>
        <w:rPr>
          <w:spacing w:val="-9"/>
          <w:position w:val="2"/>
        </w:rPr>
        <w:t> </w:t>
      </w:r>
      <w:r>
        <w:rPr>
          <w:position w:val="2"/>
        </w:rPr>
        <w:t>policy,</w:t>
      </w:r>
      <w:r>
        <w:rPr>
          <w:spacing w:val="-5"/>
          <w:position w:val="2"/>
        </w:rPr>
        <w:t> </w:t>
      </w:r>
      <w:r>
        <w:rPr>
          <w:position w:val="2"/>
        </w:rPr>
        <w:t>regulation</w:t>
      </w:r>
      <w:r>
        <w:rPr>
          <w:spacing w:val="-6"/>
          <w:position w:val="2"/>
        </w:rPr>
        <w:t> </w:t>
      </w:r>
      <w:r>
        <w:rPr>
          <w:position w:val="2"/>
        </w:rPr>
        <w:t>and</w:t>
      </w:r>
      <w:r>
        <w:rPr>
          <w:spacing w:val="-6"/>
          <w:position w:val="2"/>
        </w:rPr>
        <w:t> </w:t>
      </w:r>
      <w:r>
        <w:rPr>
          <w:position w:val="2"/>
        </w:rPr>
        <w:t>legislation</w:t>
      </w:r>
      <w:r>
        <w:rPr>
          <w:spacing w:val="-6"/>
          <w:position w:val="2"/>
        </w:rPr>
        <w:t> </w:t>
      </w:r>
      <w:r>
        <w:rPr>
          <w:position w:val="2"/>
        </w:rPr>
        <w:t>locally,</w:t>
      </w:r>
      <w:r>
        <w:rPr>
          <w:spacing w:val="-5"/>
          <w:position w:val="2"/>
        </w:rPr>
        <w:t> </w:t>
      </w:r>
      <w:r>
        <w:rPr>
          <w:position w:val="2"/>
        </w:rPr>
        <w:t>nationally</w:t>
      </w:r>
      <w:r>
        <w:rPr>
          <w:spacing w:val="-8"/>
          <w:position w:val="2"/>
        </w:rPr>
        <w:t> </w:t>
      </w:r>
      <w:r>
        <w:rPr>
          <w:position w:val="2"/>
        </w:rPr>
        <w:t>and </w:t>
      </w:r>
      <w:r>
        <w:rPr/>
        <w:t>internationally, a trend we can expect to</w:t>
      </w:r>
      <w:r>
        <w:rPr>
          <w:spacing w:val="-5"/>
        </w:rPr>
        <w:t> </w:t>
      </w:r>
      <w:r>
        <w:rPr/>
        <w:t>accelerate.</w:t>
      </w:r>
    </w:p>
    <w:p>
      <w:pPr>
        <w:pStyle w:val="BodyText"/>
        <w:spacing w:line="360" w:lineRule="auto" w:before="150"/>
        <w:ind w:left="100" w:right="114"/>
        <w:jc w:val="both"/>
      </w:pPr>
      <w:r>
        <w:rPr/>
        <w:t>Internationally, at the Copenhagen Climate Summit in December 2009, it was resolved that the world treaty on climate change will be delayed by up to a year. This should allow all countries</w:t>
      </w:r>
      <w:r>
        <w:rPr>
          <w:spacing w:val="-14"/>
        </w:rPr>
        <w:t> </w:t>
      </w:r>
      <w:r>
        <w:rPr/>
        <w:t>to</w:t>
      </w:r>
      <w:r>
        <w:rPr>
          <w:spacing w:val="-15"/>
        </w:rPr>
        <w:t> </w:t>
      </w:r>
      <w:r>
        <w:rPr/>
        <w:t>fully</w:t>
      </w:r>
      <w:r>
        <w:rPr>
          <w:spacing w:val="-12"/>
        </w:rPr>
        <w:t> </w:t>
      </w:r>
      <w:r>
        <w:rPr/>
        <w:t>establish</w:t>
      </w:r>
      <w:r>
        <w:rPr>
          <w:spacing w:val="-10"/>
        </w:rPr>
        <w:t> </w:t>
      </w:r>
      <w:r>
        <w:rPr/>
        <w:t>the</w:t>
      </w:r>
      <w:r>
        <w:rPr>
          <w:spacing w:val="-11"/>
        </w:rPr>
        <w:t> </w:t>
      </w:r>
      <w:r>
        <w:rPr/>
        <w:t>level</w:t>
      </w:r>
      <w:r>
        <w:rPr>
          <w:spacing w:val="-11"/>
        </w:rPr>
        <w:t> </w:t>
      </w:r>
      <w:r>
        <w:rPr/>
        <w:t>of</w:t>
      </w:r>
      <w:r>
        <w:rPr>
          <w:spacing w:val="-9"/>
        </w:rPr>
        <w:t> </w:t>
      </w:r>
      <w:r>
        <w:rPr/>
        <w:t>emissions</w:t>
      </w:r>
      <w:r>
        <w:rPr>
          <w:spacing w:val="-12"/>
        </w:rPr>
        <w:t> </w:t>
      </w:r>
      <w:r>
        <w:rPr/>
        <w:t>that</w:t>
      </w:r>
      <w:r>
        <w:rPr>
          <w:spacing w:val="-12"/>
        </w:rPr>
        <w:t> </w:t>
      </w:r>
      <w:r>
        <w:rPr/>
        <w:t>they</w:t>
      </w:r>
      <w:r>
        <w:rPr>
          <w:spacing w:val="-12"/>
        </w:rPr>
        <w:t> </w:t>
      </w:r>
      <w:r>
        <w:rPr/>
        <w:t>are</w:t>
      </w:r>
      <w:r>
        <w:rPr>
          <w:spacing w:val="-13"/>
        </w:rPr>
        <w:t> </w:t>
      </w:r>
      <w:r>
        <w:rPr/>
        <w:t>able</w:t>
      </w:r>
      <w:r>
        <w:rPr>
          <w:spacing w:val="-12"/>
        </w:rPr>
        <w:t> </w:t>
      </w:r>
      <w:r>
        <w:rPr/>
        <w:t>to</w:t>
      </w:r>
      <w:r>
        <w:rPr>
          <w:spacing w:val="-13"/>
        </w:rPr>
        <w:t> </w:t>
      </w:r>
      <w:r>
        <w:rPr/>
        <w:t>commit</w:t>
      </w:r>
      <w:r>
        <w:rPr>
          <w:spacing w:val="-12"/>
        </w:rPr>
        <w:t> </w:t>
      </w:r>
      <w:r>
        <w:rPr/>
        <w:t>to</w:t>
      </w:r>
      <w:r>
        <w:rPr>
          <w:spacing w:val="-15"/>
        </w:rPr>
        <w:t> </w:t>
      </w:r>
      <w:r>
        <w:rPr/>
        <w:t>through</w:t>
      </w:r>
      <w:r>
        <w:rPr>
          <w:spacing w:val="-13"/>
        </w:rPr>
        <w:t> </w:t>
      </w:r>
      <w:r>
        <w:rPr/>
        <w:t>legally binding</w:t>
      </w:r>
      <w:r>
        <w:rPr>
          <w:spacing w:val="1"/>
        </w:rPr>
        <w:t> </w:t>
      </w:r>
      <w:r>
        <w:rPr/>
        <w:t>reductions.</w:t>
      </w:r>
    </w:p>
    <w:p>
      <w:pPr>
        <w:pStyle w:val="BodyText"/>
        <w:spacing w:line="357" w:lineRule="auto" w:before="145"/>
        <w:ind w:left="100" w:right="114"/>
        <w:jc w:val="both"/>
      </w:pPr>
      <w:r>
        <w:rPr/>
        <w:t>Nationally, the UK Government has set legally binding targets through the Committee on </w:t>
      </w:r>
      <w:r>
        <w:rPr>
          <w:position w:val="2"/>
        </w:rPr>
        <w:t>Climate</w:t>
      </w:r>
      <w:r>
        <w:rPr>
          <w:spacing w:val="-13"/>
          <w:position w:val="2"/>
        </w:rPr>
        <w:t> </w:t>
      </w:r>
      <w:r>
        <w:rPr>
          <w:position w:val="2"/>
        </w:rPr>
        <w:t>Change</w:t>
      </w:r>
      <w:r>
        <w:rPr>
          <w:spacing w:val="-15"/>
          <w:position w:val="2"/>
        </w:rPr>
        <w:t> </w:t>
      </w:r>
      <w:r>
        <w:rPr>
          <w:position w:val="2"/>
        </w:rPr>
        <w:t>for</w:t>
      </w:r>
      <w:r>
        <w:rPr>
          <w:spacing w:val="-14"/>
          <w:position w:val="2"/>
        </w:rPr>
        <w:t> </w:t>
      </w:r>
      <w:r>
        <w:rPr>
          <w:position w:val="2"/>
        </w:rPr>
        <w:t>reductions</w:t>
      </w:r>
      <w:r>
        <w:rPr>
          <w:spacing w:val="-12"/>
          <w:position w:val="2"/>
        </w:rPr>
        <w:t> </w:t>
      </w:r>
      <w:r>
        <w:rPr>
          <w:position w:val="2"/>
        </w:rPr>
        <w:t>in</w:t>
      </w:r>
      <w:r>
        <w:rPr>
          <w:spacing w:val="-12"/>
          <w:position w:val="2"/>
        </w:rPr>
        <w:t> </w:t>
      </w:r>
      <w:r>
        <w:rPr>
          <w:position w:val="2"/>
        </w:rPr>
        <w:t>UK</w:t>
      </w:r>
      <w:r>
        <w:rPr>
          <w:spacing w:val="-13"/>
          <w:position w:val="2"/>
        </w:rPr>
        <w:t> </w:t>
      </w:r>
      <w:r>
        <w:rPr>
          <w:position w:val="2"/>
        </w:rPr>
        <w:t>CO</w:t>
      </w:r>
      <w:r>
        <w:rPr>
          <w:sz w:val="14"/>
        </w:rPr>
        <w:t>2</w:t>
      </w:r>
      <w:r>
        <w:rPr>
          <w:spacing w:val="9"/>
          <w:sz w:val="14"/>
        </w:rPr>
        <w:t> </w:t>
      </w:r>
      <w:r>
        <w:rPr>
          <w:position w:val="2"/>
        </w:rPr>
        <w:t>emissions</w:t>
      </w:r>
      <w:r>
        <w:rPr>
          <w:spacing w:val="-12"/>
          <w:position w:val="2"/>
        </w:rPr>
        <w:t> </w:t>
      </w:r>
      <w:r>
        <w:rPr>
          <w:position w:val="2"/>
        </w:rPr>
        <w:t>of</w:t>
      </w:r>
      <w:r>
        <w:rPr>
          <w:spacing w:val="-10"/>
          <w:position w:val="2"/>
        </w:rPr>
        <w:t> </w:t>
      </w:r>
      <w:r>
        <w:rPr>
          <w:position w:val="2"/>
        </w:rPr>
        <w:t>34%</w:t>
      </w:r>
      <w:r>
        <w:rPr>
          <w:spacing w:val="-12"/>
          <w:position w:val="2"/>
        </w:rPr>
        <w:t> </w:t>
      </w:r>
      <w:r>
        <w:rPr>
          <w:position w:val="2"/>
        </w:rPr>
        <w:t>by</w:t>
      </w:r>
      <w:r>
        <w:rPr>
          <w:spacing w:val="-15"/>
          <w:position w:val="2"/>
        </w:rPr>
        <w:t> </w:t>
      </w:r>
      <w:r>
        <w:rPr>
          <w:position w:val="2"/>
        </w:rPr>
        <w:t>2020</w:t>
      </w:r>
      <w:r>
        <w:rPr>
          <w:spacing w:val="-13"/>
          <w:position w:val="2"/>
        </w:rPr>
        <w:t> </w:t>
      </w:r>
      <w:r>
        <w:rPr>
          <w:position w:val="2"/>
        </w:rPr>
        <w:t>and</w:t>
      </w:r>
      <w:r>
        <w:rPr>
          <w:spacing w:val="-15"/>
          <w:position w:val="2"/>
        </w:rPr>
        <w:t> </w:t>
      </w:r>
      <w:r>
        <w:rPr>
          <w:position w:val="2"/>
        </w:rPr>
        <w:t>80%</w:t>
      </w:r>
      <w:r>
        <w:rPr>
          <w:spacing w:val="-11"/>
          <w:position w:val="2"/>
        </w:rPr>
        <w:t> </w:t>
      </w:r>
      <w:r>
        <w:rPr>
          <w:position w:val="2"/>
        </w:rPr>
        <w:t>by</w:t>
      </w:r>
      <w:r>
        <w:rPr>
          <w:spacing w:val="-15"/>
          <w:position w:val="2"/>
        </w:rPr>
        <w:t> </w:t>
      </w:r>
      <w:r>
        <w:rPr>
          <w:position w:val="2"/>
        </w:rPr>
        <w:t>2050</w:t>
      </w:r>
      <w:r>
        <w:rPr>
          <w:spacing w:val="-13"/>
          <w:position w:val="2"/>
        </w:rPr>
        <w:t> </w:t>
      </w:r>
      <w:r>
        <w:rPr>
          <w:position w:val="2"/>
        </w:rPr>
        <w:t>against </w:t>
      </w:r>
      <w:r>
        <w:rPr/>
        <w:t>a 1990 baseline. To achieve these further drivers have been introduced, these</w:t>
      </w:r>
      <w:r>
        <w:rPr>
          <w:spacing w:val="-12"/>
        </w:rPr>
        <w:t> </w:t>
      </w:r>
      <w:r>
        <w:rPr/>
        <w:t>are:</w:t>
      </w:r>
    </w:p>
    <w:p>
      <w:pPr>
        <w:pStyle w:val="ListParagraph"/>
        <w:numPr>
          <w:ilvl w:val="0"/>
          <w:numId w:val="6"/>
        </w:numPr>
        <w:tabs>
          <w:tab w:pos="821" w:val="left" w:leader="none"/>
        </w:tabs>
        <w:spacing w:line="240" w:lineRule="auto" w:before="148" w:after="0"/>
        <w:ind w:left="820" w:right="0" w:hanging="359"/>
        <w:jc w:val="both"/>
        <w:rPr>
          <w:sz w:val="22"/>
        </w:rPr>
      </w:pPr>
      <w:r>
        <w:rPr>
          <w:sz w:val="22"/>
        </w:rPr>
        <w:t>Building Regulations 2010 – Part L (update</w:t>
      </w:r>
      <w:r>
        <w:rPr>
          <w:spacing w:val="-6"/>
          <w:sz w:val="22"/>
        </w:rPr>
        <w:t> </w:t>
      </w:r>
      <w:r>
        <w:rPr>
          <w:sz w:val="22"/>
        </w:rPr>
        <w:t>2013)</w:t>
      </w:r>
    </w:p>
    <w:p>
      <w:pPr>
        <w:pStyle w:val="BodyText"/>
        <w:spacing w:before="4"/>
        <w:rPr>
          <w:sz w:val="23"/>
        </w:rPr>
      </w:pPr>
    </w:p>
    <w:p>
      <w:pPr>
        <w:pStyle w:val="ListParagraph"/>
        <w:numPr>
          <w:ilvl w:val="1"/>
          <w:numId w:val="6"/>
        </w:numPr>
        <w:tabs>
          <w:tab w:pos="1541" w:val="left" w:leader="none"/>
        </w:tabs>
        <w:spacing w:line="348" w:lineRule="auto" w:before="0" w:after="0"/>
        <w:ind w:left="1540" w:right="116" w:hanging="358"/>
        <w:jc w:val="both"/>
        <w:rPr>
          <w:sz w:val="22"/>
        </w:rPr>
      </w:pPr>
      <w:r>
        <w:rPr>
          <w:sz w:val="22"/>
        </w:rPr>
        <w:t>These set out requirements for energy efficiency and the effective control of buildings and associated plant. These regulations apply to both new buildings and</w:t>
      </w:r>
      <w:r>
        <w:rPr>
          <w:spacing w:val="-1"/>
          <w:sz w:val="22"/>
        </w:rPr>
        <w:t> </w:t>
      </w:r>
      <w:r>
        <w:rPr>
          <w:sz w:val="22"/>
        </w:rPr>
        <w:t>refurbishments.</w:t>
      </w:r>
    </w:p>
    <w:p>
      <w:pPr>
        <w:pStyle w:val="ListParagraph"/>
        <w:numPr>
          <w:ilvl w:val="0"/>
          <w:numId w:val="6"/>
        </w:numPr>
        <w:tabs>
          <w:tab w:pos="821" w:val="left" w:leader="none"/>
        </w:tabs>
        <w:spacing w:line="240" w:lineRule="auto" w:before="164" w:after="0"/>
        <w:ind w:left="820" w:right="0" w:hanging="359"/>
        <w:jc w:val="both"/>
        <w:rPr>
          <w:sz w:val="22"/>
        </w:rPr>
      </w:pPr>
      <w:r>
        <w:rPr>
          <w:sz w:val="22"/>
        </w:rPr>
        <w:t>EU Energy Performance of Building Directive</w:t>
      </w:r>
      <w:r>
        <w:rPr>
          <w:spacing w:val="-3"/>
          <w:sz w:val="22"/>
        </w:rPr>
        <w:t> </w:t>
      </w:r>
      <w:r>
        <w:rPr>
          <w:sz w:val="22"/>
        </w:rPr>
        <w:t>(EPBD)</w:t>
      </w:r>
    </w:p>
    <w:p>
      <w:pPr>
        <w:pStyle w:val="BodyText"/>
        <w:spacing w:before="3"/>
        <w:rPr>
          <w:sz w:val="23"/>
        </w:rPr>
      </w:pPr>
    </w:p>
    <w:p>
      <w:pPr>
        <w:pStyle w:val="ListParagraph"/>
        <w:numPr>
          <w:ilvl w:val="1"/>
          <w:numId w:val="6"/>
        </w:numPr>
        <w:tabs>
          <w:tab w:pos="1541" w:val="left" w:leader="none"/>
        </w:tabs>
        <w:spacing w:line="352" w:lineRule="auto" w:before="1" w:after="0"/>
        <w:ind w:left="1540" w:right="115" w:hanging="358"/>
        <w:jc w:val="both"/>
        <w:rPr>
          <w:sz w:val="22"/>
        </w:rPr>
      </w:pPr>
      <w:r>
        <w:rPr>
          <w:sz w:val="22"/>
        </w:rPr>
        <w:t>There</w:t>
      </w:r>
      <w:r>
        <w:rPr>
          <w:spacing w:val="-11"/>
          <w:sz w:val="22"/>
        </w:rPr>
        <w:t> </w:t>
      </w:r>
      <w:r>
        <w:rPr>
          <w:sz w:val="22"/>
        </w:rPr>
        <w:t>is</w:t>
      </w:r>
      <w:r>
        <w:rPr>
          <w:spacing w:val="-13"/>
          <w:sz w:val="22"/>
        </w:rPr>
        <w:t> </w:t>
      </w:r>
      <w:r>
        <w:rPr>
          <w:sz w:val="22"/>
        </w:rPr>
        <w:t>a</w:t>
      </w:r>
      <w:r>
        <w:rPr>
          <w:spacing w:val="-14"/>
          <w:sz w:val="22"/>
        </w:rPr>
        <w:t> </w:t>
      </w:r>
      <w:r>
        <w:rPr>
          <w:sz w:val="22"/>
        </w:rPr>
        <w:t>set</w:t>
      </w:r>
      <w:r>
        <w:rPr>
          <w:spacing w:val="-15"/>
          <w:sz w:val="22"/>
        </w:rPr>
        <w:t> </w:t>
      </w:r>
      <w:r>
        <w:rPr>
          <w:sz w:val="22"/>
        </w:rPr>
        <w:t>methodology</w:t>
      </w:r>
      <w:r>
        <w:rPr>
          <w:spacing w:val="-15"/>
          <w:sz w:val="22"/>
        </w:rPr>
        <w:t> </w:t>
      </w:r>
      <w:r>
        <w:rPr>
          <w:sz w:val="22"/>
        </w:rPr>
        <w:t>for</w:t>
      </w:r>
      <w:r>
        <w:rPr>
          <w:spacing w:val="-13"/>
          <w:sz w:val="22"/>
        </w:rPr>
        <w:t> </w:t>
      </w:r>
      <w:r>
        <w:rPr>
          <w:sz w:val="22"/>
        </w:rPr>
        <w:t>calculating</w:t>
      </w:r>
      <w:r>
        <w:rPr>
          <w:spacing w:val="-11"/>
          <w:sz w:val="22"/>
        </w:rPr>
        <w:t> </w:t>
      </w:r>
      <w:r>
        <w:rPr>
          <w:sz w:val="22"/>
        </w:rPr>
        <w:t>the</w:t>
      </w:r>
      <w:r>
        <w:rPr>
          <w:spacing w:val="-11"/>
          <w:sz w:val="22"/>
        </w:rPr>
        <w:t> </w:t>
      </w:r>
      <w:r>
        <w:rPr>
          <w:sz w:val="22"/>
        </w:rPr>
        <w:t>energy</w:t>
      </w:r>
      <w:r>
        <w:rPr>
          <w:spacing w:val="-15"/>
          <w:sz w:val="22"/>
        </w:rPr>
        <w:t> </w:t>
      </w:r>
      <w:r>
        <w:rPr>
          <w:sz w:val="22"/>
        </w:rPr>
        <w:t>performance</w:t>
      </w:r>
      <w:r>
        <w:rPr>
          <w:spacing w:val="-14"/>
          <w:sz w:val="22"/>
        </w:rPr>
        <w:t> </w:t>
      </w:r>
      <w:r>
        <w:rPr>
          <w:sz w:val="22"/>
        </w:rPr>
        <w:t>of</w:t>
      </w:r>
      <w:r>
        <w:rPr>
          <w:spacing w:val="-10"/>
          <w:sz w:val="22"/>
        </w:rPr>
        <w:t> </w:t>
      </w:r>
      <w:r>
        <w:rPr>
          <w:sz w:val="22"/>
        </w:rPr>
        <w:t>buildings, the introduction of regular inspections of cooling, heating and boiler installations, a set of performance standards applicable to both new and existing buildings, and a certification scheme for both new and existing buildings.</w:t>
      </w:r>
    </w:p>
    <w:p>
      <w:pPr>
        <w:pStyle w:val="ListParagraph"/>
        <w:numPr>
          <w:ilvl w:val="1"/>
          <w:numId w:val="6"/>
        </w:numPr>
        <w:tabs>
          <w:tab w:pos="1541" w:val="left" w:leader="none"/>
        </w:tabs>
        <w:spacing w:line="336" w:lineRule="auto" w:before="161" w:after="0"/>
        <w:ind w:left="1540" w:right="118" w:hanging="358"/>
        <w:jc w:val="both"/>
        <w:rPr>
          <w:sz w:val="22"/>
        </w:rPr>
      </w:pPr>
      <w:r>
        <w:rPr>
          <w:sz w:val="22"/>
        </w:rPr>
        <w:t>Energy performance certification (EPC) is required for all new buildings and when existing buildings are rented out or sold</w:t>
      </w:r>
      <w:r>
        <w:rPr>
          <w:spacing w:val="-6"/>
          <w:sz w:val="22"/>
        </w:rPr>
        <w:t> </w:t>
      </w:r>
      <w:r>
        <w:rPr>
          <w:sz w:val="22"/>
        </w:rPr>
        <w:t>on.</w:t>
      </w:r>
    </w:p>
    <w:p>
      <w:pPr>
        <w:spacing w:after="0" w:line="336" w:lineRule="auto"/>
        <w:jc w:val="both"/>
        <w:rPr>
          <w:sz w:val="22"/>
        </w:rPr>
        <w:sectPr>
          <w:pgSz w:w="11910" w:h="16850"/>
          <w:pgMar w:header="828" w:footer="928" w:top="1640" w:bottom="1120" w:left="1340" w:right="1320"/>
        </w:sectPr>
      </w:pPr>
    </w:p>
    <w:p>
      <w:pPr>
        <w:pStyle w:val="ListParagraph"/>
        <w:numPr>
          <w:ilvl w:val="1"/>
          <w:numId w:val="6"/>
        </w:numPr>
        <w:tabs>
          <w:tab w:pos="1541" w:val="left" w:leader="none"/>
        </w:tabs>
        <w:spacing w:line="355" w:lineRule="auto" w:before="91" w:after="0"/>
        <w:ind w:left="1540" w:right="116" w:hanging="358"/>
        <w:jc w:val="both"/>
        <w:rPr>
          <w:sz w:val="22"/>
        </w:rPr>
      </w:pPr>
      <w:r>
        <w:rPr>
          <w:sz w:val="22"/>
        </w:rPr>
        <w:t>Display Energy Certificate (DEC) are required in public buildings larger than 250 m</w:t>
      </w:r>
      <w:r>
        <w:rPr>
          <w:sz w:val="22"/>
          <w:vertAlign w:val="superscript"/>
        </w:rPr>
        <w:t>2</w:t>
      </w:r>
      <w:r>
        <w:rPr>
          <w:sz w:val="22"/>
          <w:vertAlign w:val="baseline"/>
        </w:rPr>
        <w:t> (halving the previous threshold of 500 m</w:t>
      </w:r>
      <w:r>
        <w:rPr>
          <w:sz w:val="22"/>
          <w:vertAlign w:val="superscript"/>
        </w:rPr>
        <w:t>2</w:t>
      </w:r>
      <w:r>
        <w:rPr>
          <w:sz w:val="22"/>
          <w:vertAlign w:val="baseline"/>
        </w:rPr>
        <w:t> from 9th July 2015) that are occupied in whole or in part by a public authority and are frequently visited by the public. The DEC must be accompanied by an advisory report and both</w:t>
      </w:r>
      <w:r>
        <w:rPr>
          <w:spacing w:val="-24"/>
          <w:sz w:val="22"/>
          <w:vertAlign w:val="baseline"/>
        </w:rPr>
        <w:t> </w:t>
      </w:r>
      <w:r>
        <w:rPr>
          <w:sz w:val="22"/>
          <w:vertAlign w:val="baseline"/>
        </w:rPr>
        <w:t>are valid for ten years. For buildings over 1,000 m</w:t>
      </w:r>
      <w:r>
        <w:rPr>
          <w:sz w:val="22"/>
          <w:vertAlign w:val="superscript"/>
        </w:rPr>
        <w:t>2</w:t>
      </w:r>
      <w:r>
        <w:rPr>
          <w:sz w:val="22"/>
          <w:vertAlign w:val="baseline"/>
        </w:rPr>
        <w:t> the DEC must still be renewed annually and the advisory report is valid for 7</w:t>
      </w:r>
      <w:r>
        <w:rPr>
          <w:spacing w:val="-7"/>
          <w:sz w:val="22"/>
          <w:vertAlign w:val="baseline"/>
        </w:rPr>
        <w:t> </w:t>
      </w:r>
      <w:r>
        <w:rPr>
          <w:sz w:val="22"/>
          <w:vertAlign w:val="baseline"/>
        </w:rPr>
        <w:t>years</w:t>
      </w:r>
    </w:p>
    <w:p>
      <w:pPr>
        <w:pStyle w:val="ListParagraph"/>
        <w:numPr>
          <w:ilvl w:val="0"/>
          <w:numId w:val="6"/>
        </w:numPr>
        <w:tabs>
          <w:tab w:pos="821" w:val="left" w:leader="none"/>
        </w:tabs>
        <w:spacing w:line="240" w:lineRule="auto" w:before="155" w:after="0"/>
        <w:ind w:left="820" w:right="0" w:hanging="359"/>
        <w:jc w:val="both"/>
        <w:rPr>
          <w:sz w:val="22"/>
        </w:rPr>
      </w:pPr>
      <w:r>
        <w:rPr>
          <w:sz w:val="22"/>
        </w:rPr>
        <w:t>Office for Students (formerly</w:t>
      </w:r>
      <w:r>
        <w:rPr>
          <w:spacing w:val="-6"/>
          <w:sz w:val="22"/>
        </w:rPr>
        <w:t> </w:t>
      </w:r>
      <w:r>
        <w:rPr>
          <w:sz w:val="22"/>
        </w:rPr>
        <w:t>HEFCE)</w:t>
      </w:r>
    </w:p>
    <w:p>
      <w:pPr>
        <w:pStyle w:val="BodyText"/>
        <w:spacing w:before="4"/>
        <w:rPr>
          <w:sz w:val="23"/>
        </w:rPr>
      </w:pPr>
    </w:p>
    <w:p>
      <w:pPr>
        <w:pStyle w:val="ListParagraph"/>
        <w:numPr>
          <w:ilvl w:val="1"/>
          <w:numId w:val="6"/>
        </w:numPr>
        <w:tabs>
          <w:tab w:pos="1541" w:val="left" w:leader="none"/>
        </w:tabs>
        <w:spacing w:line="357" w:lineRule="auto" w:before="0" w:after="0"/>
        <w:ind w:left="1540" w:right="113" w:hanging="358"/>
        <w:jc w:val="both"/>
        <w:rPr>
          <w:sz w:val="22"/>
        </w:rPr>
      </w:pPr>
      <w:r>
        <w:rPr>
          <w:sz w:val="22"/>
        </w:rPr>
        <w:t>Office for Students (OfS) has committed the Higher Education sector to Government targets in respect of Scope 1 and Scope 2 emissions. As many HEI’s do not have robust carbon emissions data for 1990/91, OfS have converted the UK national targets to be equivalent to a 43% reduction relative to 2005/06 (reflecting the general increase in carbon emissions that had occurred in the HE Sector between 1990 and 2005). OfS also proposes that the HE sector commits to making reductions in Scope 3 emissions, with the intention of setting targets for these emissions when measurement technology permits (see Appendix A for the definitions of Scope 1, 2 and 3</w:t>
      </w:r>
      <w:r>
        <w:rPr>
          <w:spacing w:val="-17"/>
          <w:sz w:val="22"/>
        </w:rPr>
        <w:t> </w:t>
      </w:r>
      <w:r>
        <w:rPr>
          <w:sz w:val="22"/>
        </w:rPr>
        <w:t>emissions).</w:t>
      </w:r>
    </w:p>
    <w:p>
      <w:pPr>
        <w:pStyle w:val="ListParagraph"/>
        <w:numPr>
          <w:ilvl w:val="1"/>
          <w:numId w:val="6"/>
        </w:numPr>
        <w:tabs>
          <w:tab w:pos="1541" w:val="left" w:leader="none"/>
        </w:tabs>
        <w:spacing w:line="350" w:lineRule="auto" w:before="148" w:after="0"/>
        <w:ind w:left="1540" w:right="115" w:hanging="358"/>
        <w:jc w:val="both"/>
        <w:rPr>
          <w:sz w:val="22"/>
        </w:rPr>
      </w:pPr>
      <w:r>
        <w:rPr>
          <w:sz w:val="22"/>
        </w:rPr>
        <w:t>The then Department for Education mandated OfS to promote sustainable development actively and to reflect it in the capital funding allocation for Colleges</w:t>
      </w:r>
      <w:r>
        <w:rPr>
          <w:spacing w:val="-14"/>
          <w:sz w:val="22"/>
        </w:rPr>
        <w:t> </w:t>
      </w:r>
      <w:r>
        <w:rPr>
          <w:sz w:val="22"/>
        </w:rPr>
        <w:t>and</w:t>
      </w:r>
      <w:r>
        <w:rPr>
          <w:spacing w:val="-15"/>
          <w:sz w:val="22"/>
        </w:rPr>
        <w:t> </w:t>
      </w:r>
      <w:r>
        <w:rPr>
          <w:sz w:val="22"/>
        </w:rPr>
        <w:t>Universities.</w:t>
      </w:r>
      <w:r>
        <w:rPr>
          <w:spacing w:val="-16"/>
          <w:sz w:val="22"/>
        </w:rPr>
        <w:t> </w:t>
      </w:r>
      <w:r>
        <w:rPr>
          <w:sz w:val="22"/>
        </w:rPr>
        <w:t>Accordingly,</w:t>
      </w:r>
      <w:r>
        <w:rPr>
          <w:spacing w:val="-12"/>
          <w:sz w:val="22"/>
        </w:rPr>
        <w:t> </w:t>
      </w:r>
      <w:r>
        <w:rPr>
          <w:sz w:val="22"/>
        </w:rPr>
        <w:t>a</w:t>
      </w:r>
      <w:r>
        <w:rPr>
          <w:spacing w:val="-16"/>
          <w:sz w:val="22"/>
        </w:rPr>
        <w:t> </w:t>
      </w:r>
      <w:r>
        <w:rPr>
          <w:sz w:val="22"/>
        </w:rPr>
        <w:t>requirement</w:t>
      </w:r>
      <w:r>
        <w:rPr>
          <w:spacing w:val="-16"/>
          <w:sz w:val="22"/>
        </w:rPr>
        <w:t> </w:t>
      </w:r>
      <w:r>
        <w:rPr>
          <w:sz w:val="22"/>
        </w:rPr>
        <w:t>of</w:t>
      </w:r>
      <w:r>
        <w:rPr>
          <w:spacing w:val="-12"/>
          <w:sz w:val="22"/>
        </w:rPr>
        <w:t> </w:t>
      </w:r>
      <w:r>
        <w:rPr>
          <w:sz w:val="22"/>
        </w:rPr>
        <w:t>CIF2</w:t>
      </w:r>
      <w:r>
        <w:rPr>
          <w:spacing w:val="-17"/>
          <w:sz w:val="22"/>
        </w:rPr>
        <w:t> </w:t>
      </w:r>
      <w:r>
        <w:rPr>
          <w:sz w:val="22"/>
        </w:rPr>
        <w:t>is</w:t>
      </w:r>
      <w:r>
        <w:rPr>
          <w:spacing w:val="-17"/>
          <w:sz w:val="22"/>
        </w:rPr>
        <w:t> </w:t>
      </w:r>
      <w:r>
        <w:rPr>
          <w:sz w:val="22"/>
        </w:rPr>
        <w:t>that</w:t>
      </w:r>
      <w:r>
        <w:rPr>
          <w:spacing w:val="-15"/>
          <w:sz w:val="22"/>
        </w:rPr>
        <w:t> </w:t>
      </w:r>
      <w:r>
        <w:rPr>
          <w:sz w:val="22"/>
        </w:rPr>
        <w:t>HEIs</w:t>
      </w:r>
      <w:r>
        <w:rPr>
          <w:spacing w:val="-18"/>
          <w:sz w:val="22"/>
        </w:rPr>
        <w:t> </w:t>
      </w:r>
      <w:r>
        <w:rPr>
          <w:sz w:val="22"/>
        </w:rPr>
        <w:t>have an adequate Carbon Management Plan by the end of September</w:t>
      </w:r>
      <w:r>
        <w:rPr>
          <w:spacing w:val="-13"/>
          <w:sz w:val="22"/>
        </w:rPr>
        <w:t> </w:t>
      </w:r>
      <w:r>
        <w:rPr>
          <w:sz w:val="22"/>
        </w:rPr>
        <w:t>2010.</w:t>
      </w:r>
    </w:p>
    <w:p>
      <w:pPr>
        <w:pStyle w:val="ListParagraph"/>
        <w:numPr>
          <w:ilvl w:val="1"/>
          <w:numId w:val="6"/>
        </w:numPr>
        <w:tabs>
          <w:tab w:pos="1541" w:val="left" w:leader="none"/>
        </w:tabs>
        <w:spacing w:line="352" w:lineRule="auto" w:before="165" w:after="0"/>
        <w:ind w:left="1540" w:right="115" w:hanging="358"/>
        <w:jc w:val="both"/>
        <w:rPr>
          <w:sz w:val="22"/>
        </w:rPr>
      </w:pPr>
      <w:r>
        <w:rPr>
          <w:sz w:val="22"/>
        </w:rPr>
        <w:t>The HEFCE consultation on carbon reduction strategy (July 2009) regarded carbon management as part of the risk management process for an institution and HEFCE produced further best practice guidance on producing a carbon management</w:t>
      </w:r>
      <w:r>
        <w:rPr>
          <w:spacing w:val="1"/>
          <w:sz w:val="22"/>
        </w:rPr>
        <w:t> </w:t>
      </w:r>
      <w:r>
        <w:rPr>
          <w:sz w:val="22"/>
        </w:rPr>
        <w:t>plan.</w:t>
      </w:r>
    </w:p>
    <w:p>
      <w:pPr>
        <w:pStyle w:val="BodyText"/>
        <w:spacing w:before="156"/>
        <w:ind w:left="100"/>
        <w:jc w:val="both"/>
      </w:pPr>
      <w:r>
        <w:rPr/>
        <w:t>There are in addition other significant drivers which impact upon the University:</w:t>
      </w:r>
    </w:p>
    <w:p>
      <w:pPr>
        <w:pStyle w:val="BodyText"/>
        <w:spacing w:before="4"/>
        <w:rPr>
          <w:sz w:val="35"/>
        </w:rPr>
      </w:pPr>
    </w:p>
    <w:p>
      <w:pPr>
        <w:pStyle w:val="ListParagraph"/>
        <w:numPr>
          <w:ilvl w:val="0"/>
          <w:numId w:val="6"/>
        </w:numPr>
        <w:tabs>
          <w:tab w:pos="821" w:val="left" w:leader="none"/>
        </w:tabs>
        <w:spacing w:line="240" w:lineRule="auto" w:before="0" w:after="0"/>
        <w:ind w:left="820" w:right="0" w:hanging="359"/>
        <w:jc w:val="both"/>
        <w:rPr>
          <w:sz w:val="22"/>
        </w:rPr>
      </w:pPr>
      <w:r>
        <w:rPr>
          <w:sz w:val="22"/>
        </w:rPr>
        <w:t>Value for</w:t>
      </w:r>
      <w:r>
        <w:rPr>
          <w:spacing w:val="-3"/>
          <w:sz w:val="22"/>
        </w:rPr>
        <w:t> </w:t>
      </w:r>
      <w:r>
        <w:rPr>
          <w:sz w:val="22"/>
        </w:rPr>
        <w:t>money</w:t>
      </w:r>
    </w:p>
    <w:p>
      <w:pPr>
        <w:pStyle w:val="BodyText"/>
        <w:spacing w:before="4"/>
        <w:rPr>
          <w:sz w:val="23"/>
        </w:rPr>
      </w:pPr>
    </w:p>
    <w:p>
      <w:pPr>
        <w:pStyle w:val="ListParagraph"/>
        <w:numPr>
          <w:ilvl w:val="1"/>
          <w:numId w:val="6"/>
        </w:numPr>
        <w:tabs>
          <w:tab w:pos="1541" w:val="left" w:leader="none"/>
        </w:tabs>
        <w:spacing w:line="350" w:lineRule="auto" w:before="1" w:after="0"/>
        <w:ind w:left="1540" w:right="113" w:hanging="358"/>
        <w:jc w:val="both"/>
        <w:rPr>
          <w:sz w:val="22"/>
        </w:rPr>
      </w:pPr>
      <w:r>
        <w:rPr>
          <w:sz w:val="22"/>
        </w:rPr>
        <w:t>As the public sector finances tighten, it is important that efficient use is made of public funds and that cost savings are realised wherever possible. Many carbon reduction measures correspond to efficiency improvements, yielding cost</w:t>
      </w:r>
      <w:r>
        <w:rPr>
          <w:spacing w:val="-1"/>
          <w:sz w:val="22"/>
        </w:rPr>
        <w:t> </w:t>
      </w:r>
      <w:r>
        <w:rPr>
          <w:sz w:val="22"/>
        </w:rPr>
        <w:t>savings.</w:t>
      </w:r>
    </w:p>
    <w:p>
      <w:pPr>
        <w:spacing w:after="0" w:line="350" w:lineRule="auto"/>
        <w:jc w:val="both"/>
        <w:rPr>
          <w:sz w:val="22"/>
        </w:rPr>
        <w:sectPr>
          <w:pgSz w:w="11910" w:h="16850"/>
          <w:pgMar w:header="828" w:footer="928" w:top="1640" w:bottom="1120" w:left="1340" w:right="1320"/>
        </w:sectPr>
      </w:pPr>
    </w:p>
    <w:p>
      <w:pPr>
        <w:pStyle w:val="ListParagraph"/>
        <w:numPr>
          <w:ilvl w:val="0"/>
          <w:numId w:val="6"/>
        </w:numPr>
        <w:tabs>
          <w:tab w:pos="821" w:val="left" w:leader="none"/>
        </w:tabs>
        <w:spacing w:line="240" w:lineRule="auto" w:before="91" w:after="0"/>
        <w:ind w:left="820" w:right="0" w:hanging="359"/>
        <w:jc w:val="both"/>
        <w:rPr>
          <w:sz w:val="22"/>
        </w:rPr>
      </w:pPr>
      <w:r>
        <w:rPr>
          <w:sz w:val="22"/>
        </w:rPr>
        <w:t>Volatility of the energy</w:t>
      </w:r>
      <w:r>
        <w:rPr>
          <w:spacing w:val="-4"/>
          <w:sz w:val="22"/>
        </w:rPr>
        <w:t> </w:t>
      </w:r>
      <w:r>
        <w:rPr>
          <w:sz w:val="22"/>
        </w:rPr>
        <w:t>markets</w:t>
      </w:r>
    </w:p>
    <w:p>
      <w:pPr>
        <w:pStyle w:val="BodyText"/>
        <w:spacing w:before="3"/>
        <w:rPr>
          <w:sz w:val="23"/>
        </w:rPr>
      </w:pPr>
    </w:p>
    <w:p>
      <w:pPr>
        <w:pStyle w:val="ListParagraph"/>
        <w:numPr>
          <w:ilvl w:val="1"/>
          <w:numId w:val="6"/>
        </w:numPr>
        <w:tabs>
          <w:tab w:pos="1541" w:val="left" w:leader="none"/>
        </w:tabs>
        <w:spacing w:line="352" w:lineRule="auto" w:before="1" w:after="0"/>
        <w:ind w:left="1540" w:right="113" w:hanging="358"/>
        <w:jc w:val="both"/>
        <w:rPr>
          <w:sz w:val="22"/>
        </w:rPr>
      </w:pPr>
      <w:r>
        <w:rPr>
          <w:sz w:val="22"/>
        </w:rPr>
        <w:t>Over</w:t>
      </w:r>
      <w:r>
        <w:rPr>
          <w:spacing w:val="-10"/>
          <w:sz w:val="22"/>
        </w:rPr>
        <w:t> </w:t>
      </w:r>
      <w:r>
        <w:rPr>
          <w:sz w:val="22"/>
        </w:rPr>
        <w:t>recent</w:t>
      </w:r>
      <w:r>
        <w:rPr>
          <w:spacing w:val="-9"/>
          <w:sz w:val="22"/>
        </w:rPr>
        <w:t> </w:t>
      </w:r>
      <w:r>
        <w:rPr>
          <w:sz w:val="22"/>
        </w:rPr>
        <w:t>years</w:t>
      </w:r>
      <w:r>
        <w:rPr>
          <w:spacing w:val="-12"/>
          <w:sz w:val="22"/>
        </w:rPr>
        <w:t> </w:t>
      </w:r>
      <w:r>
        <w:rPr>
          <w:sz w:val="22"/>
        </w:rPr>
        <w:t>the</w:t>
      </w:r>
      <w:r>
        <w:rPr>
          <w:spacing w:val="-11"/>
          <w:sz w:val="22"/>
        </w:rPr>
        <w:t> </w:t>
      </w:r>
      <w:r>
        <w:rPr>
          <w:sz w:val="22"/>
        </w:rPr>
        <w:t>energy</w:t>
      </w:r>
      <w:r>
        <w:rPr>
          <w:spacing w:val="-12"/>
          <w:sz w:val="22"/>
        </w:rPr>
        <w:t> </w:t>
      </w:r>
      <w:r>
        <w:rPr>
          <w:sz w:val="22"/>
        </w:rPr>
        <w:t>market</w:t>
      </w:r>
      <w:r>
        <w:rPr>
          <w:spacing w:val="-10"/>
          <w:sz w:val="22"/>
        </w:rPr>
        <w:t> </w:t>
      </w:r>
      <w:r>
        <w:rPr>
          <w:sz w:val="22"/>
        </w:rPr>
        <w:t>has</w:t>
      </w:r>
      <w:r>
        <w:rPr>
          <w:spacing w:val="-12"/>
          <w:sz w:val="22"/>
        </w:rPr>
        <w:t> </w:t>
      </w:r>
      <w:r>
        <w:rPr>
          <w:sz w:val="22"/>
        </w:rPr>
        <w:t>become</w:t>
      </w:r>
      <w:r>
        <w:rPr>
          <w:spacing w:val="-12"/>
          <w:sz w:val="22"/>
        </w:rPr>
        <w:t> </w:t>
      </w:r>
      <w:r>
        <w:rPr>
          <w:sz w:val="22"/>
        </w:rPr>
        <w:t>increasingly</w:t>
      </w:r>
      <w:r>
        <w:rPr>
          <w:spacing w:val="-12"/>
          <w:sz w:val="22"/>
        </w:rPr>
        <w:t> </w:t>
      </w:r>
      <w:r>
        <w:rPr>
          <w:sz w:val="22"/>
        </w:rPr>
        <w:t>volatile.</w:t>
      </w:r>
      <w:r>
        <w:rPr>
          <w:spacing w:val="-9"/>
          <w:sz w:val="22"/>
        </w:rPr>
        <w:t> </w:t>
      </w:r>
      <w:r>
        <w:rPr>
          <w:sz w:val="22"/>
        </w:rPr>
        <w:t>Despite forecasts that energy markets will stabilise they have not and the underlying trend is for the costs to rise. In order to manage this risk, it is necessary to ensure that all energy is used as efficiently and effectively as</w:t>
      </w:r>
      <w:r>
        <w:rPr>
          <w:spacing w:val="-16"/>
          <w:sz w:val="22"/>
        </w:rPr>
        <w:t> </w:t>
      </w:r>
      <w:r>
        <w:rPr>
          <w:sz w:val="22"/>
        </w:rPr>
        <w:t>possible.</w:t>
      </w:r>
    </w:p>
    <w:p>
      <w:pPr>
        <w:pStyle w:val="ListParagraph"/>
        <w:numPr>
          <w:ilvl w:val="0"/>
          <w:numId w:val="6"/>
        </w:numPr>
        <w:tabs>
          <w:tab w:pos="821" w:val="left" w:leader="none"/>
        </w:tabs>
        <w:spacing w:line="240" w:lineRule="auto" w:before="155" w:after="0"/>
        <w:ind w:left="820" w:right="0" w:hanging="359"/>
        <w:jc w:val="both"/>
        <w:rPr>
          <w:sz w:val="22"/>
        </w:rPr>
      </w:pPr>
      <w:r>
        <w:rPr>
          <w:sz w:val="22"/>
        </w:rPr>
        <w:t>Reputation and</w:t>
      </w:r>
      <w:r>
        <w:rPr>
          <w:spacing w:val="-3"/>
          <w:sz w:val="22"/>
        </w:rPr>
        <w:t> </w:t>
      </w:r>
      <w:r>
        <w:rPr>
          <w:sz w:val="22"/>
        </w:rPr>
        <w:t>Image</w:t>
      </w:r>
    </w:p>
    <w:p>
      <w:pPr>
        <w:pStyle w:val="BodyText"/>
        <w:spacing w:before="4"/>
        <w:rPr>
          <w:sz w:val="23"/>
        </w:rPr>
      </w:pPr>
    </w:p>
    <w:p>
      <w:pPr>
        <w:pStyle w:val="ListParagraph"/>
        <w:numPr>
          <w:ilvl w:val="1"/>
          <w:numId w:val="6"/>
        </w:numPr>
        <w:tabs>
          <w:tab w:pos="1541" w:val="left" w:leader="none"/>
        </w:tabs>
        <w:spacing w:line="350" w:lineRule="auto" w:before="0" w:after="0"/>
        <w:ind w:left="1540" w:right="112" w:hanging="358"/>
        <w:jc w:val="both"/>
        <w:rPr>
          <w:sz w:val="22"/>
        </w:rPr>
      </w:pPr>
      <w:r>
        <w:rPr>
          <w:sz w:val="22"/>
        </w:rPr>
        <w:t>It is important that institutional reputation and appeal for future recruitment of both students and staff is considered. Further, our reputation to external stakeholders in acting to reduce carbon emissions should, going forward, be promoted through effective communication of a coherent</w:t>
      </w:r>
      <w:r>
        <w:rPr>
          <w:spacing w:val="-8"/>
          <w:sz w:val="22"/>
        </w:rPr>
        <w:t> </w:t>
      </w:r>
      <w:r>
        <w:rPr>
          <w:sz w:val="22"/>
        </w:rPr>
        <w:t>strategy.</w:t>
      </w:r>
    </w:p>
    <w:p>
      <w:pPr>
        <w:pStyle w:val="BodyText"/>
        <w:rPr>
          <w:sz w:val="24"/>
        </w:rPr>
      </w:pPr>
    </w:p>
    <w:p>
      <w:pPr>
        <w:pStyle w:val="BodyText"/>
        <w:spacing w:before="10"/>
        <w:rPr>
          <w:sz w:val="32"/>
        </w:rPr>
      </w:pPr>
    </w:p>
    <w:p>
      <w:pPr>
        <w:spacing w:before="0"/>
        <w:ind w:left="515" w:right="0" w:firstLine="0"/>
        <w:jc w:val="left"/>
        <w:rPr>
          <w:b/>
          <w:sz w:val="20"/>
        </w:rPr>
      </w:pPr>
      <w:r>
        <w:rPr>
          <w:b/>
          <w:sz w:val="20"/>
        </w:rPr>
        <w:t>Strategic themes</w:t>
      </w:r>
    </w:p>
    <w:p>
      <w:pPr>
        <w:pStyle w:val="BodyText"/>
        <w:spacing w:before="7"/>
        <w:rPr>
          <w:b/>
        </w:rPr>
      </w:pPr>
    </w:p>
    <w:p>
      <w:pPr>
        <w:pStyle w:val="BodyText"/>
        <w:ind w:left="100"/>
      </w:pPr>
      <w:r>
        <w:rPr/>
        <w:t>The strategic themes in reducing our carbon emissions are:</w:t>
      </w:r>
    </w:p>
    <w:p>
      <w:pPr>
        <w:pStyle w:val="BodyText"/>
        <w:spacing w:before="5"/>
        <w:rPr>
          <w:sz w:val="23"/>
        </w:rPr>
      </w:pPr>
    </w:p>
    <w:p>
      <w:pPr>
        <w:pStyle w:val="ListParagraph"/>
        <w:numPr>
          <w:ilvl w:val="0"/>
          <w:numId w:val="6"/>
        </w:numPr>
        <w:tabs>
          <w:tab w:pos="821" w:val="left" w:leader="none"/>
        </w:tabs>
        <w:spacing w:line="350" w:lineRule="auto" w:before="1" w:after="0"/>
        <w:ind w:left="820" w:right="118" w:hanging="360"/>
        <w:jc w:val="both"/>
        <w:rPr>
          <w:sz w:val="22"/>
        </w:rPr>
      </w:pPr>
      <w:r>
        <w:rPr>
          <w:sz w:val="22"/>
        </w:rPr>
        <w:t>Integration of carbon reduction into existing University policies/procedures and development of new ones where required.</w:t>
      </w:r>
    </w:p>
    <w:p>
      <w:pPr>
        <w:pStyle w:val="ListParagraph"/>
        <w:numPr>
          <w:ilvl w:val="0"/>
          <w:numId w:val="6"/>
        </w:numPr>
        <w:tabs>
          <w:tab w:pos="821" w:val="left" w:leader="none"/>
        </w:tabs>
        <w:spacing w:line="355" w:lineRule="auto" w:before="156" w:after="0"/>
        <w:ind w:left="820" w:right="114" w:hanging="360"/>
        <w:jc w:val="both"/>
        <w:rPr>
          <w:sz w:val="22"/>
        </w:rPr>
      </w:pPr>
      <w:r>
        <w:rPr>
          <w:sz w:val="22"/>
        </w:rPr>
        <w:t>Ensuring any new building or refurbishment projects are as low carbon as possible following the adoption of BREEAM ‘Excellent’ standards for new buildings and ‘Very Good’ for refurbishment</w:t>
      </w:r>
      <w:r>
        <w:rPr>
          <w:spacing w:val="-8"/>
          <w:sz w:val="22"/>
        </w:rPr>
        <w:t> </w:t>
      </w:r>
      <w:r>
        <w:rPr>
          <w:sz w:val="22"/>
        </w:rPr>
        <w:t>projects.</w:t>
      </w:r>
    </w:p>
    <w:p>
      <w:pPr>
        <w:pStyle w:val="ListParagraph"/>
        <w:numPr>
          <w:ilvl w:val="0"/>
          <w:numId w:val="6"/>
        </w:numPr>
        <w:tabs>
          <w:tab w:pos="821" w:val="left" w:leader="none"/>
        </w:tabs>
        <w:spacing w:line="350" w:lineRule="auto" w:before="149" w:after="0"/>
        <w:ind w:left="820" w:right="120" w:hanging="360"/>
        <w:jc w:val="both"/>
        <w:rPr>
          <w:sz w:val="22"/>
        </w:rPr>
      </w:pPr>
      <w:r>
        <w:rPr>
          <w:sz w:val="22"/>
        </w:rPr>
        <w:t>Ensuring that our estate is fit for purpose, space efficient, well maintained and effectively managed to minimise carbon</w:t>
      </w:r>
      <w:r>
        <w:rPr>
          <w:spacing w:val="-8"/>
          <w:sz w:val="22"/>
        </w:rPr>
        <w:t> </w:t>
      </w:r>
      <w:r>
        <w:rPr>
          <w:sz w:val="22"/>
        </w:rPr>
        <w:t>emissions.</w:t>
      </w:r>
    </w:p>
    <w:p>
      <w:pPr>
        <w:pStyle w:val="ListParagraph"/>
        <w:numPr>
          <w:ilvl w:val="0"/>
          <w:numId w:val="6"/>
        </w:numPr>
        <w:tabs>
          <w:tab w:pos="821" w:val="left" w:leader="none"/>
        </w:tabs>
        <w:spacing w:line="352" w:lineRule="auto" w:before="154" w:after="0"/>
        <w:ind w:left="820" w:right="115" w:hanging="360"/>
        <w:jc w:val="both"/>
        <w:rPr>
          <w:sz w:val="22"/>
        </w:rPr>
      </w:pPr>
      <w:r>
        <w:rPr>
          <w:sz w:val="22"/>
        </w:rPr>
        <w:t>Raising awareness across the University so that everyone can play their part in reducing our</w:t>
      </w:r>
      <w:r>
        <w:rPr>
          <w:spacing w:val="-2"/>
          <w:sz w:val="22"/>
        </w:rPr>
        <w:t> </w:t>
      </w:r>
      <w:r>
        <w:rPr>
          <w:sz w:val="22"/>
        </w:rPr>
        <w:t>emissions.</w:t>
      </w:r>
    </w:p>
    <w:p>
      <w:pPr>
        <w:pStyle w:val="ListParagraph"/>
        <w:numPr>
          <w:ilvl w:val="0"/>
          <w:numId w:val="6"/>
        </w:numPr>
        <w:tabs>
          <w:tab w:pos="821" w:val="left" w:leader="none"/>
        </w:tabs>
        <w:spacing w:line="240" w:lineRule="auto" w:before="151" w:after="0"/>
        <w:ind w:left="820" w:right="0" w:hanging="361"/>
        <w:jc w:val="both"/>
        <w:rPr>
          <w:sz w:val="22"/>
        </w:rPr>
      </w:pPr>
      <w:r>
        <w:rPr>
          <w:sz w:val="22"/>
        </w:rPr>
        <w:t>Implementing cost effective ‘spend to save’ energy efficiency</w:t>
      </w:r>
      <w:r>
        <w:rPr>
          <w:spacing w:val="-12"/>
          <w:sz w:val="22"/>
        </w:rPr>
        <w:t> </w:t>
      </w:r>
      <w:r>
        <w:rPr>
          <w:sz w:val="22"/>
        </w:rPr>
        <w:t>measures.</w:t>
      </w:r>
    </w:p>
    <w:p>
      <w:pPr>
        <w:pStyle w:val="BodyText"/>
        <w:spacing w:before="3"/>
        <w:rPr>
          <w:sz w:val="23"/>
        </w:rPr>
      </w:pPr>
    </w:p>
    <w:p>
      <w:pPr>
        <w:pStyle w:val="ListParagraph"/>
        <w:numPr>
          <w:ilvl w:val="0"/>
          <w:numId w:val="6"/>
        </w:numPr>
        <w:tabs>
          <w:tab w:pos="820" w:val="left" w:leader="none"/>
          <w:tab w:pos="821" w:val="left" w:leader="none"/>
        </w:tabs>
        <w:spacing w:line="350" w:lineRule="auto" w:before="0" w:after="0"/>
        <w:ind w:left="820" w:right="118" w:hanging="360"/>
        <w:jc w:val="left"/>
        <w:rPr>
          <w:sz w:val="22"/>
        </w:rPr>
      </w:pPr>
      <w:r>
        <w:rPr>
          <w:sz w:val="22"/>
        </w:rPr>
        <w:t>Seeking</w:t>
      </w:r>
      <w:r>
        <w:rPr>
          <w:spacing w:val="-12"/>
          <w:sz w:val="22"/>
        </w:rPr>
        <w:t> </w:t>
      </w:r>
      <w:r>
        <w:rPr>
          <w:sz w:val="22"/>
        </w:rPr>
        <w:t>opportunities</w:t>
      </w:r>
      <w:r>
        <w:rPr>
          <w:spacing w:val="-13"/>
          <w:sz w:val="22"/>
        </w:rPr>
        <w:t> </w:t>
      </w:r>
      <w:r>
        <w:rPr>
          <w:sz w:val="22"/>
        </w:rPr>
        <w:t>to</w:t>
      </w:r>
      <w:r>
        <w:rPr>
          <w:spacing w:val="-12"/>
          <w:sz w:val="22"/>
        </w:rPr>
        <w:t> </w:t>
      </w:r>
      <w:r>
        <w:rPr>
          <w:sz w:val="22"/>
        </w:rPr>
        <w:t>incorporate</w:t>
      </w:r>
      <w:r>
        <w:rPr>
          <w:spacing w:val="-13"/>
          <w:sz w:val="22"/>
        </w:rPr>
        <w:t> </w:t>
      </w:r>
      <w:r>
        <w:rPr>
          <w:sz w:val="22"/>
        </w:rPr>
        <w:t>Low</w:t>
      </w:r>
      <w:r>
        <w:rPr>
          <w:spacing w:val="-16"/>
          <w:sz w:val="22"/>
        </w:rPr>
        <w:t> </w:t>
      </w:r>
      <w:r>
        <w:rPr>
          <w:sz w:val="22"/>
        </w:rPr>
        <w:t>and</w:t>
      </w:r>
      <w:r>
        <w:rPr>
          <w:spacing w:val="-13"/>
          <w:sz w:val="22"/>
        </w:rPr>
        <w:t> </w:t>
      </w:r>
      <w:r>
        <w:rPr>
          <w:sz w:val="22"/>
        </w:rPr>
        <w:t>Zero</w:t>
      </w:r>
      <w:r>
        <w:rPr>
          <w:spacing w:val="-13"/>
          <w:sz w:val="22"/>
        </w:rPr>
        <w:t> </w:t>
      </w:r>
      <w:r>
        <w:rPr>
          <w:sz w:val="22"/>
        </w:rPr>
        <w:t>Carbon</w:t>
      </w:r>
      <w:r>
        <w:rPr>
          <w:spacing w:val="-13"/>
          <w:sz w:val="22"/>
        </w:rPr>
        <w:t> </w:t>
      </w:r>
      <w:r>
        <w:rPr>
          <w:sz w:val="22"/>
        </w:rPr>
        <w:t>(LZC)</w:t>
      </w:r>
      <w:r>
        <w:rPr>
          <w:spacing w:val="-15"/>
          <w:sz w:val="22"/>
        </w:rPr>
        <w:t> </w:t>
      </w:r>
      <w:r>
        <w:rPr>
          <w:sz w:val="22"/>
        </w:rPr>
        <w:t>technologies</w:t>
      </w:r>
      <w:r>
        <w:rPr>
          <w:spacing w:val="-12"/>
          <w:sz w:val="22"/>
        </w:rPr>
        <w:t> </w:t>
      </w:r>
      <w:r>
        <w:rPr>
          <w:sz w:val="22"/>
        </w:rPr>
        <w:t>into</w:t>
      </w:r>
      <w:r>
        <w:rPr>
          <w:spacing w:val="-13"/>
          <w:sz w:val="22"/>
        </w:rPr>
        <w:t> </w:t>
      </w:r>
      <w:r>
        <w:rPr>
          <w:sz w:val="22"/>
        </w:rPr>
        <w:t>our building</w:t>
      </w:r>
      <w:r>
        <w:rPr>
          <w:spacing w:val="1"/>
          <w:sz w:val="22"/>
        </w:rPr>
        <w:t> </w:t>
      </w:r>
      <w:r>
        <w:rPr>
          <w:sz w:val="22"/>
        </w:rPr>
        <w:t>stock.</w:t>
      </w:r>
    </w:p>
    <w:p>
      <w:pPr>
        <w:spacing w:before="157"/>
        <w:ind w:left="515" w:right="0" w:firstLine="0"/>
        <w:jc w:val="left"/>
        <w:rPr>
          <w:b/>
          <w:sz w:val="20"/>
        </w:rPr>
      </w:pPr>
      <w:r>
        <w:rPr>
          <w:b/>
          <w:sz w:val="20"/>
        </w:rPr>
        <w:t>Targets</w:t>
      </w:r>
    </w:p>
    <w:p>
      <w:pPr>
        <w:pStyle w:val="BodyText"/>
        <w:spacing w:before="5"/>
        <w:rPr>
          <w:b/>
        </w:rPr>
      </w:pPr>
    </w:p>
    <w:p>
      <w:pPr>
        <w:pStyle w:val="BodyText"/>
        <w:spacing w:line="360" w:lineRule="auto"/>
        <w:ind w:left="100"/>
      </w:pPr>
      <w:r>
        <w:rPr/>
        <w:t>Our immediate target is to reduce our carbon emissions in absolute and relative terms in accordance with OfS guidance as follows:</w:t>
      </w:r>
    </w:p>
    <w:p>
      <w:pPr>
        <w:pStyle w:val="Heading2"/>
        <w:spacing w:before="143"/>
      </w:pPr>
      <w:r>
        <w:rPr/>
        <w:t>Absolute</w:t>
      </w:r>
    </w:p>
    <w:p>
      <w:pPr>
        <w:pStyle w:val="BodyText"/>
        <w:spacing w:before="8"/>
        <w:rPr>
          <w:b/>
          <w:sz w:val="23"/>
        </w:rPr>
      </w:pPr>
    </w:p>
    <w:p>
      <w:pPr>
        <w:pStyle w:val="ListParagraph"/>
        <w:numPr>
          <w:ilvl w:val="0"/>
          <w:numId w:val="6"/>
        </w:numPr>
        <w:tabs>
          <w:tab w:pos="821" w:val="left" w:leader="none"/>
        </w:tabs>
        <w:spacing w:line="240" w:lineRule="auto" w:before="0" w:after="0"/>
        <w:ind w:left="820" w:right="0" w:hanging="361"/>
        <w:jc w:val="both"/>
        <w:rPr>
          <w:sz w:val="22"/>
        </w:rPr>
      </w:pPr>
      <w:r>
        <w:rPr>
          <w:sz w:val="22"/>
        </w:rPr>
        <w:t>a net reduction in carbon from the baseline year (2007/08)</w:t>
      </w:r>
      <w:r>
        <w:rPr>
          <w:spacing w:val="-11"/>
          <w:sz w:val="22"/>
        </w:rPr>
        <w:t> </w:t>
      </w:r>
      <w:r>
        <w:rPr>
          <w:sz w:val="22"/>
        </w:rPr>
        <w:t>emissions.</w:t>
      </w:r>
    </w:p>
    <w:p>
      <w:pPr>
        <w:spacing w:after="0" w:line="240" w:lineRule="auto"/>
        <w:jc w:val="both"/>
        <w:rPr>
          <w:sz w:val="22"/>
        </w:rPr>
        <w:sectPr>
          <w:pgSz w:w="11910" w:h="16850"/>
          <w:pgMar w:header="828" w:footer="928" w:top="1640" w:bottom="1120" w:left="1340" w:right="1320"/>
        </w:sectPr>
      </w:pPr>
    </w:p>
    <w:p>
      <w:pPr>
        <w:pStyle w:val="ListParagraph"/>
        <w:numPr>
          <w:ilvl w:val="0"/>
          <w:numId w:val="6"/>
        </w:numPr>
        <w:tabs>
          <w:tab w:pos="820" w:val="left" w:leader="none"/>
          <w:tab w:pos="821" w:val="left" w:leader="none"/>
        </w:tabs>
        <w:spacing w:line="240" w:lineRule="auto" w:before="91" w:after="0"/>
        <w:ind w:left="820" w:right="0" w:hanging="361"/>
        <w:jc w:val="left"/>
        <w:rPr>
          <w:sz w:val="22"/>
        </w:rPr>
      </w:pPr>
      <w:r>
        <w:rPr>
          <w:sz w:val="22"/>
        </w:rPr>
        <w:t>a net reduction in energy emissions per m2 of</w:t>
      </w:r>
      <w:r>
        <w:rPr>
          <w:spacing w:val="-8"/>
          <w:sz w:val="22"/>
        </w:rPr>
        <w:t> </w:t>
      </w:r>
      <w:r>
        <w:rPr>
          <w:sz w:val="22"/>
        </w:rPr>
        <w:t>GIA</w:t>
      </w:r>
    </w:p>
    <w:p>
      <w:pPr>
        <w:pStyle w:val="BodyText"/>
        <w:spacing w:before="3"/>
        <w:rPr>
          <w:sz w:val="23"/>
        </w:rPr>
      </w:pPr>
    </w:p>
    <w:p>
      <w:pPr>
        <w:pStyle w:val="Heading2"/>
      </w:pPr>
      <w:r>
        <w:rPr/>
        <w:t>Relative</w:t>
      </w:r>
    </w:p>
    <w:p>
      <w:pPr>
        <w:pStyle w:val="BodyText"/>
        <w:spacing w:before="5"/>
        <w:rPr>
          <w:b/>
          <w:sz w:val="23"/>
        </w:rPr>
      </w:pPr>
    </w:p>
    <w:p>
      <w:pPr>
        <w:pStyle w:val="ListParagraph"/>
        <w:numPr>
          <w:ilvl w:val="0"/>
          <w:numId w:val="6"/>
        </w:numPr>
        <w:tabs>
          <w:tab w:pos="820" w:val="left" w:leader="none"/>
          <w:tab w:pos="821" w:val="left" w:leader="none"/>
        </w:tabs>
        <w:spacing w:line="240" w:lineRule="auto" w:before="0" w:after="0"/>
        <w:ind w:left="820" w:right="0" w:hanging="361"/>
        <w:jc w:val="left"/>
        <w:rPr>
          <w:sz w:val="22"/>
        </w:rPr>
      </w:pPr>
      <w:r>
        <w:rPr>
          <w:sz w:val="22"/>
        </w:rPr>
        <w:t>the ratio of carbon emissions per student and staff</w:t>
      </w:r>
      <w:r>
        <w:rPr>
          <w:spacing w:val="-2"/>
          <w:sz w:val="22"/>
        </w:rPr>
        <w:t> </w:t>
      </w:r>
      <w:r>
        <w:rPr>
          <w:sz w:val="22"/>
        </w:rPr>
        <w:t>FTE;</w:t>
      </w:r>
    </w:p>
    <w:p>
      <w:pPr>
        <w:pStyle w:val="BodyText"/>
        <w:spacing w:before="6"/>
        <w:rPr>
          <w:sz w:val="23"/>
        </w:rPr>
      </w:pPr>
    </w:p>
    <w:p>
      <w:pPr>
        <w:pStyle w:val="ListParagraph"/>
        <w:numPr>
          <w:ilvl w:val="0"/>
          <w:numId w:val="6"/>
        </w:numPr>
        <w:tabs>
          <w:tab w:pos="820" w:val="left" w:leader="none"/>
          <w:tab w:pos="821" w:val="left" w:leader="none"/>
        </w:tabs>
        <w:spacing w:line="240" w:lineRule="auto" w:before="0" w:after="0"/>
        <w:ind w:left="820" w:right="0" w:hanging="361"/>
        <w:jc w:val="left"/>
        <w:rPr>
          <w:sz w:val="22"/>
        </w:rPr>
      </w:pPr>
      <w:r>
        <w:rPr>
          <w:sz w:val="22"/>
        </w:rPr>
        <w:t>the ratio of income to carbon</w:t>
      </w:r>
      <w:r>
        <w:rPr>
          <w:spacing w:val="-5"/>
          <w:sz w:val="22"/>
        </w:rPr>
        <w:t> </w:t>
      </w:r>
      <w:r>
        <w:rPr>
          <w:sz w:val="22"/>
        </w:rPr>
        <w:t>emissions.</w:t>
      </w:r>
    </w:p>
    <w:p>
      <w:pPr>
        <w:pStyle w:val="BodyText"/>
        <w:spacing w:before="4"/>
        <w:rPr>
          <w:sz w:val="23"/>
        </w:rPr>
      </w:pPr>
    </w:p>
    <w:p>
      <w:pPr>
        <w:pStyle w:val="BodyText"/>
        <w:spacing w:line="360" w:lineRule="auto"/>
        <w:ind w:left="100" w:right="112"/>
        <w:jc w:val="both"/>
      </w:pPr>
      <w:r>
        <w:rPr/>
        <w:t>These</w:t>
      </w:r>
      <w:r>
        <w:rPr>
          <w:spacing w:val="-6"/>
        </w:rPr>
        <w:t> </w:t>
      </w:r>
      <w:r>
        <w:rPr/>
        <w:t>targets</w:t>
      </w:r>
      <w:r>
        <w:rPr>
          <w:spacing w:val="-4"/>
        </w:rPr>
        <w:t> </w:t>
      </w:r>
      <w:r>
        <w:rPr/>
        <w:t>shall</w:t>
      </w:r>
      <w:r>
        <w:rPr>
          <w:spacing w:val="-4"/>
        </w:rPr>
        <w:t> </w:t>
      </w:r>
      <w:r>
        <w:rPr/>
        <w:t>be</w:t>
      </w:r>
      <w:r>
        <w:rPr>
          <w:spacing w:val="-7"/>
        </w:rPr>
        <w:t> </w:t>
      </w:r>
      <w:r>
        <w:rPr/>
        <w:t>for our</w:t>
      </w:r>
      <w:r>
        <w:rPr>
          <w:spacing w:val="-4"/>
        </w:rPr>
        <w:t> </w:t>
      </w:r>
      <w:r>
        <w:rPr/>
        <w:t>electricity,</w:t>
      </w:r>
      <w:r>
        <w:rPr>
          <w:spacing w:val="-3"/>
        </w:rPr>
        <w:t> </w:t>
      </w:r>
      <w:r>
        <w:rPr/>
        <w:t>natural</w:t>
      </w:r>
      <w:r>
        <w:rPr>
          <w:spacing w:val="-6"/>
        </w:rPr>
        <w:t> </w:t>
      </w:r>
      <w:r>
        <w:rPr/>
        <w:t>gas,</w:t>
      </w:r>
      <w:r>
        <w:rPr>
          <w:spacing w:val="-2"/>
        </w:rPr>
        <w:t> </w:t>
      </w:r>
      <w:r>
        <w:rPr/>
        <w:t>oil,</w:t>
      </w:r>
      <w:r>
        <w:rPr>
          <w:spacing w:val="-1"/>
        </w:rPr>
        <w:t> </w:t>
      </w:r>
      <w:r>
        <w:rPr/>
        <w:t>and</w:t>
      </w:r>
      <w:r>
        <w:rPr>
          <w:spacing w:val="-5"/>
        </w:rPr>
        <w:t> </w:t>
      </w:r>
      <w:r>
        <w:rPr/>
        <w:t>vehicle</w:t>
      </w:r>
      <w:r>
        <w:rPr>
          <w:spacing w:val="-3"/>
        </w:rPr>
        <w:t> </w:t>
      </w:r>
      <w:r>
        <w:rPr/>
        <w:t>fuel</w:t>
      </w:r>
      <w:r>
        <w:rPr>
          <w:spacing w:val="-4"/>
        </w:rPr>
        <w:t> </w:t>
      </w:r>
      <w:r>
        <w:rPr/>
        <w:t>use</w:t>
      </w:r>
      <w:r>
        <w:rPr>
          <w:spacing w:val="-3"/>
        </w:rPr>
        <w:t> </w:t>
      </w:r>
      <w:r>
        <w:rPr/>
        <w:t>in</w:t>
      </w:r>
      <w:r>
        <w:rPr>
          <w:spacing w:val="-3"/>
        </w:rPr>
        <w:t> </w:t>
      </w:r>
      <w:r>
        <w:rPr/>
        <w:t>line</w:t>
      </w:r>
      <w:r>
        <w:rPr>
          <w:spacing w:val="-3"/>
        </w:rPr>
        <w:t> </w:t>
      </w:r>
      <w:r>
        <w:rPr/>
        <w:t>with</w:t>
      </w:r>
      <w:r>
        <w:rPr>
          <w:spacing w:val="-4"/>
        </w:rPr>
        <w:t> </w:t>
      </w:r>
      <w:r>
        <w:rPr/>
        <w:t>OFS CIF2</w:t>
      </w:r>
      <w:r>
        <w:rPr>
          <w:spacing w:val="-2"/>
        </w:rPr>
        <w:t> </w:t>
      </w:r>
      <w:r>
        <w:rPr/>
        <w:t>guidance.</w:t>
      </w:r>
    </w:p>
    <w:p>
      <w:pPr>
        <w:pStyle w:val="BodyText"/>
        <w:spacing w:line="360" w:lineRule="auto" w:before="143"/>
        <w:ind w:left="100" w:right="112"/>
        <w:jc w:val="both"/>
      </w:pPr>
      <w:r>
        <w:rPr/>
        <w:t>The overriding target is to reduce carbon emissions in absolute terms by 2020-21 to support OfS</w:t>
      </w:r>
      <w:r>
        <w:rPr>
          <w:spacing w:val="-7"/>
        </w:rPr>
        <w:t> </w:t>
      </w:r>
      <w:r>
        <w:rPr/>
        <w:t>to</w:t>
      </w:r>
      <w:r>
        <w:rPr>
          <w:spacing w:val="-5"/>
        </w:rPr>
        <w:t> </w:t>
      </w:r>
      <w:r>
        <w:rPr/>
        <w:t>deliver</w:t>
      </w:r>
      <w:r>
        <w:rPr>
          <w:spacing w:val="-2"/>
        </w:rPr>
        <w:t> </w:t>
      </w:r>
      <w:r>
        <w:rPr/>
        <w:t>the</w:t>
      </w:r>
      <w:r>
        <w:rPr>
          <w:spacing w:val="-6"/>
        </w:rPr>
        <w:t> </w:t>
      </w:r>
      <w:r>
        <w:rPr/>
        <w:t>UK</w:t>
      </w:r>
      <w:r>
        <w:rPr>
          <w:spacing w:val="-3"/>
        </w:rPr>
        <w:t> </w:t>
      </w:r>
      <w:r>
        <w:rPr/>
        <w:t>national</w:t>
      </w:r>
      <w:r>
        <w:rPr>
          <w:spacing w:val="-5"/>
        </w:rPr>
        <w:t> </w:t>
      </w:r>
      <w:r>
        <w:rPr/>
        <w:t>target</w:t>
      </w:r>
      <w:r>
        <w:rPr>
          <w:spacing w:val="-2"/>
        </w:rPr>
        <w:t> </w:t>
      </w:r>
      <w:r>
        <w:rPr/>
        <w:t>of</w:t>
      </w:r>
      <w:r>
        <w:rPr>
          <w:spacing w:val="-4"/>
        </w:rPr>
        <w:t> </w:t>
      </w:r>
      <w:r>
        <w:rPr/>
        <w:t>a</w:t>
      </w:r>
      <w:r>
        <w:rPr>
          <w:spacing w:val="-3"/>
        </w:rPr>
        <w:t> </w:t>
      </w:r>
      <w:r>
        <w:rPr/>
        <w:t>43%</w:t>
      </w:r>
      <w:r>
        <w:rPr>
          <w:spacing w:val="-5"/>
        </w:rPr>
        <w:t> </w:t>
      </w:r>
      <w:r>
        <w:rPr/>
        <w:t>reduction</w:t>
      </w:r>
      <w:r>
        <w:rPr>
          <w:spacing w:val="-6"/>
        </w:rPr>
        <w:t> </w:t>
      </w:r>
      <w:r>
        <w:rPr/>
        <w:t>relative</w:t>
      </w:r>
      <w:r>
        <w:rPr>
          <w:spacing w:val="-3"/>
        </w:rPr>
        <w:t> </w:t>
      </w:r>
      <w:r>
        <w:rPr/>
        <w:t>to</w:t>
      </w:r>
      <w:r>
        <w:rPr>
          <w:spacing w:val="-3"/>
        </w:rPr>
        <w:t> </w:t>
      </w:r>
      <w:r>
        <w:rPr/>
        <w:t>2005-06.</w:t>
      </w:r>
      <w:r>
        <w:rPr>
          <w:spacing w:val="-9"/>
        </w:rPr>
        <w:t> </w:t>
      </w:r>
      <w:r>
        <w:rPr>
          <w:spacing w:val="3"/>
        </w:rPr>
        <w:t>We</w:t>
      </w:r>
      <w:r>
        <w:rPr>
          <w:spacing w:val="-5"/>
        </w:rPr>
        <w:t> </w:t>
      </w:r>
      <w:r>
        <w:rPr/>
        <w:t>have</w:t>
      </w:r>
      <w:r>
        <w:rPr>
          <w:spacing w:val="-6"/>
        </w:rPr>
        <w:t> </w:t>
      </w:r>
      <w:r>
        <w:rPr/>
        <w:t>taken</w:t>
      </w:r>
      <w:r>
        <w:rPr>
          <w:spacing w:val="-6"/>
        </w:rPr>
        <w:t> </w:t>
      </w:r>
      <w:r>
        <w:rPr/>
        <w:t>a two-stage</w:t>
      </w:r>
      <w:r>
        <w:rPr>
          <w:spacing w:val="-11"/>
        </w:rPr>
        <w:t> </w:t>
      </w:r>
      <w:r>
        <w:rPr/>
        <w:t>approach</w:t>
      </w:r>
      <w:r>
        <w:rPr>
          <w:spacing w:val="-13"/>
        </w:rPr>
        <w:t> </w:t>
      </w:r>
      <w:r>
        <w:rPr/>
        <w:t>to</w:t>
      </w:r>
      <w:r>
        <w:rPr>
          <w:spacing w:val="-12"/>
        </w:rPr>
        <w:t> </w:t>
      </w:r>
      <w:r>
        <w:rPr/>
        <w:t>targets</w:t>
      </w:r>
      <w:r>
        <w:rPr>
          <w:spacing w:val="-13"/>
        </w:rPr>
        <w:t> </w:t>
      </w:r>
      <w:r>
        <w:rPr/>
        <w:t>by</w:t>
      </w:r>
      <w:r>
        <w:rPr>
          <w:spacing w:val="-13"/>
        </w:rPr>
        <w:t> </w:t>
      </w:r>
      <w:r>
        <w:rPr/>
        <w:t>setting</w:t>
      </w:r>
      <w:r>
        <w:rPr>
          <w:spacing w:val="-10"/>
        </w:rPr>
        <w:t> </w:t>
      </w:r>
      <w:r>
        <w:rPr/>
        <w:t>an</w:t>
      </w:r>
      <w:r>
        <w:rPr>
          <w:spacing w:val="-13"/>
        </w:rPr>
        <w:t> </w:t>
      </w:r>
      <w:r>
        <w:rPr/>
        <w:t>interim</w:t>
      </w:r>
      <w:r>
        <w:rPr>
          <w:spacing w:val="-13"/>
        </w:rPr>
        <w:t> </w:t>
      </w:r>
      <w:r>
        <w:rPr/>
        <w:t>target</w:t>
      </w:r>
      <w:r>
        <w:rPr>
          <w:spacing w:val="-14"/>
        </w:rPr>
        <w:t> </w:t>
      </w:r>
      <w:r>
        <w:rPr/>
        <w:t>for</w:t>
      </w:r>
      <w:r>
        <w:rPr>
          <w:spacing w:val="-11"/>
        </w:rPr>
        <w:t> </w:t>
      </w:r>
      <w:r>
        <w:rPr/>
        <w:t>2014-15</w:t>
      </w:r>
      <w:r>
        <w:rPr>
          <w:spacing w:val="-14"/>
        </w:rPr>
        <w:t> </w:t>
      </w:r>
      <w:r>
        <w:rPr/>
        <w:t>and</w:t>
      </w:r>
      <w:r>
        <w:rPr>
          <w:spacing w:val="-15"/>
        </w:rPr>
        <w:t> </w:t>
      </w:r>
      <w:r>
        <w:rPr/>
        <w:t>a</w:t>
      </w:r>
      <w:r>
        <w:rPr>
          <w:spacing w:val="-10"/>
        </w:rPr>
        <w:t> </w:t>
      </w:r>
      <w:r>
        <w:rPr/>
        <w:t>longer-term</w:t>
      </w:r>
      <w:r>
        <w:rPr>
          <w:spacing w:val="-13"/>
        </w:rPr>
        <w:t> </w:t>
      </w:r>
      <w:r>
        <w:rPr/>
        <w:t>target for 2020-21 as</w:t>
      </w:r>
      <w:r>
        <w:rPr>
          <w:spacing w:val="-6"/>
        </w:rPr>
        <w:t> </w:t>
      </w:r>
      <w:r>
        <w:rPr/>
        <w:t>follows:</w:t>
      </w:r>
    </w:p>
    <w:p>
      <w:pPr>
        <w:pStyle w:val="ListParagraph"/>
        <w:numPr>
          <w:ilvl w:val="0"/>
          <w:numId w:val="6"/>
        </w:numPr>
        <w:tabs>
          <w:tab w:pos="821" w:val="left" w:leader="none"/>
        </w:tabs>
        <w:spacing w:line="240" w:lineRule="auto" w:before="146" w:after="0"/>
        <w:ind w:left="820" w:right="0" w:hanging="361"/>
        <w:jc w:val="both"/>
        <w:rPr>
          <w:sz w:val="22"/>
        </w:rPr>
      </w:pPr>
      <w:r>
        <w:rPr>
          <w:sz w:val="22"/>
        </w:rPr>
        <w:t>25% reduction in emissions levels from 2007-08 to</w:t>
      </w:r>
      <w:r>
        <w:rPr>
          <w:spacing w:val="-6"/>
          <w:sz w:val="22"/>
        </w:rPr>
        <w:t> </w:t>
      </w:r>
      <w:r>
        <w:rPr>
          <w:sz w:val="22"/>
        </w:rPr>
        <w:t>2014-15;</w:t>
      </w:r>
    </w:p>
    <w:p>
      <w:pPr>
        <w:pStyle w:val="BodyText"/>
        <w:spacing w:before="3"/>
        <w:rPr>
          <w:sz w:val="23"/>
        </w:rPr>
      </w:pPr>
    </w:p>
    <w:p>
      <w:pPr>
        <w:pStyle w:val="ListParagraph"/>
        <w:numPr>
          <w:ilvl w:val="0"/>
          <w:numId w:val="6"/>
        </w:numPr>
        <w:tabs>
          <w:tab w:pos="820" w:val="left" w:leader="none"/>
          <w:tab w:pos="821" w:val="left" w:leader="none"/>
        </w:tabs>
        <w:spacing w:line="350" w:lineRule="auto" w:before="0" w:after="0"/>
        <w:ind w:left="820" w:right="112" w:hanging="360"/>
        <w:jc w:val="left"/>
        <w:rPr>
          <w:sz w:val="22"/>
        </w:rPr>
      </w:pPr>
      <w:r>
        <w:rPr>
          <w:sz w:val="22"/>
        </w:rPr>
        <w:t>Achieving guideline by 2020 (sector wide guideline of 43% reduction relative to 2007- 08</w:t>
      </w:r>
      <w:r>
        <w:rPr>
          <w:spacing w:val="-1"/>
          <w:sz w:val="22"/>
        </w:rPr>
        <w:t> </w:t>
      </w:r>
      <w:r>
        <w:rPr>
          <w:sz w:val="22"/>
        </w:rPr>
        <w:t>baseline).</w:t>
      </w:r>
    </w:p>
    <w:p>
      <w:pPr>
        <w:pStyle w:val="BodyText"/>
        <w:spacing w:line="362" w:lineRule="auto" w:before="155"/>
        <w:ind w:left="100"/>
      </w:pPr>
      <w:r>
        <w:rPr/>
        <w:t>Relative targets have been developed during 2018-19 to complement the University’s overarching absolute carbon reduction target.</w:t>
      </w:r>
    </w:p>
    <w:p>
      <w:pPr>
        <w:pStyle w:val="BodyText"/>
        <w:spacing w:line="360" w:lineRule="auto" w:before="141"/>
        <w:ind w:left="100" w:right="35"/>
      </w:pPr>
      <w:r>
        <w:rPr/>
        <w:t>Over the forthcoming years this CMP will be revised annually and fresh opportunities sought to accelerate our progress towards the 2020-21 target and beyond.</w:t>
      </w:r>
    </w:p>
    <w:p>
      <w:pPr>
        <w:spacing w:after="0" w:line="360" w:lineRule="auto"/>
        <w:sectPr>
          <w:pgSz w:w="11910" w:h="16850"/>
          <w:pgMar w:header="828" w:footer="928" w:top="1640" w:bottom="1120" w:left="1340" w:right="1320"/>
        </w:sectPr>
      </w:pPr>
    </w:p>
    <w:p>
      <w:pPr>
        <w:pStyle w:val="BodyText"/>
        <w:rPr>
          <w:sz w:val="20"/>
        </w:rPr>
      </w:pPr>
    </w:p>
    <w:p>
      <w:pPr>
        <w:pStyle w:val="BodyText"/>
        <w:spacing w:before="3"/>
        <w:rPr>
          <w:sz w:val="25"/>
        </w:rPr>
      </w:pPr>
    </w:p>
    <w:p>
      <w:pPr>
        <w:spacing w:before="93"/>
        <w:ind w:left="515" w:right="0" w:firstLine="0"/>
        <w:jc w:val="left"/>
        <w:rPr>
          <w:b/>
          <w:sz w:val="20"/>
        </w:rPr>
      </w:pPr>
      <w:r>
        <w:rPr>
          <w:b/>
          <w:sz w:val="20"/>
        </w:rPr>
        <w:t>Scope</w:t>
      </w:r>
    </w:p>
    <w:p>
      <w:pPr>
        <w:pStyle w:val="BodyText"/>
        <w:spacing w:before="7"/>
        <w:rPr>
          <w:b/>
        </w:rPr>
      </w:pPr>
    </w:p>
    <w:p>
      <w:pPr>
        <w:pStyle w:val="BodyText"/>
        <w:spacing w:line="360" w:lineRule="auto"/>
        <w:ind w:left="100" w:right="115"/>
        <w:jc w:val="both"/>
      </w:pPr>
      <w:r>
        <w:rPr/>
        <w:t>The emissions sources currently included in our baseline carbon footprint are, by scope of emissions:</w:t>
      </w:r>
    </w:p>
    <w:p>
      <w:pPr>
        <w:pStyle w:val="Heading3"/>
        <w:numPr>
          <w:ilvl w:val="2"/>
          <w:numId w:val="8"/>
        </w:numPr>
        <w:tabs>
          <w:tab w:pos="1762" w:val="left" w:leader="none"/>
        </w:tabs>
        <w:spacing w:line="240" w:lineRule="auto" w:before="144" w:after="0"/>
        <w:ind w:left="1761" w:right="0" w:hanging="553"/>
        <w:jc w:val="left"/>
        <w:rPr>
          <w:i/>
        </w:rPr>
      </w:pPr>
      <w:r>
        <w:rPr>
          <w:i/>
        </w:rPr>
        <w:t>Emission sources currently included in the carbon</w:t>
      </w:r>
      <w:r>
        <w:rPr>
          <w:i/>
          <w:spacing w:val="-16"/>
        </w:rPr>
        <w:t> </w:t>
      </w:r>
      <w:r>
        <w:rPr>
          <w:i/>
        </w:rPr>
        <w:t>footprint</w:t>
      </w:r>
    </w:p>
    <w:p>
      <w:pPr>
        <w:pStyle w:val="BodyText"/>
        <w:spacing w:before="5"/>
        <w:rPr>
          <w:b/>
          <w:i/>
          <w:sz w:val="23"/>
        </w:r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87"/>
        <w:gridCol w:w="2561"/>
        <w:gridCol w:w="2950"/>
      </w:tblGrid>
      <w:tr>
        <w:trPr>
          <w:trHeight w:val="669" w:hRule="atLeast"/>
        </w:trPr>
        <w:tc>
          <w:tcPr>
            <w:tcW w:w="2787" w:type="dxa"/>
          </w:tcPr>
          <w:p>
            <w:pPr>
              <w:pStyle w:val="TableParagraph"/>
              <w:spacing w:before="144"/>
              <w:ind w:left="949" w:right="943"/>
              <w:jc w:val="center"/>
              <w:rPr>
                <w:b/>
                <w:sz w:val="22"/>
              </w:rPr>
            </w:pPr>
            <w:r>
              <w:rPr>
                <w:b/>
                <w:sz w:val="22"/>
              </w:rPr>
              <w:t>Scope 1</w:t>
            </w:r>
          </w:p>
        </w:tc>
        <w:tc>
          <w:tcPr>
            <w:tcW w:w="2561" w:type="dxa"/>
          </w:tcPr>
          <w:p>
            <w:pPr>
              <w:pStyle w:val="TableParagraph"/>
              <w:spacing w:before="144"/>
              <w:ind w:left="89" w:right="82"/>
              <w:jc w:val="center"/>
              <w:rPr>
                <w:b/>
                <w:sz w:val="22"/>
              </w:rPr>
            </w:pPr>
            <w:r>
              <w:rPr>
                <w:b/>
                <w:sz w:val="22"/>
              </w:rPr>
              <w:t>Scope 2</w:t>
            </w:r>
          </w:p>
        </w:tc>
        <w:tc>
          <w:tcPr>
            <w:tcW w:w="2950" w:type="dxa"/>
          </w:tcPr>
          <w:p>
            <w:pPr>
              <w:pStyle w:val="TableParagraph"/>
              <w:spacing w:before="144"/>
              <w:ind w:left="1031" w:right="1024"/>
              <w:jc w:val="center"/>
              <w:rPr>
                <w:b/>
                <w:sz w:val="22"/>
              </w:rPr>
            </w:pPr>
            <w:r>
              <w:rPr>
                <w:b/>
                <w:sz w:val="22"/>
              </w:rPr>
              <w:t>Scope 3</w:t>
            </w:r>
          </w:p>
        </w:tc>
      </w:tr>
      <w:tr>
        <w:trPr>
          <w:trHeight w:val="2616" w:hRule="atLeast"/>
        </w:trPr>
        <w:tc>
          <w:tcPr>
            <w:tcW w:w="2787" w:type="dxa"/>
          </w:tcPr>
          <w:p>
            <w:pPr>
              <w:pStyle w:val="TableParagraph"/>
              <w:spacing w:line="496" w:lineRule="auto" w:before="144"/>
              <w:ind w:left="107" w:right="216"/>
              <w:rPr>
                <w:sz w:val="22"/>
              </w:rPr>
            </w:pPr>
            <w:r>
              <w:rPr>
                <w:sz w:val="22"/>
              </w:rPr>
              <w:t>Natural gas consumption Heating oil consumption Biomass consumption</w:t>
            </w:r>
          </w:p>
          <w:p>
            <w:pPr>
              <w:pStyle w:val="TableParagraph"/>
              <w:spacing w:line="360" w:lineRule="auto"/>
              <w:ind w:left="107" w:right="81"/>
              <w:rPr>
                <w:sz w:val="22"/>
              </w:rPr>
            </w:pPr>
            <w:r>
              <w:rPr>
                <w:sz w:val="22"/>
              </w:rPr>
              <w:t>Owned/leased vehicle fuel use</w:t>
            </w:r>
          </w:p>
        </w:tc>
        <w:tc>
          <w:tcPr>
            <w:tcW w:w="2561" w:type="dxa"/>
          </w:tcPr>
          <w:p>
            <w:pPr>
              <w:pStyle w:val="TableParagraph"/>
              <w:spacing w:before="144"/>
              <w:ind w:left="89" w:right="171"/>
              <w:jc w:val="center"/>
              <w:rPr>
                <w:sz w:val="22"/>
              </w:rPr>
            </w:pPr>
            <w:r>
              <w:rPr>
                <w:sz w:val="22"/>
              </w:rPr>
              <w:t>Electricity consumption</w:t>
            </w:r>
          </w:p>
        </w:tc>
        <w:tc>
          <w:tcPr>
            <w:tcW w:w="2950" w:type="dxa"/>
          </w:tcPr>
          <w:p>
            <w:pPr>
              <w:pStyle w:val="TableParagraph"/>
              <w:spacing w:before="144"/>
              <w:ind w:left="108"/>
              <w:rPr>
                <w:sz w:val="22"/>
              </w:rPr>
            </w:pPr>
            <w:r>
              <w:rPr>
                <w:sz w:val="22"/>
              </w:rPr>
              <w:t>Water consumption</w:t>
            </w:r>
          </w:p>
        </w:tc>
      </w:tr>
    </w:tbl>
    <w:p>
      <w:pPr>
        <w:spacing w:before="144"/>
        <w:ind w:left="1811" w:right="0" w:firstLine="0"/>
        <w:jc w:val="left"/>
        <w:rPr>
          <w:i/>
          <w:sz w:val="22"/>
        </w:rPr>
      </w:pPr>
      <w:r>
        <w:rPr>
          <w:i/>
          <w:sz w:val="22"/>
        </w:rPr>
        <w:t>See Appendix A for the definitions of Scope 1, 2 and 3 emissions</w:t>
      </w:r>
    </w:p>
    <w:p>
      <w:pPr>
        <w:pStyle w:val="BodyText"/>
        <w:rPr>
          <w:i/>
          <w:sz w:val="24"/>
        </w:rPr>
      </w:pPr>
    </w:p>
    <w:p>
      <w:pPr>
        <w:pStyle w:val="BodyText"/>
        <w:rPr>
          <w:i/>
          <w:sz w:val="24"/>
        </w:rPr>
      </w:pPr>
    </w:p>
    <w:p>
      <w:pPr>
        <w:pStyle w:val="BodyText"/>
        <w:spacing w:before="2"/>
        <w:rPr>
          <w:i/>
          <w:sz w:val="21"/>
        </w:rPr>
      </w:pPr>
    </w:p>
    <w:p>
      <w:pPr>
        <w:pStyle w:val="BodyText"/>
        <w:spacing w:line="360" w:lineRule="auto"/>
        <w:ind w:left="100" w:right="123"/>
        <w:jc w:val="both"/>
      </w:pPr>
      <w:r>
        <w:rPr/>
        <w:t>It is expected by 2030 the number of emissions sources included in the carbon footprint will be expanded once data is collected by the University. It will cover:</w:t>
      </w:r>
    </w:p>
    <w:p>
      <w:pPr>
        <w:pStyle w:val="Heading3"/>
        <w:numPr>
          <w:ilvl w:val="2"/>
          <w:numId w:val="8"/>
        </w:numPr>
        <w:tabs>
          <w:tab w:pos="1968" w:val="left" w:leader="none"/>
        </w:tabs>
        <w:spacing w:line="240" w:lineRule="auto" w:before="144" w:after="0"/>
        <w:ind w:left="1967" w:right="0" w:hanging="553"/>
        <w:jc w:val="left"/>
        <w:rPr>
          <w:i/>
        </w:rPr>
      </w:pPr>
      <w:r>
        <w:rPr>
          <w:i/>
        </w:rPr>
        <w:t>Emission sources to be included in the carbon</w:t>
      </w:r>
      <w:r>
        <w:rPr>
          <w:i/>
          <w:spacing w:val="-17"/>
        </w:rPr>
        <w:t> </w:t>
      </w:r>
      <w:r>
        <w:rPr>
          <w:i/>
        </w:rPr>
        <w:t>footprint</w:t>
      </w:r>
    </w:p>
    <w:p>
      <w:pPr>
        <w:pStyle w:val="BodyText"/>
        <w:spacing w:before="6"/>
        <w:rPr>
          <w:b/>
          <w:i/>
          <w:sz w:val="23"/>
        </w:r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82"/>
        <w:gridCol w:w="2549"/>
        <w:gridCol w:w="2967"/>
      </w:tblGrid>
      <w:tr>
        <w:trPr>
          <w:trHeight w:val="443" w:hRule="atLeast"/>
        </w:trPr>
        <w:tc>
          <w:tcPr>
            <w:tcW w:w="2782" w:type="dxa"/>
          </w:tcPr>
          <w:p>
            <w:pPr>
              <w:pStyle w:val="TableParagraph"/>
              <w:spacing w:before="144"/>
              <w:ind w:left="947" w:right="940"/>
              <w:jc w:val="center"/>
              <w:rPr>
                <w:b/>
                <w:sz w:val="22"/>
              </w:rPr>
            </w:pPr>
            <w:r>
              <w:rPr>
                <w:b/>
                <w:sz w:val="22"/>
              </w:rPr>
              <w:t>Scope 1</w:t>
            </w:r>
          </w:p>
        </w:tc>
        <w:tc>
          <w:tcPr>
            <w:tcW w:w="2549" w:type="dxa"/>
          </w:tcPr>
          <w:p>
            <w:pPr>
              <w:pStyle w:val="TableParagraph"/>
              <w:spacing w:before="144"/>
              <w:ind w:left="849"/>
              <w:rPr>
                <w:b/>
                <w:sz w:val="22"/>
              </w:rPr>
            </w:pPr>
            <w:r>
              <w:rPr>
                <w:b/>
                <w:sz w:val="22"/>
              </w:rPr>
              <w:t>Scope 2</w:t>
            </w:r>
          </w:p>
        </w:tc>
        <w:tc>
          <w:tcPr>
            <w:tcW w:w="2967" w:type="dxa"/>
          </w:tcPr>
          <w:p>
            <w:pPr>
              <w:pStyle w:val="TableParagraph"/>
              <w:spacing w:before="144"/>
              <w:ind w:left="1039" w:right="1034"/>
              <w:jc w:val="center"/>
              <w:rPr>
                <w:b/>
                <w:sz w:val="22"/>
              </w:rPr>
            </w:pPr>
            <w:r>
              <w:rPr>
                <w:b/>
                <w:sz w:val="22"/>
              </w:rPr>
              <w:t>Scope 3</w:t>
            </w:r>
          </w:p>
        </w:tc>
      </w:tr>
      <w:tr>
        <w:trPr>
          <w:trHeight w:val="1975" w:hRule="atLeast"/>
        </w:trPr>
        <w:tc>
          <w:tcPr>
            <w:tcW w:w="2782" w:type="dxa"/>
          </w:tcPr>
          <w:p>
            <w:pPr>
              <w:pStyle w:val="TableParagraph"/>
              <w:spacing w:line="360" w:lineRule="auto" w:before="144"/>
              <w:ind w:left="107"/>
              <w:rPr>
                <w:sz w:val="22"/>
              </w:rPr>
            </w:pPr>
            <w:r>
              <w:rPr>
                <w:sz w:val="22"/>
              </w:rPr>
              <w:t>Fugitive emissions from refrigerant gases</w:t>
            </w:r>
          </w:p>
        </w:tc>
        <w:tc>
          <w:tcPr>
            <w:tcW w:w="2549" w:type="dxa"/>
          </w:tcPr>
          <w:p>
            <w:pPr>
              <w:pStyle w:val="TableParagraph"/>
              <w:rPr>
                <w:rFonts w:ascii="Times New Roman"/>
                <w:sz w:val="20"/>
              </w:rPr>
            </w:pPr>
          </w:p>
        </w:tc>
        <w:tc>
          <w:tcPr>
            <w:tcW w:w="2967" w:type="dxa"/>
          </w:tcPr>
          <w:p>
            <w:pPr>
              <w:pStyle w:val="TableParagraph"/>
              <w:spacing w:line="496" w:lineRule="auto" w:before="144"/>
              <w:ind w:left="105" w:right="1340"/>
              <w:rPr>
                <w:sz w:val="22"/>
              </w:rPr>
            </w:pPr>
            <w:r>
              <w:rPr>
                <w:sz w:val="22"/>
              </w:rPr>
              <w:t>Procurement Business travel</w:t>
            </w:r>
          </w:p>
        </w:tc>
      </w:tr>
    </w:tbl>
    <w:p>
      <w:pPr>
        <w:pStyle w:val="BodyText"/>
        <w:rPr>
          <w:b/>
          <w:i/>
          <w:sz w:val="24"/>
        </w:rPr>
      </w:pPr>
    </w:p>
    <w:p>
      <w:pPr>
        <w:pStyle w:val="BodyText"/>
        <w:rPr>
          <w:b/>
          <w:i/>
          <w:sz w:val="31"/>
        </w:rPr>
      </w:pPr>
    </w:p>
    <w:p>
      <w:pPr>
        <w:spacing w:before="0"/>
        <w:ind w:left="515" w:right="0" w:firstLine="0"/>
        <w:jc w:val="left"/>
        <w:rPr>
          <w:b/>
          <w:sz w:val="20"/>
        </w:rPr>
      </w:pPr>
      <w:r>
        <w:rPr>
          <w:b/>
          <w:sz w:val="20"/>
        </w:rPr>
        <w:t>Sources of data</w:t>
      </w:r>
    </w:p>
    <w:p>
      <w:pPr>
        <w:pStyle w:val="BodyText"/>
        <w:spacing w:before="7"/>
        <w:rPr>
          <w:b/>
        </w:rPr>
      </w:pPr>
    </w:p>
    <w:p>
      <w:pPr>
        <w:pStyle w:val="BodyText"/>
        <w:spacing w:line="360" w:lineRule="auto" w:before="1"/>
        <w:ind w:left="100" w:right="111"/>
        <w:jc w:val="both"/>
      </w:pPr>
      <w:r>
        <w:rPr/>
        <w:t>All data used to produce the baseline emissions footprint, and that of subsequent years was taken from the Higher Education Data and Analysis (HESA) Estates Management Returns (EMR). The EMR data is based on actual reported usage. It should be noted that from 2012- 13 a deduction was made for gas and electricity used for commercial purposes from the</w:t>
      </w:r>
    </w:p>
    <w:p>
      <w:pPr>
        <w:spacing w:after="0" w:line="360" w:lineRule="auto"/>
        <w:jc w:val="both"/>
        <w:sectPr>
          <w:pgSz w:w="11910" w:h="16850"/>
          <w:pgMar w:header="828" w:footer="928" w:top="1640" w:bottom="1120" w:left="1340" w:right="1320"/>
        </w:sectPr>
      </w:pPr>
    </w:p>
    <w:p>
      <w:pPr>
        <w:pStyle w:val="BodyText"/>
        <w:spacing w:line="360" w:lineRule="auto" w:before="91"/>
        <w:ind w:left="100" w:right="112"/>
        <w:jc w:val="both"/>
      </w:pPr>
      <w:r>
        <w:rPr/>
        <w:t>University</w:t>
      </w:r>
      <w:r>
        <w:rPr>
          <w:spacing w:val="-13"/>
        </w:rPr>
        <w:t> </w:t>
      </w:r>
      <w:r>
        <w:rPr/>
        <w:t>supplies</w:t>
      </w:r>
      <w:r>
        <w:rPr>
          <w:spacing w:val="-11"/>
        </w:rPr>
        <w:t> </w:t>
      </w:r>
      <w:r>
        <w:rPr/>
        <w:t>as</w:t>
      </w:r>
      <w:r>
        <w:rPr>
          <w:spacing w:val="-10"/>
        </w:rPr>
        <w:t> </w:t>
      </w:r>
      <w:r>
        <w:rPr/>
        <w:t>part</w:t>
      </w:r>
      <w:r>
        <w:rPr>
          <w:spacing w:val="-12"/>
        </w:rPr>
        <w:t> </w:t>
      </w:r>
      <w:r>
        <w:rPr/>
        <w:t>of</w:t>
      </w:r>
      <w:r>
        <w:rPr>
          <w:spacing w:val="-11"/>
        </w:rPr>
        <w:t> </w:t>
      </w:r>
      <w:r>
        <w:rPr/>
        <w:t>the</w:t>
      </w:r>
      <w:r>
        <w:rPr>
          <w:spacing w:val="-13"/>
        </w:rPr>
        <w:t> </w:t>
      </w:r>
      <w:r>
        <w:rPr/>
        <w:t>EMR</w:t>
      </w:r>
      <w:r>
        <w:rPr>
          <w:spacing w:val="-11"/>
        </w:rPr>
        <w:t> </w:t>
      </w:r>
      <w:r>
        <w:rPr/>
        <w:t>statistics.</w:t>
      </w:r>
      <w:r>
        <w:rPr>
          <w:spacing w:val="-12"/>
        </w:rPr>
        <w:t> </w:t>
      </w:r>
      <w:r>
        <w:rPr/>
        <w:t>(This</w:t>
      </w:r>
      <w:r>
        <w:rPr>
          <w:spacing w:val="-12"/>
        </w:rPr>
        <w:t> </w:t>
      </w:r>
      <w:r>
        <w:rPr/>
        <w:t>included</w:t>
      </w:r>
      <w:r>
        <w:rPr>
          <w:spacing w:val="-11"/>
        </w:rPr>
        <w:t> </w:t>
      </w:r>
      <w:r>
        <w:rPr/>
        <w:t>portions</w:t>
      </w:r>
      <w:r>
        <w:rPr>
          <w:spacing w:val="-12"/>
        </w:rPr>
        <w:t> </w:t>
      </w:r>
      <w:r>
        <w:rPr/>
        <w:t>of</w:t>
      </w:r>
      <w:r>
        <w:rPr>
          <w:spacing w:val="-12"/>
        </w:rPr>
        <w:t> </w:t>
      </w:r>
      <w:r>
        <w:rPr/>
        <w:t>usage</w:t>
      </w:r>
      <w:r>
        <w:rPr>
          <w:spacing w:val="-13"/>
        </w:rPr>
        <w:t> </w:t>
      </w:r>
      <w:r>
        <w:rPr/>
        <w:t>in</w:t>
      </w:r>
      <w:r>
        <w:rPr>
          <w:spacing w:val="-14"/>
        </w:rPr>
        <w:t> </w:t>
      </w:r>
      <w:r>
        <w:rPr/>
        <w:t>the</w:t>
      </w:r>
      <w:r>
        <w:rPr>
          <w:spacing w:val="-13"/>
        </w:rPr>
        <w:t> </w:t>
      </w:r>
      <w:r>
        <w:rPr/>
        <w:t>Dome, Business Incubator Centre and the kitchens on both campuses). This was estimated to account</w:t>
      </w:r>
      <w:r>
        <w:rPr>
          <w:spacing w:val="-9"/>
        </w:rPr>
        <w:t> </w:t>
      </w:r>
      <w:r>
        <w:rPr/>
        <w:t>for</w:t>
      </w:r>
      <w:r>
        <w:rPr>
          <w:spacing w:val="-8"/>
        </w:rPr>
        <w:t> </w:t>
      </w:r>
      <w:r>
        <w:rPr/>
        <w:t>about</w:t>
      </w:r>
      <w:r>
        <w:rPr>
          <w:spacing w:val="-6"/>
        </w:rPr>
        <w:t> </w:t>
      </w:r>
      <w:r>
        <w:rPr/>
        <w:t>13%</w:t>
      </w:r>
      <w:r>
        <w:rPr>
          <w:spacing w:val="-5"/>
        </w:rPr>
        <w:t> </w:t>
      </w:r>
      <w:r>
        <w:rPr/>
        <w:t>of</w:t>
      </w:r>
      <w:r>
        <w:rPr>
          <w:spacing w:val="-6"/>
        </w:rPr>
        <w:t> </w:t>
      </w:r>
      <w:r>
        <w:rPr/>
        <w:t>total</w:t>
      </w:r>
      <w:r>
        <w:rPr>
          <w:spacing w:val="-6"/>
        </w:rPr>
        <w:t> </w:t>
      </w:r>
      <w:r>
        <w:rPr/>
        <w:t>emissions</w:t>
      </w:r>
      <w:r>
        <w:rPr>
          <w:spacing w:val="-10"/>
        </w:rPr>
        <w:t> </w:t>
      </w:r>
      <w:r>
        <w:rPr/>
        <w:t>from</w:t>
      </w:r>
      <w:r>
        <w:rPr>
          <w:spacing w:val="-9"/>
        </w:rPr>
        <w:t> </w:t>
      </w:r>
      <w:r>
        <w:rPr/>
        <w:t>gas</w:t>
      </w:r>
      <w:r>
        <w:rPr>
          <w:spacing w:val="-6"/>
        </w:rPr>
        <w:t> </w:t>
      </w:r>
      <w:r>
        <w:rPr/>
        <w:t>and</w:t>
      </w:r>
      <w:r>
        <w:rPr>
          <w:spacing w:val="-8"/>
        </w:rPr>
        <w:t> </w:t>
      </w:r>
      <w:r>
        <w:rPr/>
        <w:t>17%</w:t>
      </w:r>
      <w:r>
        <w:rPr>
          <w:spacing w:val="-7"/>
        </w:rPr>
        <w:t> </w:t>
      </w:r>
      <w:r>
        <w:rPr/>
        <w:t>of</w:t>
      </w:r>
      <w:r>
        <w:rPr>
          <w:spacing w:val="-7"/>
        </w:rPr>
        <w:t> </w:t>
      </w:r>
      <w:r>
        <w:rPr/>
        <w:t>total</w:t>
      </w:r>
      <w:r>
        <w:rPr>
          <w:spacing w:val="-6"/>
        </w:rPr>
        <w:t> </w:t>
      </w:r>
      <w:r>
        <w:rPr/>
        <w:t>emissions</w:t>
      </w:r>
      <w:r>
        <w:rPr>
          <w:spacing w:val="-7"/>
        </w:rPr>
        <w:t> </w:t>
      </w:r>
      <w:r>
        <w:rPr/>
        <w:t>from</w:t>
      </w:r>
      <w:r>
        <w:rPr>
          <w:spacing w:val="-7"/>
        </w:rPr>
        <w:t> </w:t>
      </w:r>
      <w:r>
        <w:rPr/>
        <w:t>electricity.</w:t>
      </w:r>
    </w:p>
    <w:p>
      <w:pPr>
        <w:pStyle w:val="BodyText"/>
        <w:spacing w:line="360" w:lineRule="auto" w:before="143"/>
        <w:ind w:left="100" w:right="114"/>
        <w:jc w:val="both"/>
      </w:pPr>
      <w:r>
        <w:rPr/>
        <w:t>As the composition of the fuel used to supply the national grid varies annually, the carbon intensity of the emissions for each kWh of electricity used also varies. Therefore, in line with best practice, a time-series for the emissions factors, taken from the UK Government Conversion Factors for Company Reporting for electricity for the appropriate year has been used. These emissions factors were substantially revised by Defra/DECC in 2013 with a new methodology for electricity reporting being introduced. Therefore, the carbon footprints calculated previously for the original CMP are not directly comparable with the carbon footprints calculated in this report.</w:t>
      </w:r>
    </w:p>
    <w:p>
      <w:pPr>
        <w:pStyle w:val="BodyText"/>
        <w:spacing w:line="360" w:lineRule="auto" w:before="145"/>
        <w:ind w:left="100" w:right="114"/>
        <w:jc w:val="both"/>
      </w:pPr>
      <w:r>
        <w:rPr/>
        <w:t>EMR data collection was not mandatory until 2011 therefore institutions were not at liberty to provide some or all of the data. Data collection was originally driven by estate professionals, for estate professionals, in order to better manage the estate function. It relied on individual institutions committing appropriate resources to collate the data. Smaller institutions, with limited technical, professional and administrative resources, were at a disadvantage in being able to commit to data collection for a non-mandatory return.</w:t>
      </w:r>
    </w:p>
    <w:p>
      <w:pPr>
        <w:pStyle w:val="BodyText"/>
        <w:spacing w:line="360" w:lineRule="auto" w:before="145"/>
        <w:ind w:left="100" w:right="114"/>
        <w:jc w:val="both"/>
      </w:pPr>
      <w:r>
        <w:rPr/>
        <w:t>The change to mandatory data collection and the use of the data by OFS and others for UK wide statistical and strategic planning purposes coupled with the use of the data to measure individual institution’s performance has meant that all institutions are investing in more accurate data collection.</w:t>
      </w:r>
    </w:p>
    <w:p>
      <w:pPr>
        <w:pStyle w:val="BodyText"/>
        <w:spacing w:line="360" w:lineRule="auto" w:before="143"/>
        <w:ind w:left="100" w:right="114"/>
        <w:jc w:val="both"/>
      </w:pPr>
      <w:r>
        <w:rPr/>
        <w:t>An analysis of the historic data 2003 – 2007 shows missing data for carbon emissions for 2004/05 and an inconsistency in the measured floor area over the same period. The known floor</w:t>
      </w:r>
      <w:r>
        <w:rPr>
          <w:spacing w:val="-15"/>
        </w:rPr>
        <w:t> </w:t>
      </w:r>
      <w:r>
        <w:rPr/>
        <w:t>area</w:t>
      </w:r>
      <w:r>
        <w:rPr>
          <w:spacing w:val="-15"/>
        </w:rPr>
        <w:t> </w:t>
      </w:r>
      <w:r>
        <w:rPr/>
        <w:t>increases</w:t>
      </w:r>
      <w:r>
        <w:rPr>
          <w:spacing w:val="-17"/>
        </w:rPr>
        <w:t> </w:t>
      </w:r>
      <w:r>
        <w:rPr/>
        <w:t>totalling</w:t>
      </w:r>
      <w:r>
        <w:rPr>
          <w:spacing w:val="-14"/>
        </w:rPr>
        <w:t> </w:t>
      </w:r>
      <w:r>
        <w:rPr/>
        <w:t>5,025</w:t>
      </w:r>
      <w:r>
        <w:rPr>
          <w:spacing w:val="-17"/>
        </w:rPr>
        <w:t> </w:t>
      </w:r>
      <w:r>
        <w:rPr/>
        <w:t>m</w:t>
      </w:r>
      <w:r>
        <w:rPr>
          <w:vertAlign w:val="superscript"/>
        </w:rPr>
        <w:t>2</w:t>
      </w:r>
      <w:r>
        <w:rPr>
          <w:vertAlign w:val="baseline"/>
        </w:rPr>
        <w:t>,</w:t>
      </w:r>
      <w:r>
        <w:rPr>
          <w:spacing w:val="-17"/>
          <w:vertAlign w:val="baseline"/>
        </w:rPr>
        <w:t> </w:t>
      </w:r>
      <w:r>
        <w:rPr>
          <w:vertAlign w:val="baseline"/>
        </w:rPr>
        <w:t>which</w:t>
      </w:r>
      <w:r>
        <w:rPr>
          <w:spacing w:val="-16"/>
          <w:vertAlign w:val="baseline"/>
        </w:rPr>
        <w:t> </w:t>
      </w:r>
      <w:r>
        <w:rPr>
          <w:vertAlign w:val="baseline"/>
        </w:rPr>
        <w:t>occurred</w:t>
      </w:r>
      <w:r>
        <w:rPr>
          <w:spacing w:val="-15"/>
          <w:vertAlign w:val="baseline"/>
        </w:rPr>
        <w:t> </w:t>
      </w:r>
      <w:r>
        <w:rPr>
          <w:vertAlign w:val="baseline"/>
        </w:rPr>
        <w:t>in</w:t>
      </w:r>
      <w:r>
        <w:rPr>
          <w:spacing w:val="-16"/>
          <w:vertAlign w:val="baseline"/>
        </w:rPr>
        <w:t> </w:t>
      </w:r>
      <w:r>
        <w:rPr>
          <w:vertAlign w:val="baseline"/>
        </w:rPr>
        <w:t>2006/07</w:t>
      </w:r>
      <w:r>
        <w:rPr>
          <w:spacing w:val="-18"/>
          <w:vertAlign w:val="baseline"/>
        </w:rPr>
        <w:t> </w:t>
      </w:r>
      <w:r>
        <w:rPr>
          <w:vertAlign w:val="baseline"/>
        </w:rPr>
        <w:t>(based</w:t>
      </w:r>
      <w:r>
        <w:rPr>
          <w:spacing w:val="-19"/>
          <w:vertAlign w:val="baseline"/>
        </w:rPr>
        <w:t> </w:t>
      </w:r>
      <w:r>
        <w:rPr>
          <w:vertAlign w:val="baseline"/>
        </w:rPr>
        <w:t>on</w:t>
      </w:r>
      <w:r>
        <w:rPr>
          <w:spacing w:val="-18"/>
          <w:vertAlign w:val="baseline"/>
        </w:rPr>
        <w:t> </w:t>
      </w:r>
      <w:r>
        <w:rPr>
          <w:vertAlign w:val="baseline"/>
        </w:rPr>
        <w:t>building</w:t>
      </w:r>
      <w:r>
        <w:rPr>
          <w:spacing w:val="-14"/>
          <w:vertAlign w:val="baseline"/>
        </w:rPr>
        <w:t> </w:t>
      </w:r>
      <w:r>
        <w:rPr>
          <w:vertAlign w:val="baseline"/>
        </w:rPr>
        <w:t>handover dates) would appear to be attributed to 2005/06. There is limited correlation between usage, emissions, floor area, student/staff numbers and income. The collection of data for the</w:t>
      </w:r>
      <w:r>
        <w:rPr>
          <w:spacing w:val="-39"/>
          <w:vertAlign w:val="baseline"/>
        </w:rPr>
        <w:t> </w:t>
      </w:r>
      <w:r>
        <w:rPr>
          <w:vertAlign w:val="baseline"/>
        </w:rPr>
        <w:t>period 2003</w:t>
      </w:r>
      <w:r>
        <w:rPr>
          <w:spacing w:val="-6"/>
          <w:vertAlign w:val="baseline"/>
        </w:rPr>
        <w:t> </w:t>
      </w:r>
      <w:r>
        <w:rPr>
          <w:vertAlign w:val="baseline"/>
        </w:rPr>
        <w:t>–</w:t>
      </w:r>
      <w:r>
        <w:rPr>
          <w:spacing w:val="-8"/>
          <w:vertAlign w:val="baseline"/>
        </w:rPr>
        <w:t> </w:t>
      </w:r>
      <w:r>
        <w:rPr>
          <w:vertAlign w:val="baseline"/>
        </w:rPr>
        <w:t>2007</w:t>
      </w:r>
      <w:r>
        <w:rPr>
          <w:spacing w:val="-6"/>
          <w:vertAlign w:val="baseline"/>
        </w:rPr>
        <w:t> </w:t>
      </w:r>
      <w:r>
        <w:rPr>
          <w:vertAlign w:val="baseline"/>
        </w:rPr>
        <w:t>was</w:t>
      </w:r>
      <w:r>
        <w:rPr>
          <w:spacing w:val="-5"/>
          <w:vertAlign w:val="baseline"/>
        </w:rPr>
        <w:t> </w:t>
      </w:r>
      <w:r>
        <w:rPr>
          <w:vertAlign w:val="baseline"/>
        </w:rPr>
        <w:t>undertaken</w:t>
      </w:r>
      <w:r>
        <w:rPr>
          <w:spacing w:val="-9"/>
          <w:vertAlign w:val="baseline"/>
        </w:rPr>
        <w:t> </w:t>
      </w:r>
      <w:r>
        <w:rPr>
          <w:vertAlign w:val="baseline"/>
        </w:rPr>
        <w:t>by</w:t>
      </w:r>
      <w:r>
        <w:rPr>
          <w:spacing w:val="-8"/>
          <w:vertAlign w:val="baseline"/>
        </w:rPr>
        <w:t> </w:t>
      </w:r>
      <w:r>
        <w:rPr>
          <w:vertAlign w:val="baseline"/>
        </w:rPr>
        <w:t>an</w:t>
      </w:r>
      <w:r>
        <w:rPr>
          <w:spacing w:val="-8"/>
          <w:vertAlign w:val="baseline"/>
        </w:rPr>
        <w:t> </w:t>
      </w:r>
      <w:r>
        <w:rPr>
          <w:vertAlign w:val="baseline"/>
        </w:rPr>
        <w:t>individual</w:t>
      </w:r>
      <w:r>
        <w:rPr>
          <w:spacing w:val="-7"/>
          <w:vertAlign w:val="baseline"/>
        </w:rPr>
        <w:t> </w:t>
      </w:r>
      <w:r>
        <w:rPr>
          <w:vertAlign w:val="baseline"/>
        </w:rPr>
        <w:t>and</w:t>
      </w:r>
      <w:r>
        <w:rPr>
          <w:spacing w:val="-8"/>
          <w:vertAlign w:val="baseline"/>
        </w:rPr>
        <w:t> </w:t>
      </w:r>
      <w:r>
        <w:rPr>
          <w:vertAlign w:val="baseline"/>
        </w:rPr>
        <w:t>from</w:t>
      </w:r>
      <w:r>
        <w:rPr>
          <w:spacing w:val="-7"/>
          <w:vertAlign w:val="baseline"/>
        </w:rPr>
        <w:t> </w:t>
      </w:r>
      <w:r>
        <w:rPr>
          <w:vertAlign w:val="baseline"/>
        </w:rPr>
        <w:t>2007</w:t>
      </w:r>
      <w:r>
        <w:rPr>
          <w:spacing w:val="-9"/>
          <w:vertAlign w:val="baseline"/>
        </w:rPr>
        <w:t> </w:t>
      </w:r>
      <w:r>
        <w:rPr>
          <w:vertAlign w:val="baseline"/>
        </w:rPr>
        <w:t>onward</w:t>
      </w:r>
      <w:r>
        <w:rPr>
          <w:spacing w:val="-5"/>
          <w:vertAlign w:val="baseline"/>
        </w:rPr>
        <w:t> </w:t>
      </w:r>
      <w:r>
        <w:rPr>
          <w:vertAlign w:val="baseline"/>
        </w:rPr>
        <w:t>at</w:t>
      </w:r>
      <w:r>
        <w:rPr>
          <w:spacing w:val="-5"/>
          <w:vertAlign w:val="baseline"/>
        </w:rPr>
        <w:t> </w:t>
      </w:r>
      <w:r>
        <w:rPr>
          <w:vertAlign w:val="baseline"/>
        </w:rPr>
        <w:t>least</w:t>
      </w:r>
      <w:r>
        <w:rPr>
          <w:spacing w:val="-7"/>
          <w:vertAlign w:val="baseline"/>
        </w:rPr>
        <w:t> </w:t>
      </w:r>
      <w:r>
        <w:rPr>
          <w:vertAlign w:val="baseline"/>
        </w:rPr>
        <w:t>two</w:t>
      </w:r>
      <w:r>
        <w:rPr>
          <w:spacing w:val="-5"/>
          <w:vertAlign w:val="baseline"/>
        </w:rPr>
        <w:t> </w:t>
      </w:r>
      <w:r>
        <w:rPr>
          <w:vertAlign w:val="baseline"/>
        </w:rPr>
        <w:t>people</w:t>
      </w:r>
      <w:r>
        <w:rPr>
          <w:spacing w:val="-6"/>
          <w:vertAlign w:val="baseline"/>
        </w:rPr>
        <w:t> </w:t>
      </w:r>
      <w:r>
        <w:rPr>
          <w:vertAlign w:val="baseline"/>
        </w:rPr>
        <w:t>were involved. A full-time Energy Officer was appointed in 2009 with responsibilities for co- ordination of the collected energy</w:t>
      </w:r>
      <w:r>
        <w:rPr>
          <w:spacing w:val="1"/>
          <w:vertAlign w:val="baseline"/>
        </w:rPr>
        <w:t> </w:t>
      </w:r>
      <w:r>
        <w:rPr>
          <w:vertAlign w:val="baseline"/>
        </w:rPr>
        <w:t>data.</w:t>
      </w:r>
    </w:p>
    <w:p>
      <w:pPr>
        <w:pStyle w:val="Heading2"/>
        <w:spacing w:line="360" w:lineRule="auto" w:before="145"/>
        <w:ind w:right="113"/>
        <w:jc w:val="both"/>
      </w:pPr>
      <w:r>
        <w:rPr/>
        <w:t>Data</w:t>
      </w:r>
      <w:r>
        <w:rPr>
          <w:spacing w:val="-12"/>
        </w:rPr>
        <w:t> </w:t>
      </w:r>
      <w:r>
        <w:rPr/>
        <w:t>from</w:t>
      </w:r>
      <w:r>
        <w:rPr>
          <w:spacing w:val="-11"/>
        </w:rPr>
        <w:t> </w:t>
      </w:r>
      <w:r>
        <w:rPr/>
        <w:t>2007-08</w:t>
      </w:r>
      <w:r>
        <w:rPr>
          <w:spacing w:val="-12"/>
        </w:rPr>
        <w:t> </w:t>
      </w:r>
      <w:r>
        <w:rPr/>
        <w:t>is</w:t>
      </w:r>
      <w:r>
        <w:rPr>
          <w:spacing w:val="-13"/>
        </w:rPr>
        <w:t> </w:t>
      </w:r>
      <w:r>
        <w:rPr/>
        <w:t>considered</w:t>
      </w:r>
      <w:r>
        <w:rPr>
          <w:spacing w:val="-12"/>
        </w:rPr>
        <w:t> </w:t>
      </w:r>
      <w:r>
        <w:rPr/>
        <w:t>to</w:t>
      </w:r>
      <w:r>
        <w:rPr>
          <w:spacing w:val="-12"/>
        </w:rPr>
        <w:t> </w:t>
      </w:r>
      <w:r>
        <w:rPr/>
        <w:t>be</w:t>
      </w:r>
      <w:r>
        <w:rPr>
          <w:spacing w:val="-13"/>
        </w:rPr>
        <w:t> </w:t>
      </w:r>
      <w:r>
        <w:rPr/>
        <w:t>sufficiently</w:t>
      </w:r>
      <w:r>
        <w:rPr>
          <w:spacing w:val="-14"/>
        </w:rPr>
        <w:t> </w:t>
      </w:r>
      <w:r>
        <w:rPr/>
        <w:t>reliable</w:t>
      </w:r>
      <w:r>
        <w:rPr>
          <w:spacing w:val="-12"/>
        </w:rPr>
        <w:t> </w:t>
      </w:r>
      <w:r>
        <w:rPr/>
        <w:t>to</w:t>
      </w:r>
      <w:r>
        <w:rPr>
          <w:spacing w:val="-13"/>
        </w:rPr>
        <w:t> </w:t>
      </w:r>
      <w:r>
        <w:rPr/>
        <w:t>use</w:t>
      </w:r>
      <w:r>
        <w:rPr>
          <w:spacing w:val="-12"/>
        </w:rPr>
        <w:t> </w:t>
      </w:r>
      <w:r>
        <w:rPr/>
        <w:t>as</w:t>
      </w:r>
      <w:r>
        <w:rPr>
          <w:spacing w:val="-12"/>
        </w:rPr>
        <w:t> </w:t>
      </w:r>
      <w:r>
        <w:rPr/>
        <w:t>a</w:t>
      </w:r>
      <w:r>
        <w:rPr>
          <w:spacing w:val="-13"/>
        </w:rPr>
        <w:t> </w:t>
      </w:r>
      <w:r>
        <w:rPr/>
        <w:t>baseline</w:t>
      </w:r>
      <w:r>
        <w:rPr>
          <w:spacing w:val="-12"/>
        </w:rPr>
        <w:t> </w:t>
      </w:r>
      <w:r>
        <w:rPr/>
        <w:t>to</w:t>
      </w:r>
      <w:r>
        <w:rPr>
          <w:spacing w:val="-12"/>
        </w:rPr>
        <w:t> </w:t>
      </w:r>
      <w:r>
        <w:rPr/>
        <w:t>enable performance targets to be set. The quality of the historic data used in the 2011 CMP, upon re-examination, was not sufficient for the purposes of producing subsequent CMPs. Therefore, measurement of carbon reduction performance is now based on</w:t>
      </w:r>
      <w:r>
        <w:rPr>
          <w:spacing w:val="30"/>
        </w:rPr>
        <w:t> </w:t>
      </w:r>
      <w:r>
        <w:rPr/>
        <w:t>the</w:t>
      </w:r>
    </w:p>
    <w:p>
      <w:pPr>
        <w:spacing w:after="0" w:line="360" w:lineRule="auto"/>
        <w:jc w:val="both"/>
        <w:sectPr>
          <w:pgSz w:w="11910" w:h="16850"/>
          <w:pgMar w:header="828" w:footer="928" w:top="1640" w:bottom="1120" w:left="1340" w:right="1320"/>
        </w:sectPr>
      </w:pPr>
    </w:p>
    <w:p>
      <w:pPr>
        <w:spacing w:line="360" w:lineRule="auto" w:before="91"/>
        <w:ind w:left="100" w:right="0" w:firstLine="0"/>
        <w:jc w:val="left"/>
        <w:rPr>
          <w:b/>
          <w:sz w:val="22"/>
        </w:rPr>
      </w:pPr>
      <w:r>
        <w:rPr>
          <w:b/>
          <w:sz w:val="22"/>
        </w:rPr>
        <w:t>2007-08 baseline which is considered to be reasonably robust and shows some consistency with data for subsequent years.</w:t>
      </w:r>
    </w:p>
    <w:p>
      <w:pPr>
        <w:spacing w:before="143"/>
        <w:ind w:left="515" w:right="0" w:firstLine="0"/>
        <w:jc w:val="left"/>
        <w:rPr>
          <w:b/>
          <w:sz w:val="20"/>
        </w:rPr>
      </w:pPr>
      <w:r>
        <w:rPr>
          <w:b/>
          <w:sz w:val="20"/>
        </w:rPr>
        <w:t>Baseline</w:t>
      </w:r>
    </w:p>
    <w:p>
      <w:pPr>
        <w:pStyle w:val="BodyText"/>
        <w:spacing w:before="6"/>
        <w:rPr>
          <w:b/>
        </w:rPr>
      </w:pPr>
    </w:p>
    <w:p>
      <w:pPr>
        <w:pStyle w:val="ListParagraph"/>
        <w:numPr>
          <w:ilvl w:val="0"/>
          <w:numId w:val="6"/>
        </w:numPr>
        <w:tabs>
          <w:tab w:pos="820" w:val="left" w:leader="none"/>
          <w:tab w:pos="821" w:val="left" w:leader="none"/>
        </w:tabs>
        <w:spacing w:line="350" w:lineRule="auto" w:before="1" w:after="0"/>
        <w:ind w:left="820" w:right="113" w:hanging="360"/>
        <w:jc w:val="left"/>
        <w:rPr>
          <w:sz w:val="14"/>
        </w:rPr>
      </w:pPr>
      <w:r>
        <w:rPr>
          <w:sz w:val="22"/>
        </w:rPr>
        <w:t>Scope 1 and 2 baseline carbon footprint for the academic year 2007-08 was 3,634</w:t>
      </w:r>
      <w:r>
        <w:rPr>
          <w:position w:val="2"/>
          <w:sz w:val="22"/>
        </w:rPr>
        <w:t> tonnes CO</w:t>
      </w:r>
      <w:r>
        <w:rPr>
          <w:sz w:val="14"/>
        </w:rPr>
        <w:t>2e.</w:t>
      </w:r>
    </w:p>
    <w:p>
      <w:pPr>
        <w:pStyle w:val="BodyText"/>
        <w:rPr>
          <w:sz w:val="24"/>
        </w:rPr>
      </w:pPr>
    </w:p>
    <w:p>
      <w:pPr>
        <w:pStyle w:val="BodyText"/>
        <w:spacing w:before="9"/>
        <w:rPr>
          <w:sz w:val="34"/>
        </w:rPr>
      </w:pPr>
    </w:p>
    <w:p>
      <w:pPr>
        <w:spacing w:before="0"/>
        <w:ind w:left="460" w:right="0" w:firstLine="0"/>
        <w:jc w:val="left"/>
        <w:rPr>
          <w:b/>
          <w:sz w:val="20"/>
        </w:rPr>
      </w:pPr>
      <w:r>
        <w:rPr>
          <w:b/>
          <w:sz w:val="20"/>
        </w:rPr>
        <w:t>Reportable carbon</w:t>
      </w:r>
    </w:p>
    <w:p>
      <w:pPr>
        <w:pStyle w:val="BodyText"/>
        <w:spacing w:before="5"/>
        <w:rPr>
          <w:b/>
        </w:rPr>
      </w:pPr>
    </w:p>
    <w:p>
      <w:pPr>
        <w:pStyle w:val="BodyText"/>
        <w:ind w:left="100"/>
      </w:pPr>
      <w:r>
        <w:rPr/>
        <w:t>The following graph, 2.7.1 illustrates the composition of the reportable carbon footprint:</w:t>
      </w:r>
    </w:p>
    <w:p>
      <w:pPr>
        <w:spacing w:after="0"/>
        <w:sectPr>
          <w:pgSz w:w="11910" w:h="16850"/>
          <w:pgMar w:header="828" w:footer="928" w:top="1640" w:bottom="1120" w:left="1340" w:right="1320"/>
        </w:sectPr>
      </w:pPr>
    </w:p>
    <w:p>
      <w:pPr>
        <w:spacing w:before="76"/>
        <w:ind w:left="118" w:right="0" w:firstLine="0"/>
        <w:jc w:val="left"/>
        <w:rPr>
          <w:sz w:val="18"/>
        </w:rPr>
      </w:pPr>
      <w:r>
        <w:rPr>
          <w:sz w:val="18"/>
        </w:rPr>
        <w:t>The University of Chichester</w:t>
      </w:r>
    </w:p>
    <w:p>
      <w:pPr>
        <w:pStyle w:val="BodyText"/>
        <w:spacing w:before="7"/>
        <w:rPr>
          <w:sz w:val="21"/>
        </w:rPr>
      </w:pPr>
    </w:p>
    <w:p>
      <w:pPr>
        <w:spacing w:before="1"/>
        <w:ind w:left="118" w:right="0" w:firstLine="0"/>
        <w:jc w:val="left"/>
        <w:rPr>
          <w:sz w:val="18"/>
        </w:rPr>
      </w:pPr>
      <w:r>
        <w:rPr>
          <w:sz w:val="18"/>
        </w:rPr>
        <w:t>Carbon Management Plan 2019-2022</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pStyle w:val="ListParagraph"/>
        <w:numPr>
          <w:ilvl w:val="2"/>
          <w:numId w:val="9"/>
        </w:numPr>
        <w:tabs>
          <w:tab w:pos="978" w:val="left" w:leader="none"/>
        </w:tabs>
        <w:spacing w:line="240" w:lineRule="auto" w:before="93" w:after="0"/>
        <w:ind w:left="978" w:right="0" w:hanging="500"/>
        <w:jc w:val="left"/>
        <w:rPr>
          <w:b/>
          <w:sz w:val="20"/>
        </w:rPr>
      </w:pPr>
      <w:r>
        <w:rPr>
          <w:b/>
          <w:sz w:val="20"/>
        </w:rPr>
        <w:t>Composition of the carbon</w:t>
      </w:r>
      <w:r>
        <w:rPr>
          <w:b/>
          <w:spacing w:val="1"/>
          <w:sz w:val="20"/>
        </w:rPr>
        <w:t> </w:t>
      </w:r>
      <w:r>
        <w:rPr>
          <w:b/>
          <w:sz w:val="20"/>
        </w:rPr>
        <w:t>footprint</w:t>
      </w:r>
    </w:p>
    <w:p>
      <w:pPr>
        <w:pStyle w:val="BodyText"/>
        <w:spacing w:before="5"/>
        <w:rPr>
          <w:b/>
          <w:sz w:val="18"/>
        </w:rPr>
      </w:pPr>
      <w:r>
        <w:rPr/>
        <w:pict>
          <v:group style="position:absolute;margin-left:144.824997pt;margin-top:12.580691pt;width:551.25pt;height:362.25pt;mso-position-horizontal-relative:page;mso-position-vertical-relative:paragraph;z-index:-15727104;mso-wrap-distance-left:0;mso-wrap-distance-right:0" coordorigin="2896,252" coordsize="11025,7245">
            <v:shape style="position:absolute;left:3784;top:4747;width:1186;height:1304" coordorigin="3785,4748" coordsize="1186,1304" path="m3785,6051l4051,6051m4440,6051l4970,6051m3785,5401l4051,5401m4440,5401l4970,5401m3785,4748l4051,4748m4440,4748l4970,4748e" filled="false" stroked="true" strokeweight=".75pt" strokecolor="#d9d9d9">
              <v:path arrowok="t"/>
              <v:stroke dashstyle="solid"/>
            </v:shape>
            <v:rect style="position:absolute;left:4051;top:4709;width:389;height:1994" filled="true" fillcolor="#4f81bc" stroked="false">
              <v:fill type="solid"/>
            </v:rect>
            <v:shape style="position:absolute;left:5359;top:4747;width:533;height:1304" coordorigin="5359,4748" coordsize="533,1304" path="m5359,6051l5892,6051m5359,5401l5892,5401m5359,4748l5892,4748e" filled="false" stroked="true" strokeweight=".75pt" strokecolor="#d9d9d9">
              <v:path arrowok="t"/>
              <v:stroke dashstyle="solid"/>
            </v:shape>
            <v:rect style="position:absolute;left:4970;top:4661;width:389;height:2042" filled="true" fillcolor="#4f81bc" stroked="false">
              <v:fill type="solid"/>
            </v:rect>
            <v:shape style="position:absolute;left:6280;top:5400;width:533;height:651" coordorigin="6281,5401" coordsize="533,651" path="m6281,6051l6814,6051m6281,5401l6814,5401e" filled="false" stroked="true" strokeweight=".75pt" strokecolor="#d9d9d9">
              <v:path arrowok="t"/>
              <v:stroke dashstyle="solid"/>
            </v:shape>
            <v:rect style="position:absolute;left:5892;top:5105;width:389;height:1598" filled="true" fillcolor="#4f81bc" stroked="false">
              <v:fill type="solid"/>
            </v:rect>
            <v:shape style="position:absolute;left:7202;top:5400;width:533;height:651" coordorigin="7202,5401" coordsize="533,651" path="m7202,6051l7735,6051m7202,5401l7735,5401e" filled="false" stroked="true" strokeweight=".75pt" strokecolor="#d9d9d9">
              <v:path arrowok="t"/>
              <v:stroke dashstyle="solid"/>
            </v:shape>
            <v:rect style="position:absolute;left:6813;top:5208;width:389;height:1494" filled="true" fillcolor="#4f81bc" stroked="false">
              <v:fill type="solid"/>
            </v:rect>
            <v:shape style="position:absolute;left:8121;top:5400;width:533;height:651" coordorigin="8122,5401" coordsize="533,651" path="m8122,6051l8654,6051m8122,5401l8654,5401e" filled="false" stroked="true" strokeweight=".75pt" strokecolor="#d9d9d9">
              <v:path arrowok="t"/>
              <v:stroke dashstyle="solid"/>
            </v:shape>
            <v:rect style="position:absolute;left:7735;top:5242;width:387;height:1461" filled="true" fillcolor="#4f81bc" stroked="false">
              <v:fill type="solid"/>
            </v:rect>
            <v:shape style="position:absolute;left:9043;top:5400;width:533;height:651" coordorigin="9043,5401" coordsize="533,651" path="m9043,6051l9576,6051m9043,5401l9576,5401e" filled="false" stroked="true" strokeweight=".75pt" strokecolor="#d9d9d9">
              <v:path arrowok="t"/>
              <v:stroke dashstyle="solid"/>
            </v:shape>
            <v:rect style="position:absolute;left:8654;top:5215;width:389;height:1487" filled="true" fillcolor="#4f81bc" stroked="false">
              <v:fill type="solid"/>
            </v:rect>
            <v:shape style="position:absolute;left:4051;top:4546;width:4992;height:696" coordorigin="4051,4546" coordsize="4992,696" path="m4440,4604l4051,4604,4051,4710,4440,4710,4440,4604xm5359,4546l4970,4546,4970,4662,5359,4662,5359,4546xm6281,5024l5892,5024,5892,5106,6281,5106,6281,5024xm7202,5149l6814,5149,6814,5209,7202,5209,7202,5149xm8122,5168l7735,5168,7735,5242,8122,5242,8122,5168xm9043,5120l8654,5120,8654,5216,9043,5216,9043,5120xe" filled="true" fillcolor="#c0504d" stroked="false">
              <v:path arrowok="t"/>
              <v:fill type="solid"/>
            </v:shape>
            <v:shape style="position:absolute;left:9964;top:5400;width:1452;height:651" coordorigin="9965,5401" coordsize="1452,651" path="m9965,6051l10498,6051m10886,6051l11417,6051m9965,5401l10498,5401m10886,5401l11417,5401e" filled="false" stroked="true" strokeweight=".75pt" strokecolor="#d9d9d9">
              <v:path arrowok="t"/>
              <v:stroke dashstyle="solid"/>
            </v:shape>
            <v:rect style="position:absolute;left:10497;top:5237;width:389;height:1466" filled="true" fillcolor="#4f81bc" stroked="false">
              <v:fill type="solid"/>
            </v:rect>
            <v:shape style="position:absolute;left:11805;top:5400;width:533;height:651" coordorigin="11806,5401" coordsize="533,651" path="m11806,6051l12338,6051m11806,5401l12338,5401e" filled="false" stroked="true" strokeweight=".75pt" strokecolor="#d9d9d9">
              <v:path arrowok="t"/>
              <v:stroke dashstyle="solid"/>
            </v:shape>
            <v:rect style="position:absolute;left:11416;top:5259;width:389;height:1444" filled="true" fillcolor="#4f81bc" stroked="false">
              <v:fill type="solid"/>
            </v:rect>
            <v:shape style="position:absolute;left:12727;top:5400;width:533;height:651" coordorigin="12727,5401" coordsize="533,651" path="m12727,6051l13260,6051m12727,5401l13260,5401e" filled="false" stroked="true" strokeweight=".75pt" strokecolor="#d9d9d9">
              <v:path arrowok="t"/>
              <v:stroke dashstyle="solid"/>
            </v:shape>
            <v:rect style="position:absolute;left:12338;top:5165;width:389;height:1538" filled="true" fillcolor="#4f81bc" stroked="false">
              <v:fill type="solid"/>
            </v:rect>
            <v:shape style="position:absolute;left:13648;top:5400;width:266;height:651" coordorigin="13649,5401" coordsize="266,651" path="m13649,6051l13914,6051m13649,5401l13914,5401e" filled="false" stroked="true" strokeweight=".75pt" strokecolor="#d9d9d9">
              <v:path arrowok="t"/>
              <v:stroke dashstyle="solid"/>
            </v:shape>
            <v:rect style="position:absolute;left:13260;top:5019;width:389;height:1684" filled="true" fillcolor="#4f81bc" stroked="false">
              <v:fill type="solid"/>
            </v:rect>
            <v:shape style="position:absolute;left:9576;top:4949;width:4073;height:425" coordorigin="9576,4950" coordsize="4073,425" path="m9965,5283l9576,5283,9576,5374,9965,5374,9965,5283xm10886,5163l10498,5163,10498,5238,10886,5238,10886,5163xm11806,5175l11417,5175,11417,5259,11806,5259,11806,5175xm12727,5094l12338,5094,12338,5166,12727,5166,12727,5094xm13649,4950l13260,4950,13260,5019,13649,5019,13649,4950xe" filled="true" fillcolor="#c0504d" stroked="false">
              <v:path arrowok="t"/>
              <v:fill type="solid"/>
            </v:shape>
            <v:shape style="position:absolute;left:7735;top:4927;width:5914;height:356" coordorigin="7735,4928" coordsize="5914,356" path="m8122,5161l7735,5161,7735,5168,8122,5168,8122,5161xm9043,5118l8654,5118,8654,5120,9043,5120,9043,5118xm9965,5281l9576,5281,9576,5283,9965,5283,9965,5281xm13649,4928l13260,4928,13260,4950,13649,4950,13649,4928xe" filled="true" fillcolor="#9bba58" stroked="false">
              <v:path arrowok="t"/>
              <v:fill type="solid"/>
            </v:shape>
            <v:shape style="position:absolute;left:3784;top:2141;width:1186;height:1956" coordorigin="3785,2142" coordsize="1186,1956" path="m3785,4098l4051,4098m4440,4098l4970,4098m3785,3445l4051,3445m4440,3445l4970,3445m3785,2794l4051,2794m4440,2794l4970,2794m3785,2142l4051,2142m4440,2142l4970,2142e" filled="false" stroked="true" strokeweight=".75pt" strokecolor="#d9d9d9">
              <v:path arrowok="t"/>
              <v:stroke dashstyle="solid"/>
            </v:shape>
            <v:rect style="position:absolute;left:4051;top:2035;width:389;height:2568" filled="true" fillcolor="#8063a1" stroked="false">
              <v:fill type="solid"/>
            </v:rect>
            <v:shape style="position:absolute;left:5359;top:2141;width:8555;height:1956" coordorigin="5359,2142" coordsize="8555,1956" path="m5359,4098l5892,4098m5359,3445l5892,3445m5359,2794l5892,2794m5359,2142l13914,2142e" filled="false" stroked="true" strokeweight=".75pt" strokecolor="#d9d9d9">
              <v:path arrowok="t"/>
              <v:stroke dashstyle="solid"/>
            </v:shape>
            <v:rect style="position:absolute;left:4970;top:1901;width:389;height:2645" filled="true" fillcolor="#8063a1" stroked="false">
              <v:fill type="solid"/>
            </v:rect>
            <v:shape style="position:absolute;left:6280;top:2794;width:7634;height:1954" coordorigin="6281,2794" coordsize="7634,1954" path="m6281,4748l6814,4748m6281,4098l6814,4098m6281,3445l6814,3445m6281,2794l13914,2794e" filled="false" stroked="true" strokeweight=".75pt" strokecolor="#d9d9d9">
              <v:path arrowok="t"/>
              <v:stroke dashstyle="solid"/>
            </v:shape>
            <v:rect style="position:absolute;left:5892;top:2475;width:389;height:2549" filled="true" fillcolor="#8063a1" stroked="false">
              <v:fill type="solid"/>
            </v:rect>
            <v:shape style="position:absolute;left:7202;top:3444;width:533;height:1304" coordorigin="7202,3445" coordsize="533,1304" path="m7202,4748l7735,4748m7202,4098l7735,4098m7202,3445l7735,3445e" filled="false" stroked="true" strokeweight=".75pt" strokecolor="#d9d9d9">
              <v:path arrowok="t"/>
              <v:stroke dashstyle="solid"/>
            </v:shape>
            <v:rect style="position:absolute;left:6813;top:2861;width:389;height:2288" filled="true" fillcolor="#8063a1" stroked="false">
              <v:fill type="solid"/>
            </v:rect>
            <v:shape style="position:absolute;left:8121;top:3444;width:533;height:1304" coordorigin="8122,3445" coordsize="533,1304" path="m8122,4748l8654,4748m8122,4098l8654,4098m8122,3445l8654,3445e" filled="false" stroked="true" strokeweight=".75pt" strokecolor="#d9d9d9">
              <v:path arrowok="t"/>
              <v:stroke dashstyle="solid"/>
            </v:shape>
            <v:rect style="position:absolute;left:7735;top:2907;width:387;height:2254" filled="true" fillcolor="#8063a1" stroked="false">
              <v:fill type="solid"/>
            </v:rect>
            <v:shape style="position:absolute;left:9043;top:3444;width:533;height:1304" coordorigin="9043,3445" coordsize="533,1304" path="m9043,4748l9576,4748m9043,4098l9576,4098m9043,3445l9576,3445e" filled="false" stroked="true" strokeweight=".75pt" strokecolor="#d9d9d9">
              <v:path arrowok="t"/>
              <v:stroke dashstyle="solid"/>
            </v:shape>
            <v:rect style="position:absolute;left:8654;top:2871;width:389;height:2247" filled="true" fillcolor="#8063a1" stroked="false">
              <v:fill type="solid"/>
            </v:rect>
            <v:shape style="position:absolute;left:9964;top:3444;width:533;height:1304" coordorigin="9965,3445" coordsize="533,1304" path="m9965,4748l10498,4748m9965,4098l10498,4098m9965,3445l10498,3445e" filled="false" stroked="true" strokeweight=".75pt" strokecolor="#d9d9d9">
              <v:path arrowok="t"/>
              <v:stroke dashstyle="solid"/>
            </v:shape>
            <v:rect style="position:absolute;left:9576;top:3010;width:389;height:2271" filled="true" fillcolor="#8063a1" stroked="false">
              <v:fill type="solid"/>
            </v:rect>
            <v:shape style="position:absolute;left:10886;top:3444;width:531;height:1304" coordorigin="10886,3445" coordsize="531,1304" path="m10886,4748l11417,4748m10886,4098l11417,4098m10886,3445l11417,3445e" filled="false" stroked="true" strokeweight=".75pt" strokecolor="#d9d9d9">
              <v:path arrowok="t"/>
              <v:stroke dashstyle="solid"/>
            </v:shape>
            <v:rect style="position:absolute;left:10497;top:2988;width:389;height:2172" filled="true" fillcolor="#8063a1" stroked="false">
              <v:fill type="solid"/>
            </v:rect>
            <v:shape style="position:absolute;left:11805;top:3444;width:533;height:1304" coordorigin="11806,3445" coordsize="533,1304" path="m11806,4748l12338,4748m11806,4098l12338,4098m11806,3445l12338,3445e" filled="false" stroked="true" strokeweight=".75pt" strokecolor="#d9d9d9">
              <v:path arrowok="t"/>
              <v:stroke dashstyle="solid"/>
            </v:shape>
            <v:rect style="position:absolute;left:11416;top:3202;width:389;height:1971" filled="true" fillcolor="#8063a1" stroked="false">
              <v:fill type="solid"/>
            </v:rect>
            <v:shape style="position:absolute;left:12727;top:3444;width:1187;height:1304" coordorigin="12727,3445" coordsize="1187,1304" path="m12727,4748l13260,4748m12727,4098l13260,4098m12727,3445l13914,3445e" filled="false" stroked="true" strokeweight=".75pt" strokecolor="#d9d9d9">
              <v:path arrowok="t"/>
              <v:stroke dashstyle="solid"/>
            </v:shape>
            <v:rect style="position:absolute;left:12338;top:3432;width:389;height:1661" filled="true" fillcolor="#8063a1" stroked="false">
              <v:fill type="solid"/>
            </v:rect>
            <v:shape style="position:absolute;left:13648;top:4097;width:266;height:651" coordorigin="13649,4098" coordsize="266,651" path="m13649,4748l13914,4748m13649,4098l13914,4098e" filled="false" stroked="true" strokeweight=".75pt" strokecolor="#d9d9d9">
              <v:path arrowok="t"/>
              <v:stroke dashstyle="solid"/>
            </v:shape>
            <v:rect style="position:absolute;left:13260;top:3557;width:389;height:1371" filled="true" fillcolor="#8063a1" stroked="false">
              <v:fill type="solid"/>
            </v:rect>
            <v:shape style="position:absolute;left:4051;top:1836;width:9598;height:1721" coordorigin="4051,1837" coordsize="9598,1721" path="m4440,1969l4051,1969,4051,2036,4440,2036,4440,1969xm5359,1837l4970,1837,4970,1902,5359,1902,5359,1837xm6281,2413l5892,2413,5892,2475,6281,2475,6281,2413xm7202,2790l6814,2790,6814,2862,7202,2862,7202,2790xm8122,2833l7735,2833,7735,2907,8122,2907,8122,2833xm9043,2799l8654,2799,8654,2871,9043,2871,9043,2799xm9965,2953l9576,2953,9576,3010,9965,3010,9965,2953xm10886,2929l10498,2929,10498,2989,10886,2989,10886,2929xm11806,3126l11417,3126,11417,3202,11806,3202,11806,3126xm12727,3356l12338,3356,12338,3433,12727,3433,12727,3356xm13649,3481l13260,3481,13260,3558,13649,3558,13649,3481xe" filled="true" fillcolor="#4aacc5" stroked="false">
              <v:path arrowok="t"/>
              <v:fill type="solid"/>
            </v:shape>
            <v:shape style="position:absolute;left:3784;top:1490;width:10130;height:5213" coordorigin="3785,1490" coordsize="10130,5213" path="m3785,6703l13914,6703m3785,1490l13914,1490e" filled="false" stroked="true" strokeweight=".75pt" strokecolor="#d9d9d9">
              <v:path arrowok="t"/>
              <v:stroke dashstyle="solid"/>
            </v:shape>
            <v:rect style="position:absolute;left:6953;top:7176;width:83;height:83" filled="true" fillcolor="#4f81bc" stroked="false">
              <v:fill type="solid"/>
            </v:rect>
            <v:rect style="position:absolute;left:7435;top:7176;width:83;height:83" filled="true" fillcolor="#c0504d" stroked="false">
              <v:fill type="solid"/>
            </v:rect>
            <v:rect style="position:absolute;left:7859;top:7176;width:83;height:83" filled="true" fillcolor="#9bba58" stroked="false">
              <v:fill type="solid"/>
            </v:rect>
            <v:rect style="position:absolute;left:8621;top:7176;width:83;height:83" filled="true" fillcolor="#8063a1" stroked="false">
              <v:fill type="solid"/>
            </v:rect>
            <v:rect style="position:absolute;left:9426;top:7176;width:83;height:83" filled="true" fillcolor="#4aacc5" stroked="false">
              <v:fill type="solid"/>
            </v:rect>
            <v:rect style="position:absolute;left:2904;top:259;width:11010;height:7230" filled="false" stroked="true" strokeweight=".75pt" strokecolor="#d9d9d9">
              <v:stroke dashstyle="solid"/>
            </v:rect>
            <v:shape style="position:absolute;left:6352;top:465;width:4141;height:668" type="#_x0000_t202" filled="false" stroked="false">
              <v:textbox inset="0,0,0,0">
                <w:txbxContent>
                  <w:p>
                    <w:pPr>
                      <w:spacing w:line="286" w:lineRule="exact" w:before="0"/>
                      <w:ind w:left="0" w:right="0" w:firstLine="0"/>
                      <w:jc w:val="left"/>
                      <w:rPr>
                        <w:rFonts w:ascii="Calibri"/>
                        <w:sz w:val="28"/>
                      </w:rPr>
                    </w:pPr>
                    <w:r>
                      <w:rPr>
                        <w:rFonts w:ascii="Calibri"/>
                        <w:color w:val="333333"/>
                        <w:sz w:val="28"/>
                      </w:rPr>
                      <w:t>Composition of the carbon footprint</w:t>
                    </w:r>
                  </w:p>
                  <w:p>
                    <w:pPr>
                      <w:spacing w:line="381" w:lineRule="exact" w:before="1"/>
                      <w:ind w:left="0" w:right="0" w:firstLine="0"/>
                      <w:jc w:val="left"/>
                      <w:rPr>
                        <w:rFonts w:ascii="Calibri"/>
                        <w:sz w:val="28"/>
                      </w:rPr>
                    </w:pPr>
                    <w:r>
                      <w:rPr>
                        <w:rFonts w:ascii="Calibri"/>
                        <w:color w:val="333333"/>
                        <w:sz w:val="28"/>
                      </w:rPr>
                      <w:t>(tonnes CO2</w:t>
                    </w:r>
                    <w:r>
                      <w:rPr>
                        <w:rFonts w:ascii="Calibri"/>
                        <w:color w:val="333333"/>
                        <w:position w:val="-6"/>
                        <w:sz w:val="18"/>
                      </w:rPr>
                      <w:t>e</w:t>
                    </w:r>
                    <w:r>
                      <w:rPr>
                        <w:rFonts w:ascii="Calibri"/>
                        <w:color w:val="333333"/>
                        <w:sz w:val="28"/>
                      </w:rPr>
                      <w:t>)</w:t>
                    </w:r>
                  </w:p>
                </w:txbxContent>
              </v:textbox>
              <w10:wrap type="none"/>
            </v:shape>
            <v:shape style="position:absolute;left:3253;top:1406;width:385;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4000</w:t>
                    </w:r>
                  </w:p>
                </w:txbxContent>
              </v:textbox>
              <w10:wrap type="none"/>
            </v:shape>
            <v:shape style="position:absolute;left:3253;top:2058;width:385;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3500</w:t>
                    </w:r>
                  </w:p>
                </w:txbxContent>
              </v:textbox>
              <w10:wrap type="none"/>
            </v:shape>
            <v:shape style="position:absolute;left:3253;top:2710;width:385;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3000</w:t>
                    </w:r>
                  </w:p>
                </w:txbxContent>
              </v:textbox>
              <w10:wrap type="none"/>
            </v:shape>
            <v:shape style="position:absolute;left:10601;top:2884;width:203;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46</w:t>
                    </w:r>
                  </w:p>
                </w:txbxContent>
              </v:textbox>
              <w10:wrap type="none"/>
            </v:shape>
            <v:shape style="position:absolute;left:3253;top:3362;width:385;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2500</w:t>
                    </w:r>
                  </w:p>
                </w:txbxContent>
              </v:textbox>
              <w10:wrap type="none"/>
            </v:shape>
            <v:shape style="position:absolute;left:12444;top:3322;width:203;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59</w:t>
                    </w:r>
                  </w:p>
                </w:txbxContent>
              </v:textbox>
              <w10:wrap type="none"/>
            </v:shape>
            <v:shape style="position:absolute;left:3253;top:4013;width:385;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2000</w:t>
                    </w:r>
                  </w:p>
                </w:txbxContent>
              </v:textbox>
              <w10:wrap type="none"/>
            </v:shape>
            <v:shape style="position:absolute;left:3253;top:4665;width:385;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1500</w:t>
                    </w:r>
                  </w:p>
                </w:txbxContent>
              </v:textbox>
              <w10:wrap type="none"/>
            </v:shape>
            <v:shape style="position:absolute;left:10497;top:5009;width:445;height:180" type="#_x0000_t202" filled="false" stroked="false">
              <v:textbox inset="0,0,0,0">
                <w:txbxContent>
                  <w:p>
                    <w:pPr>
                      <w:tabs>
                        <w:tab w:pos="424" w:val="left" w:leader="none"/>
                      </w:tabs>
                      <w:spacing w:line="180" w:lineRule="exact" w:before="0"/>
                      <w:ind w:left="0" w:right="0" w:firstLine="0"/>
                      <w:jc w:val="left"/>
                      <w:rPr>
                        <w:rFonts w:ascii="Calibri"/>
                        <w:sz w:val="18"/>
                      </w:rPr>
                    </w:pPr>
                    <w:r>
                      <w:rPr>
                        <w:rFonts w:ascii="Calibri"/>
                        <w:color w:val="333333"/>
                        <w:sz w:val="18"/>
                        <w:u w:val="single" w:color="9BBA58"/>
                      </w:rPr>
                      <w:t> </w:t>
                      <w:tab/>
                    </w:r>
                  </w:p>
                </w:txbxContent>
              </v:textbox>
              <w10:wrap type="none"/>
            </v:shape>
            <v:shape style="position:absolute;left:10577;top:4890;width:248;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1.8</w:t>
                    </w:r>
                  </w:p>
                </w:txbxContent>
              </v:textbox>
              <w10:wrap type="none"/>
            </v:shape>
            <v:shape style="position:absolute;left:12328;top:4821;width:431;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0.713</w:t>
                    </w:r>
                  </w:p>
                </w:txbxContent>
              </v:textbox>
              <w10:wrap type="none"/>
            </v:shape>
            <v:shape style="position:absolute;left:11416;top:5009;width:445;height:180" type="#_x0000_t202" filled="false" stroked="false">
              <v:textbox inset="0,0,0,0">
                <w:txbxContent>
                  <w:p>
                    <w:pPr>
                      <w:tabs>
                        <w:tab w:pos="424" w:val="left" w:leader="none"/>
                      </w:tabs>
                      <w:spacing w:line="180" w:lineRule="exact" w:before="0"/>
                      <w:ind w:left="0" w:right="0" w:firstLine="0"/>
                      <w:jc w:val="left"/>
                      <w:rPr>
                        <w:rFonts w:ascii="Calibri"/>
                        <w:sz w:val="18"/>
                      </w:rPr>
                    </w:pPr>
                    <w:r>
                      <w:rPr>
                        <w:rFonts w:ascii="Calibri"/>
                        <w:color w:val="333333"/>
                        <w:sz w:val="18"/>
                        <w:u w:val="single" w:color="9BBA58"/>
                      </w:rPr>
                      <w:t> </w:t>
                      <w:tab/>
                    </w:r>
                  </w:p>
                </w:txbxContent>
              </v:textbox>
              <w10:wrap type="none"/>
            </v:shape>
            <v:shape style="position:absolute;left:3253;top:5317;width:385;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1000</w:t>
                    </w:r>
                  </w:p>
                </w:txbxContent>
              </v:textbox>
              <w10:wrap type="none"/>
            </v:shape>
            <v:shape style="position:absolute;left:3344;top:5968;width:294;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500</w:t>
                    </w:r>
                  </w:p>
                </w:txbxContent>
              </v:textbox>
              <w10:wrap type="none"/>
            </v:shape>
            <v:shape style="position:absolute;left:3527;top:6620;width:112;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0</w:t>
                    </w:r>
                  </w:p>
                </w:txbxContent>
              </v:textbox>
              <w10:wrap type="none"/>
            </v:shape>
            <v:shape style="position:absolute;left:3937;top:6853;width:9848;height:448" type="#_x0000_t202" filled="false" stroked="false">
              <v:textbox inset="0,0,0,0">
                <w:txbxContent>
                  <w:p>
                    <w:pPr>
                      <w:tabs>
                        <w:tab w:pos="920" w:val="left" w:leader="none"/>
                        <w:tab w:pos="1841" w:val="left" w:leader="none"/>
                        <w:tab w:pos="2762" w:val="left" w:leader="none"/>
                        <w:tab w:pos="3683" w:val="left" w:leader="none"/>
                        <w:tab w:pos="4604" w:val="left" w:leader="none"/>
                        <w:tab w:pos="5525" w:val="left" w:leader="none"/>
                        <w:tab w:pos="6446" w:val="left" w:leader="none"/>
                        <w:tab w:pos="7367" w:val="left" w:leader="none"/>
                        <w:tab w:pos="8288" w:val="left" w:leader="none"/>
                        <w:tab w:pos="9209" w:val="left" w:leader="none"/>
                      </w:tabs>
                      <w:spacing w:line="184" w:lineRule="exact" w:before="0"/>
                      <w:ind w:left="0" w:right="0" w:firstLine="0"/>
                      <w:jc w:val="left"/>
                      <w:rPr>
                        <w:rFonts w:ascii="Calibri"/>
                        <w:sz w:val="18"/>
                      </w:rPr>
                    </w:pPr>
                    <w:r>
                      <w:rPr>
                        <w:rFonts w:ascii="Calibri"/>
                        <w:color w:val="333333"/>
                        <w:sz w:val="18"/>
                      </w:rPr>
                      <w:t>2007/08</w:t>
                      <w:tab/>
                      <w:t>2008/09</w:t>
                      <w:tab/>
                      <w:t>2009/10</w:t>
                      <w:tab/>
                      <w:t>2010/11</w:t>
                      <w:tab/>
                      <w:t>2011/12</w:t>
                      <w:tab/>
                      <w:t>2012/13</w:t>
                      <w:tab/>
                      <w:t>2013/14</w:t>
                      <w:tab/>
                      <w:t>2014/15</w:t>
                      <w:tab/>
                      <w:t>2015/16</w:t>
                      <w:tab/>
                      <w:t>2016/17</w:t>
                      <w:tab/>
                      <w:t>2017/18</w:t>
                    </w:r>
                  </w:p>
                  <w:p>
                    <w:pPr>
                      <w:tabs>
                        <w:tab w:pos="3615" w:val="left" w:leader="none"/>
                        <w:tab w:pos="4039" w:val="left" w:leader="none"/>
                        <w:tab w:pos="4802" w:val="left" w:leader="none"/>
                        <w:tab w:pos="5607" w:val="left" w:leader="none"/>
                      </w:tabs>
                      <w:spacing w:line="181" w:lineRule="exact" w:before="83"/>
                      <w:ind w:left="3134" w:right="0" w:firstLine="0"/>
                      <w:jc w:val="left"/>
                      <w:rPr>
                        <w:rFonts w:ascii="Calibri"/>
                        <w:sz w:val="15"/>
                      </w:rPr>
                    </w:pPr>
                    <w:r>
                      <w:rPr>
                        <w:rFonts w:ascii="Calibri"/>
                        <w:color w:val="333333"/>
                        <w:sz w:val="15"/>
                      </w:rPr>
                      <w:t>Gas</w:t>
                      <w:tab/>
                      <w:t>Oil</w:t>
                      <w:tab/>
                      <w:t>Biomass</w:t>
                      <w:tab/>
                      <w:t>Electicity</w:t>
                      <w:tab/>
                      <w:t>Water</w:t>
                    </w:r>
                  </w:p>
                </w:txbxContent>
              </v:textbox>
              <w10:wrap type="none"/>
            </v:shape>
            <v:shape style="position:absolute;left:9576;top:5400;width:389;height:1295" type="#_x0000_t202" filled="true" fillcolor="#4f81bc" stroked="false">
              <v:textbox inset="0,0,0,0">
                <w:txbxContent>
                  <w:p>
                    <w:pPr>
                      <w:spacing w:line="192" w:lineRule="exact" w:before="0"/>
                      <w:ind w:left="35" w:right="0" w:firstLine="0"/>
                      <w:jc w:val="left"/>
                      <w:rPr>
                        <w:rFonts w:ascii="Calibri"/>
                        <w:sz w:val="18"/>
                      </w:rPr>
                    </w:pPr>
                    <w:r>
                      <w:rPr>
                        <w:rFonts w:ascii="Calibri"/>
                        <w:color w:val="333333"/>
                        <w:sz w:val="18"/>
                      </w:rPr>
                      <w:t>70.7</w:t>
                    </w:r>
                  </w:p>
                  <w:p>
                    <w:pPr>
                      <w:spacing w:line="240" w:lineRule="auto" w:before="0"/>
                      <w:rPr>
                        <w:rFonts w:ascii="Calibri"/>
                        <w:sz w:val="18"/>
                      </w:rPr>
                    </w:pPr>
                  </w:p>
                  <w:p>
                    <w:pPr>
                      <w:spacing w:before="117"/>
                      <w:ind w:left="13" w:right="0" w:firstLine="0"/>
                      <w:jc w:val="left"/>
                      <w:rPr>
                        <w:rFonts w:ascii="Calibri"/>
                        <w:sz w:val="18"/>
                      </w:rPr>
                    </w:pPr>
                    <w:r>
                      <w:rPr>
                        <w:rFonts w:ascii="Calibri"/>
                        <w:color w:val="333333"/>
                        <w:sz w:val="18"/>
                      </w:rPr>
                      <w:t>1019</w:t>
                    </w:r>
                  </w:p>
                </w:txbxContent>
              </v:textbox>
              <v:fill type="solid"/>
              <w10:wrap type="none"/>
            </v:shape>
            <v:shape style="position:absolute;left:11431;top:5907;width:385;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1108</w:t>
                    </w:r>
                  </w:p>
                </w:txbxContent>
              </v:textbox>
              <w10:wrap type="none"/>
            </v:shape>
            <v:shape style="position:absolute;left:11522;top:5301;width:203;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65</w:t>
                    </w:r>
                  </w:p>
                </w:txbxContent>
              </v:textbox>
              <w10:wrap type="none"/>
            </v:shape>
            <v:shape style="position:absolute;left:10510;top:5896;width:385;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1125</w:t>
                    </w:r>
                  </w:p>
                </w:txbxContent>
              </v:textbox>
              <w10:wrap type="none"/>
            </v:shape>
            <v:shape style="position:absolute;left:10532;top:5290;width:340;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56.6</w:t>
                    </w:r>
                  </w:p>
                </w:txbxContent>
              </v:textbox>
              <w10:wrap type="none"/>
            </v:shape>
            <v:shape style="position:absolute;left:12352;top:5860;width:385;height:181"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1180</w:t>
                    </w:r>
                  </w:p>
                </w:txbxContent>
              </v:textbox>
              <w10:wrap type="none"/>
            </v:shape>
            <v:shape style="position:absolute;left:12444;top:5221;width:203;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54</w:t>
                    </w:r>
                  </w:p>
                </w:txbxContent>
              </v:textbox>
              <w10:wrap type="none"/>
            </v:shape>
            <v:shape style="position:absolute;left:8668;top:5886;width:385;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1141</w:t>
                    </w:r>
                  </w:p>
                </w:txbxContent>
              </v:textbox>
              <w10:wrap type="none"/>
            </v:shape>
            <v:shape style="position:absolute;left:8760;top:5246;width:203;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74</w:t>
                    </w:r>
                  </w:p>
                </w:txbxContent>
              </v:textbox>
              <w10:wrap type="none"/>
            </v:shape>
            <v:shape style="position:absolute;left:7747;top:5899;width:385;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1121</w:t>
                    </w:r>
                  </w:p>
                </w:txbxContent>
              </v:textbox>
              <w10:wrap type="none"/>
            </v:shape>
            <v:shape style="position:absolute;left:7838;top:5294;width:203;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57</w:t>
                    </w:r>
                  </w:p>
                </w:txbxContent>
              </v:textbox>
              <w10:wrap type="none"/>
            </v:shape>
            <v:shape style="position:absolute;left:6826;top:5883;width:385;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1146</w:t>
                    </w:r>
                  </w:p>
                </w:txbxContent>
              </v:textbox>
              <w10:wrap type="none"/>
            </v:shape>
            <v:shape style="position:absolute;left:6917;top:5276;width:203;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46</w:t>
                    </w:r>
                  </w:p>
                </w:txbxContent>
              </v:textbox>
              <w10:wrap type="none"/>
            </v:shape>
            <v:shape style="position:absolute;left:13273;top:5787;width:385;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1292</w:t>
                    </w:r>
                  </w:p>
                </w:txbxContent>
              </v:textbox>
              <w10:wrap type="none"/>
            </v:shape>
            <v:shape style="position:absolute;left:13295;top:5076;width:340;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53.6</w:t>
                    </w:r>
                  </w:p>
                </w:txbxContent>
              </v:textbox>
              <w10:wrap type="none"/>
            </v:shape>
            <v:shape style="position:absolute;left:5906;top:5831;width:385;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1226</w:t>
                    </w:r>
                  </w:p>
                </w:txbxContent>
              </v:textbox>
              <w10:wrap type="none"/>
            </v:shape>
            <v:shape style="position:absolute;left:5997;top:5150;width:203;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63</w:t>
                    </w:r>
                  </w:p>
                </w:txbxContent>
              </v:textbox>
              <w10:wrap type="none"/>
            </v:shape>
            <v:shape style="position:absolute;left:4063;top:5632;width:385;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1530</w:t>
                    </w:r>
                  </w:p>
                </w:txbxContent>
              </v:textbox>
              <w10:wrap type="none"/>
            </v:shape>
            <v:shape style="position:absolute;left:4085;top:4730;width:340;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80.5</w:t>
                    </w:r>
                  </w:p>
                </w:txbxContent>
              </v:textbox>
              <w10:wrap type="none"/>
            </v:shape>
            <v:shape style="position:absolute;left:4984;top:5609;width:385;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1566</w:t>
                    </w:r>
                  </w:p>
                </w:txbxContent>
              </v:textbox>
              <w10:wrap type="none"/>
            </v:shape>
            <v:shape style="position:absolute;left:5076;top:4672;width:203;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89</w:t>
                    </w:r>
                  </w:p>
                </w:txbxContent>
              </v:textbox>
              <w10:wrap type="none"/>
            </v:shape>
            <v:shape style="position:absolute;left:13249;top:4676;width:431;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17.06</w:t>
                    </w:r>
                  </w:p>
                </w:txbxContent>
              </v:textbox>
              <w10:wrap type="none"/>
            </v:shape>
            <v:shape style="position:absolute;left:13249;top:3445;width:431;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59.22</w:t>
                    </w:r>
                  </w:p>
                </w:txbxContent>
              </v:textbox>
              <w10:wrap type="none"/>
            </v:shape>
            <v:shape style="position:absolute;left:11568;top:4901;width:112;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1</w:t>
                    </w:r>
                  </w:p>
                </w:txbxContent>
              </v:textbox>
              <w10:wrap type="none"/>
            </v:shape>
            <v:shape style="position:absolute;left:11522;top:3090;width:203;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59</w:t>
                    </w:r>
                  </w:p>
                </w:txbxContent>
              </v:textbox>
              <w10:wrap type="none"/>
            </v:shape>
            <v:shape style="position:absolute;left:9611;top:5009;width:340;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2.28</w:t>
                    </w:r>
                  </w:p>
                </w:txbxContent>
              </v:textbox>
              <w10:wrap type="none"/>
            </v:shape>
            <v:shape style="position:absolute;left:9611;top:2907;width:340;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43.7</w:t>
                    </w:r>
                  </w:p>
                </w:txbxContent>
              </v:textbox>
              <w10:wrap type="none"/>
            </v:shape>
            <v:shape style="position:absolute;left:8805;top:4846;width:112;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2</w:t>
                    </w:r>
                  </w:p>
                </w:txbxContent>
              </v:textbox>
              <w10:wrap type="none"/>
            </v:shape>
            <v:shape style="position:absolute;left:8760;top:2761;width:203;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55</w:t>
                    </w:r>
                  </w:p>
                </w:txbxContent>
              </v:textbox>
              <w10:wrap type="none"/>
            </v:shape>
            <v:shape style="position:absolute;left:7884;top:4894;width:112;height:181" type="#_x0000_t202" filled="false" stroked="false">
              <v:textbox inset="0,0,0,0">
                <w:txbxContent>
                  <w:p>
                    <w:pPr>
                      <w:spacing w:line="180" w:lineRule="exact" w:before="0"/>
                      <w:ind w:left="0" w:right="0" w:firstLine="0"/>
                      <w:jc w:val="left"/>
                      <w:rPr>
                        <w:rFonts w:ascii="Calibri"/>
                        <w:sz w:val="18"/>
                      </w:rPr>
                    </w:pPr>
                    <w:r>
                      <w:rPr>
                        <w:rFonts w:ascii="Calibri"/>
                        <w:color w:val="333333"/>
                        <w:w w:val="100"/>
                        <w:sz w:val="18"/>
                      </w:rPr>
                      <w:t>5</w:t>
                    </w:r>
                  </w:p>
                </w:txbxContent>
              </v:textbox>
              <w10:wrap type="none"/>
            </v:shape>
            <v:shape style="position:absolute;left:7838;top:2795;width:203;height:181"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57</w:t>
                    </w:r>
                  </w:p>
                </w:txbxContent>
              </v:textbox>
              <w10:wrap type="none"/>
            </v:shape>
            <v:shape style="position:absolute;left:6917;top:2751;width:203;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55</w:t>
                    </w:r>
                  </w:p>
                </w:txbxContent>
              </v:textbox>
              <w10:wrap type="none"/>
            </v:shape>
            <v:shape style="position:absolute;left:5997;top:2369;width:203;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48</w:t>
                    </w:r>
                  </w:p>
                </w:txbxContent>
              </v:textbox>
              <w10:wrap type="none"/>
            </v:shape>
            <v:shape style="position:absolute;left:4154;top:1928;width:203;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52</w:t>
                    </w:r>
                  </w:p>
                </w:txbxContent>
              </v:textbox>
              <w10:wrap type="none"/>
            </v:shape>
            <v:shape style="position:absolute;left:5076;top:1795;width:203;height:180" type="#_x0000_t202" filled="false" stroked="false">
              <v:textbox inset="0,0,0,0">
                <w:txbxContent>
                  <w:p>
                    <w:pPr>
                      <w:spacing w:line="180" w:lineRule="exact" w:before="0"/>
                      <w:ind w:left="0" w:right="0" w:firstLine="0"/>
                      <w:jc w:val="left"/>
                      <w:rPr>
                        <w:rFonts w:ascii="Calibri"/>
                        <w:sz w:val="18"/>
                      </w:rPr>
                    </w:pPr>
                    <w:r>
                      <w:rPr>
                        <w:rFonts w:ascii="Calibri"/>
                        <w:color w:val="333333"/>
                        <w:sz w:val="18"/>
                      </w:rPr>
                      <w:t>49</w:t>
                    </w:r>
                  </w:p>
                </w:txbxContent>
              </v:textbox>
              <w10:wrap type="none"/>
            </v:shape>
            <w10:wrap type="topAndBottom"/>
          </v:group>
        </w:pict>
      </w:r>
    </w:p>
    <w:p>
      <w:pPr>
        <w:spacing w:after="0"/>
        <w:rPr>
          <w:sz w:val="18"/>
        </w:rPr>
        <w:sectPr>
          <w:headerReference w:type="default" r:id="rId9"/>
          <w:footerReference w:type="default" r:id="rId10"/>
          <w:pgSz w:w="16850" w:h="11910" w:orient="landscape"/>
          <w:pgMar w:header="0" w:footer="926" w:top="740" w:bottom="1120" w:left="1300" w:right="2420"/>
        </w:sectPr>
      </w:pPr>
    </w:p>
    <w:p>
      <w:pPr>
        <w:pStyle w:val="BodyText"/>
        <w:rPr>
          <w:b/>
          <w:sz w:val="20"/>
        </w:rPr>
      </w:pPr>
    </w:p>
    <w:p>
      <w:pPr>
        <w:pStyle w:val="BodyText"/>
        <w:spacing w:before="6"/>
        <w:rPr>
          <w:b/>
          <w:sz w:val="24"/>
        </w:rPr>
      </w:pPr>
    </w:p>
    <w:p>
      <w:pPr>
        <w:pStyle w:val="BodyText"/>
        <w:spacing w:line="360" w:lineRule="auto" w:before="94"/>
        <w:ind w:left="100" w:right="168"/>
      </w:pPr>
      <w:r>
        <w:rPr/>
        <w:t>The majority (57.3% of 2017-18 overall emissions relate to Scope 3, Staff and Student commuting as shown in the pie chart, 2.7.2:</w:t>
      </w:r>
    </w:p>
    <w:p>
      <w:pPr>
        <w:pStyle w:val="BodyText"/>
        <w:rPr>
          <w:sz w:val="24"/>
        </w:rPr>
      </w:pPr>
    </w:p>
    <w:p>
      <w:pPr>
        <w:pStyle w:val="BodyText"/>
        <w:rPr>
          <w:sz w:val="31"/>
        </w:rPr>
      </w:pPr>
    </w:p>
    <w:p>
      <w:pPr>
        <w:pStyle w:val="ListParagraph"/>
        <w:numPr>
          <w:ilvl w:val="2"/>
          <w:numId w:val="9"/>
        </w:numPr>
        <w:tabs>
          <w:tab w:pos="960" w:val="left" w:leader="none"/>
        </w:tabs>
        <w:spacing w:line="240" w:lineRule="auto" w:before="0" w:after="0"/>
        <w:ind w:left="959" w:right="0" w:hanging="500"/>
        <w:jc w:val="left"/>
        <w:rPr>
          <w:b/>
          <w:sz w:val="20"/>
        </w:rPr>
      </w:pPr>
      <w:r>
        <w:rPr>
          <w:b/>
          <w:sz w:val="20"/>
        </w:rPr>
        <w:t>Breakdown of emissions</w:t>
      </w:r>
      <w:r>
        <w:rPr>
          <w:b/>
          <w:spacing w:val="-1"/>
          <w:sz w:val="20"/>
        </w:rPr>
        <w:t> </w:t>
      </w:r>
      <w:r>
        <w:rPr>
          <w:b/>
          <w:sz w:val="20"/>
        </w:rPr>
        <w:t>2017-18</w:t>
      </w:r>
    </w:p>
    <w:p>
      <w:pPr>
        <w:pStyle w:val="BodyText"/>
        <w:rPr>
          <w:b/>
          <w:sz w:val="20"/>
        </w:rPr>
      </w:pPr>
    </w:p>
    <w:p>
      <w:pPr>
        <w:spacing w:after="0"/>
        <w:rPr>
          <w:sz w:val="20"/>
        </w:rPr>
        <w:sectPr>
          <w:headerReference w:type="default" r:id="rId11"/>
          <w:footerReference w:type="default" r:id="rId12"/>
          <w:pgSz w:w="11910" w:h="16850"/>
          <w:pgMar w:header="828" w:footer="928" w:top="1640" w:bottom="1120" w:left="620" w:right="460"/>
          <w:pgNumType w:start="17"/>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165"/>
        <w:ind w:left="0" w:right="38" w:firstLine="0"/>
        <w:jc w:val="right"/>
        <w:rPr>
          <w:rFonts w:ascii="Calibri"/>
          <w:sz w:val="20"/>
        </w:rPr>
      </w:pPr>
      <w:r>
        <w:rPr/>
        <w:pict>
          <v:group style="position:absolute;margin-left:112.364998pt;margin-top:-39.044098pt;width:182.7pt;height:128.15pt;mso-position-horizontal-relative:page;mso-position-vertical-relative:paragraph;z-index:15730688" coordorigin="2247,-781" coordsize="3654,2563">
            <v:shape style="position:absolute;left:3253;top:-781;width:2648;height:2563" type="#_x0000_t75" stroked="false">
              <v:imagedata r:id="rId13" o:title=""/>
            </v:shape>
            <v:shape style="position:absolute;left:2254;top:-129;width:1016;height:480" coordorigin="2255,-129" coordsize="1016,480" path="m3261,326l2345,351,2255,351m3268,281l2976,186,2885,186m3270,271l3182,-129,3091,-129e" filled="false" stroked="true" strokeweight=".75pt" strokecolor="#000000">
              <v:path arrowok="t"/>
              <v:stroke dashstyle="solid"/>
            </v:shape>
            <v:shape style="position:absolute;left:2460;top:-274;width:622;height:514" type="#_x0000_t202" filled="false" stroked="false">
              <v:textbox inset="0,0,0,0">
                <w:txbxContent>
                  <w:p>
                    <w:pPr>
                      <w:spacing w:line="203" w:lineRule="exact" w:before="0"/>
                      <w:ind w:left="105" w:right="0" w:firstLine="0"/>
                      <w:jc w:val="left"/>
                      <w:rPr>
                        <w:rFonts w:ascii="Calibri"/>
                        <w:sz w:val="20"/>
                      </w:rPr>
                    </w:pPr>
                    <w:r>
                      <w:rPr>
                        <w:rFonts w:ascii="Calibri"/>
                        <w:sz w:val="20"/>
                      </w:rPr>
                      <w:t>0.01%</w:t>
                    </w:r>
                  </w:p>
                  <w:p>
                    <w:pPr>
                      <w:spacing w:line="240" w:lineRule="exact" w:before="70"/>
                      <w:ind w:left="0" w:right="0" w:firstLine="0"/>
                      <w:jc w:val="left"/>
                      <w:rPr>
                        <w:rFonts w:ascii="Calibri"/>
                        <w:sz w:val="20"/>
                      </w:rPr>
                    </w:pPr>
                    <w:r>
                      <w:rPr>
                        <w:rFonts w:ascii="Calibri"/>
                        <w:sz w:val="20"/>
                      </w:rPr>
                      <w:t>0.2%</w:t>
                    </w:r>
                  </w:p>
                </w:txbxContent>
              </v:textbox>
              <w10:wrap type="none"/>
            </v:shape>
            <v:shape style="position:absolute;left:3630;top:-244;width:516;height:200" type="#_x0000_t202" filled="false" stroked="false">
              <v:textbox inset="0,0,0,0">
                <w:txbxContent>
                  <w:p>
                    <w:pPr>
                      <w:spacing w:line="199" w:lineRule="exact" w:before="0"/>
                      <w:ind w:left="0" w:right="0" w:firstLine="0"/>
                      <w:jc w:val="left"/>
                      <w:rPr>
                        <w:rFonts w:ascii="Calibri"/>
                        <w:sz w:val="20"/>
                      </w:rPr>
                    </w:pPr>
                    <w:r>
                      <w:rPr>
                        <w:rFonts w:ascii="Calibri"/>
                        <w:sz w:val="20"/>
                      </w:rPr>
                      <w:t>21.1%</w:t>
                    </w:r>
                  </w:p>
                </w:txbxContent>
              </v:textbox>
              <w10:wrap type="none"/>
            </v:shape>
            <v:shape style="position:absolute;left:3435;top:821;width:516;height:200" type="#_x0000_t202" filled="false" stroked="false">
              <v:textbox inset="0,0,0,0">
                <w:txbxContent>
                  <w:p>
                    <w:pPr>
                      <w:spacing w:line="199" w:lineRule="exact" w:before="0"/>
                      <w:ind w:left="0" w:right="0" w:firstLine="0"/>
                      <w:jc w:val="left"/>
                      <w:rPr>
                        <w:rFonts w:ascii="Calibri"/>
                        <w:sz w:val="20"/>
                      </w:rPr>
                    </w:pPr>
                    <w:r>
                      <w:rPr>
                        <w:rFonts w:ascii="Calibri"/>
                        <w:sz w:val="20"/>
                      </w:rPr>
                      <w:t>19.5%</w:t>
                    </w:r>
                  </w:p>
                </w:txbxContent>
              </v:textbox>
              <w10:wrap type="none"/>
            </v:shape>
            <v:shape style="position:absolute;left:5250;top:701;width:516;height:200" type="#_x0000_t202" filled="false" stroked="false">
              <v:textbox inset="0,0,0,0">
                <w:txbxContent>
                  <w:p>
                    <w:pPr>
                      <w:spacing w:line="199" w:lineRule="exact" w:before="0"/>
                      <w:ind w:left="0" w:right="0" w:firstLine="0"/>
                      <w:jc w:val="left"/>
                      <w:rPr>
                        <w:rFonts w:ascii="Calibri"/>
                        <w:sz w:val="20"/>
                      </w:rPr>
                    </w:pPr>
                    <w:r>
                      <w:rPr>
                        <w:rFonts w:ascii="Calibri"/>
                        <w:sz w:val="20"/>
                      </w:rPr>
                      <w:t>57.3%</w:t>
                    </w:r>
                  </w:p>
                </w:txbxContent>
              </v:textbox>
              <w10:wrap type="none"/>
            </v:shape>
            <w10:wrap type="none"/>
          </v:group>
        </w:pict>
      </w:r>
      <w:r>
        <w:rPr>
          <w:rFonts w:ascii="Calibri"/>
          <w:w w:val="95"/>
          <w:sz w:val="20"/>
        </w:rPr>
        <w:t>0.9%</w:t>
      </w:r>
    </w:p>
    <w:p>
      <w:pPr>
        <w:pStyle w:val="BodyText"/>
        <w:spacing w:before="9"/>
        <w:rPr>
          <w:rFonts w:ascii="Calibri"/>
          <w:sz w:val="25"/>
        </w:rPr>
      </w:pPr>
      <w:r>
        <w:rPr/>
        <w:br w:type="column"/>
      </w:r>
      <w:r>
        <w:rPr>
          <w:rFonts w:ascii="Calibri"/>
          <w:sz w:val="25"/>
        </w:rPr>
      </w:r>
    </w:p>
    <w:p>
      <w:pPr>
        <w:spacing w:before="0"/>
        <w:ind w:left="0" w:right="38" w:firstLine="0"/>
        <w:jc w:val="right"/>
        <w:rPr>
          <w:rFonts w:ascii="Calibri"/>
          <w:sz w:val="20"/>
        </w:rPr>
      </w:pPr>
      <w:r>
        <w:rPr>
          <w:rFonts w:ascii="Calibri"/>
          <w:w w:val="95"/>
          <w:sz w:val="20"/>
        </w:rPr>
        <w:t>1.0%</w:t>
      </w:r>
    </w:p>
    <w:p>
      <w:pPr>
        <w:pStyle w:val="BodyText"/>
        <w:rPr>
          <w:rFonts w:ascii="Calibri"/>
          <w:sz w:val="12"/>
        </w:rPr>
      </w:pPr>
      <w:r>
        <w:rPr/>
        <w:br w:type="column"/>
      </w:r>
      <w:r>
        <w:rPr>
          <w:rFonts w:ascii="Calibri"/>
          <w:sz w:val="12"/>
        </w:rPr>
      </w:r>
    </w:p>
    <w:p>
      <w:pPr>
        <w:spacing w:line="321" w:lineRule="auto" w:before="100"/>
        <w:ind w:left="1209" w:right="2717" w:firstLine="0"/>
        <w:jc w:val="left"/>
        <w:rPr>
          <w:rFonts w:ascii="Calibri"/>
          <w:sz w:val="13"/>
        </w:rPr>
      </w:pPr>
      <w:r>
        <w:rPr>
          <w:rFonts w:ascii="Calibri"/>
          <w:sz w:val="13"/>
        </w:rPr>
        <w:t>Gas Heating Oil</w:t>
      </w:r>
    </w:p>
    <w:p>
      <w:pPr>
        <w:spacing w:line="321" w:lineRule="auto" w:before="0"/>
        <w:ind w:left="1209" w:right="1997" w:firstLine="0"/>
        <w:jc w:val="left"/>
        <w:rPr>
          <w:rFonts w:ascii="Calibri"/>
          <w:sz w:val="13"/>
        </w:rPr>
      </w:pPr>
      <w:r>
        <w:rPr/>
        <w:pict>
          <v:rect style="position:absolute;margin-left:401.329987pt;margin-top:-18.761742pt;width:3.5707pt;height:3.5707pt;mso-position-horizontal-relative:page;mso-position-vertical-relative:paragraph;z-index:15731200" filled="true" fillcolor="#4571a7" stroked="false">
            <v:fill type="solid"/>
            <w10:wrap type="none"/>
          </v:rect>
        </w:pict>
      </w:r>
      <w:r>
        <w:rPr/>
        <w:pict>
          <v:rect style="position:absolute;margin-left:401.329987pt;margin-top:-8.151743pt;width:3.5707pt;height:3.5707pt;mso-position-horizontal-relative:page;mso-position-vertical-relative:paragraph;z-index:15731712" filled="true" fillcolor="#aa4643" stroked="false">
            <v:fill type="solid"/>
            <w10:wrap type="none"/>
          </v:rect>
        </w:pict>
      </w:r>
      <w:r>
        <w:rPr/>
        <w:pict>
          <v:rect style="position:absolute;margin-left:401.329987pt;margin-top:2.468257pt;width:3.5707pt;height:3.5707pt;mso-position-horizontal-relative:page;mso-position-vertical-relative:paragraph;z-index:15732224" filled="true" fillcolor="#88a44e" stroked="false">
            <v:fill type="solid"/>
            <w10:wrap type="none"/>
          </v:rect>
        </w:pict>
      </w:r>
      <w:r>
        <w:rPr/>
        <w:pict>
          <v:rect style="position:absolute;margin-left:401.329987pt;margin-top:13.078258pt;width:3.5707pt;height:3.5707pt;mso-position-horizontal-relative:page;mso-position-vertical-relative:paragraph;z-index:15732736" filled="true" fillcolor="#ff0000" stroked="false">
            <v:fill type="solid"/>
            <w10:wrap type="none"/>
          </v:rect>
        </w:pict>
      </w:r>
      <w:r>
        <w:rPr>
          <w:rFonts w:ascii="Calibri"/>
          <w:sz w:val="13"/>
        </w:rPr>
        <w:t>Owned / Leased vehicles Biomass</w:t>
      </w:r>
    </w:p>
    <w:p>
      <w:pPr>
        <w:spacing w:line="321" w:lineRule="auto" w:before="0"/>
        <w:ind w:left="1209" w:right="2829" w:firstLine="0"/>
        <w:jc w:val="left"/>
        <w:rPr>
          <w:rFonts w:ascii="Calibri"/>
          <w:sz w:val="13"/>
        </w:rPr>
      </w:pPr>
      <w:r>
        <w:rPr/>
        <w:pict>
          <v:rect style="position:absolute;margin-left:401.329987pt;margin-top:2.448267pt;width:3.5707pt;height:3.5707pt;mso-position-horizontal-relative:page;mso-position-vertical-relative:paragraph;z-index:15733248" filled="true" fillcolor="#ffff00" stroked="false">
            <v:fill type="solid"/>
            <w10:wrap type="none"/>
          </v:rect>
        </w:pict>
      </w:r>
      <w:r>
        <w:rPr/>
        <w:pict>
          <v:rect style="position:absolute;margin-left:401.329987pt;margin-top:13.058268pt;width:3.5707pt;height:3.5707pt;mso-position-horizontal-relative:page;mso-position-vertical-relative:paragraph;z-index:15733760" filled="true" fillcolor="#db843c" stroked="false">
            <v:fill type="solid"/>
            <w10:wrap type="none"/>
          </v:rect>
        </w:pict>
      </w:r>
      <w:r>
        <w:rPr>
          <w:rFonts w:ascii="Calibri"/>
          <w:sz w:val="13"/>
        </w:rPr>
        <w:t>Electicity Water</w:t>
      </w:r>
    </w:p>
    <w:p>
      <w:pPr>
        <w:spacing w:line="158" w:lineRule="exact" w:before="0"/>
        <w:ind w:left="1209" w:right="0" w:firstLine="0"/>
        <w:jc w:val="left"/>
        <w:rPr>
          <w:rFonts w:ascii="Calibri"/>
          <w:sz w:val="13"/>
        </w:rPr>
      </w:pPr>
      <w:r>
        <w:rPr/>
        <w:pict>
          <v:rect style="position:absolute;margin-left:401.329987pt;margin-top:2.413619pt;width:3.5707pt;height:3.5707pt;mso-position-horizontal-relative:page;mso-position-vertical-relative:paragraph;z-index:15734272" filled="true" fillcolor="#92a9cf" stroked="false">
            <v:fill type="solid"/>
            <w10:wrap type="none"/>
          </v:rect>
        </w:pict>
      </w:r>
      <w:r>
        <w:rPr>
          <w:rFonts w:ascii="Calibri"/>
          <w:sz w:val="13"/>
        </w:rPr>
        <w:t>Staff and student commuting</w:t>
      </w:r>
    </w:p>
    <w:p>
      <w:pPr>
        <w:spacing w:after="0" w:line="158" w:lineRule="exact"/>
        <w:jc w:val="left"/>
        <w:rPr>
          <w:rFonts w:ascii="Calibri"/>
          <w:sz w:val="13"/>
        </w:rPr>
        <w:sectPr>
          <w:type w:val="continuous"/>
          <w:pgSz w:w="11910" w:h="16850"/>
          <w:pgMar w:top="1640" w:bottom="1120" w:left="620" w:right="460"/>
          <w:cols w:num="3" w:equalWidth="0">
            <w:col w:w="1645" w:space="846"/>
            <w:col w:w="1645" w:space="2162"/>
            <w:col w:w="4532"/>
          </w:cols>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0"/>
        <w:rPr>
          <w:rFonts w:ascii="Calibri"/>
          <w:sz w:val="19"/>
        </w:rPr>
      </w:pPr>
    </w:p>
    <w:p>
      <w:pPr>
        <w:pStyle w:val="BodyText"/>
        <w:spacing w:line="360" w:lineRule="auto"/>
        <w:ind w:left="100" w:right="168"/>
      </w:pPr>
      <w:r>
        <w:rPr/>
        <w:t>Though not reportable as part of the University’s submission, </w:t>
      </w:r>
      <w:r>
        <w:rPr>
          <w:sz w:val="20"/>
        </w:rPr>
        <w:t>t</w:t>
      </w:r>
      <w:r>
        <w:rPr/>
        <w:t>he University’s Sustainable Travel Plan has strategic goals to reduce Staff and Student commuting which are contained within the Travel Plan.</w:t>
      </w:r>
    </w:p>
    <w:p>
      <w:pPr>
        <w:pStyle w:val="BodyText"/>
        <w:spacing w:line="360" w:lineRule="auto" w:before="144"/>
        <w:ind w:left="100" w:right="168"/>
      </w:pPr>
      <w:r>
        <w:rPr/>
        <w:t>The University’s estate has changed significantly between 2007-08 and 2017-18, increasing in gross internal area by 50% to 75,710m</w:t>
      </w:r>
      <w:r>
        <w:rPr>
          <w:vertAlign w:val="superscript"/>
        </w:rPr>
        <w:t>2</w:t>
      </w:r>
    </w:p>
    <w:p>
      <w:pPr>
        <w:pStyle w:val="BodyText"/>
        <w:spacing w:line="362" w:lineRule="auto" w:before="144"/>
        <w:ind w:left="100" w:right="168"/>
      </w:pPr>
      <w:r>
        <w:rPr/>
        <w:t>The graph and table below, 2.7.3 shows at 2018/19 Gross Internal Area growth of the University relative to the baseline year of 2007-08</w:t>
      </w:r>
    </w:p>
    <w:p>
      <w:pPr>
        <w:spacing w:after="0" w:line="362" w:lineRule="auto"/>
        <w:sectPr>
          <w:type w:val="continuous"/>
          <w:pgSz w:w="11910" w:h="16850"/>
          <w:pgMar w:top="1640" w:bottom="1120" w:left="620" w:right="460"/>
        </w:sectPr>
      </w:pPr>
    </w:p>
    <w:p>
      <w:pPr>
        <w:pStyle w:val="ListParagraph"/>
        <w:numPr>
          <w:ilvl w:val="2"/>
          <w:numId w:val="9"/>
        </w:numPr>
        <w:tabs>
          <w:tab w:pos="960" w:val="left" w:leader="none"/>
        </w:tabs>
        <w:spacing w:line="240" w:lineRule="auto" w:before="82" w:after="0"/>
        <w:ind w:left="959" w:right="0" w:hanging="500"/>
        <w:jc w:val="left"/>
        <w:rPr>
          <w:b/>
          <w:sz w:val="20"/>
        </w:rPr>
      </w:pPr>
      <w:r>
        <w:rPr/>
        <w:pict>
          <v:group style="position:absolute;margin-left:35.625pt;margin-top:28.184902pt;width:541pt;height:227.65pt;mso-position-horizontal-relative:page;mso-position-vertical-relative:paragraph;z-index:15734784" coordorigin="713,564" coordsize="10820,4553">
            <v:shape style="position:absolute;left:712;top:563;width:10820;height:4553" type="#_x0000_t75" stroked="false">
              <v:imagedata r:id="rId14" o:title=""/>
            </v:shape>
            <v:shape style="position:absolute;left:3813;top:700;width:783;height:3008" type="#_x0000_t202" filled="false" stroked="false">
              <v:textbox inset="0,0,0,0">
                <w:txbxContent>
                  <w:p>
                    <w:pPr>
                      <w:spacing w:line="203" w:lineRule="exact" w:before="0"/>
                      <w:ind w:left="0" w:right="0" w:firstLine="0"/>
                      <w:jc w:val="left"/>
                      <w:rPr>
                        <w:rFonts w:ascii="Calibri"/>
                        <w:sz w:val="20"/>
                      </w:rPr>
                    </w:pPr>
                    <w:r>
                      <w:rPr>
                        <w:rFonts w:ascii="Calibri"/>
                        <w:sz w:val="20"/>
                      </w:rPr>
                      <w:t>90000</w:t>
                    </w:r>
                  </w:p>
                  <w:p>
                    <w:pPr>
                      <w:spacing w:before="106"/>
                      <w:ind w:left="0" w:right="0" w:firstLine="0"/>
                      <w:jc w:val="left"/>
                      <w:rPr>
                        <w:rFonts w:ascii="Calibri"/>
                        <w:sz w:val="20"/>
                      </w:rPr>
                    </w:pPr>
                    <w:r>
                      <w:rPr>
                        <w:rFonts w:ascii="Calibri"/>
                        <w:sz w:val="20"/>
                      </w:rPr>
                      <w:t>85000</w:t>
                    </w:r>
                  </w:p>
                  <w:p>
                    <w:pPr>
                      <w:spacing w:before="105"/>
                      <w:ind w:left="0" w:right="0" w:firstLine="0"/>
                      <w:jc w:val="left"/>
                      <w:rPr>
                        <w:rFonts w:ascii="Calibri"/>
                        <w:sz w:val="20"/>
                      </w:rPr>
                    </w:pPr>
                    <w:r>
                      <w:rPr>
                        <w:rFonts w:ascii="Calibri"/>
                        <w:sz w:val="20"/>
                      </w:rPr>
                      <w:t>80000</w:t>
                    </w:r>
                  </w:p>
                  <w:p>
                    <w:pPr>
                      <w:spacing w:before="105"/>
                      <w:ind w:left="0" w:right="0" w:firstLine="0"/>
                      <w:jc w:val="left"/>
                      <w:rPr>
                        <w:rFonts w:ascii="Calibri"/>
                        <w:sz w:val="20"/>
                      </w:rPr>
                    </w:pPr>
                    <w:r>
                      <w:rPr>
                        <w:rFonts w:ascii="Calibri"/>
                        <w:sz w:val="20"/>
                      </w:rPr>
                      <w:t>75000</w:t>
                    </w:r>
                  </w:p>
                  <w:p>
                    <w:pPr>
                      <w:spacing w:before="106"/>
                      <w:ind w:left="0" w:right="0" w:firstLine="0"/>
                      <w:jc w:val="left"/>
                      <w:rPr>
                        <w:rFonts w:ascii="Calibri"/>
                        <w:sz w:val="20"/>
                      </w:rPr>
                    </w:pPr>
                    <w:r>
                      <w:rPr>
                        <w:rFonts w:ascii="Calibri"/>
                        <w:sz w:val="20"/>
                      </w:rPr>
                      <w:t>70000</w:t>
                    </w:r>
                  </w:p>
                  <w:p>
                    <w:pPr>
                      <w:spacing w:before="105"/>
                      <w:ind w:left="0" w:right="0" w:firstLine="0"/>
                      <w:jc w:val="left"/>
                      <w:rPr>
                        <w:rFonts w:ascii="Calibri"/>
                        <w:sz w:val="20"/>
                      </w:rPr>
                    </w:pPr>
                    <w:r>
                      <w:rPr>
                        <w:rFonts w:ascii="Calibri"/>
                        <w:sz w:val="20"/>
                      </w:rPr>
                      <w:t>65000</w:t>
                    </w:r>
                  </w:p>
                  <w:p>
                    <w:pPr>
                      <w:spacing w:before="106"/>
                      <w:ind w:left="0" w:right="0" w:firstLine="0"/>
                      <w:jc w:val="left"/>
                      <w:rPr>
                        <w:rFonts w:ascii="Calibri"/>
                        <w:sz w:val="20"/>
                      </w:rPr>
                    </w:pPr>
                    <w:r>
                      <w:rPr>
                        <w:rFonts w:ascii="Calibri"/>
                        <w:sz w:val="20"/>
                      </w:rPr>
                      <w:t>60000</w:t>
                    </w:r>
                  </w:p>
                  <w:p>
                    <w:pPr>
                      <w:spacing w:before="105"/>
                      <w:ind w:left="0" w:right="0" w:firstLine="0"/>
                      <w:jc w:val="left"/>
                      <w:rPr>
                        <w:rFonts w:ascii="Calibri"/>
                        <w:sz w:val="20"/>
                      </w:rPr>
                    </w:pPr>
                    <w:r>
                      <w:rPr>
                        <w:rFonts w:ascii="Calibri"/>
                        <w:sz w:val="20"/>
                      </w:rPr>
                      <w:t>55000</w:t>
                    </w:r>
                  </w:p>
                  <w:p>
                    <w:pPr>
                      <w:spacing w:line="250" w:lineRule="exact" w:before="107"/>
                      <w:ind w:left="0" w:right="0" w:firstLine="0"/>
                      <w:jc w:val="left"/>
                      <w:rPr>
                        <w:rFonts w:ascii="Calibri"/>
                        <w:b/>
                        <w:sz w:val="20"/>
                      </w:rPr>
                    </w:pPr>
                    <w:r>
                      <w:rPr>
                        <w:rFonts w:ascii="Calibri"/>
                        <w:position w:val="1"/>
                        <w:sz w:val="20"/>
                      </w:rPr>
                      <w:t>50000</w:t>
                    </w:r>
                    <w:r>
                      <w:rPr>
                        <w:rFonts w:ascii="Calibri"/>
                        <w:b/>
                        <w:sz w:val="20"/>
                      </w:rPr>
                      <w:t>0%</w:t>
                    </w:r>
                  </w:p>
                </w:txbxContent>
              </v:textbox>
              <w10:wrap type="none"/>
            </v:shape>
            <v:shape style="position:absolute;left:9936;top:998;width:367;height:200" type="#_x0000_t202" filled="false" stroked="false">
              <v:textbox inset="0,0,0,0">
                <w:txbxContent>
                  <w:p>
                    <w:pPr>
                      <w:spacing w:line="199" w:lineRule="exact" w:before="0"/>
                      <w:ind w:left="0" w:right="0" w:firstLine="0"/>
                      <w:jc w:val="left"/>
                      <w:rPr>
                        <w:rFonts w:ascii="Calibri"/>
                        <w:b/>
                        <w:sz w:val="20"/>
                      </w:rPr>
                    </w:pPr>
                    <w:r>
                      <w:rPr>
                        <w:rFonts w:ascii="Calibri"/>
                        <w:b/>
                        <w:sz w:val="20"/>
                      </w:rPr>
                      <w:t>66%</w:t>
                    </w:r>
                  </w:p>
                </w:txbxContent>
              </v:textbox>
              <w10:wrap type="none"/>
            </v:shape>
            <v:shape style="position:absolute;left:10642;top:1212;width:511;height:700" type="#_x0000_t202" filled="false" stroked="false">
              <v:textbox inset="0,0,0,0">
                <w:txbxContent>
                  <w:p>
                    <w:pPr>
                      <w:spacing w:line="203" w:lineRule="exact" w:before="0"/>
                      <w:ind w:left="0" w:right="0" w:firstLine="0"/>
                      <w:jc w:val="left"/>
                      <w:rPr>
                        <w:rFonts w:ascii="Calibri"/>
                        <w:b/>
                        <w:sz w:val="20"/>
                      </w:rPr>
                    </w:pPr>
                    <w:r>
                      <w:rPr>
                        <w:rFonts w:ascii="Calibri"/>
                        <w:b/>
                        <w:sz w:val="20"/>
                      </w:rPr>
                      <w:t>59%</w:t>
                    </w:r>
                  </w:p>
                  <w:p>
                    <w:pPr>
                      <w:spacing w:line="240" w:lineRule="auto" w:before="0"/>
                      <w:rPr>
                        <w:rFonts w:ascii="Calibri"/>
                        <w:b/>
                        <w:sz w:val="21"/>
                      </w:rPr>
                    </w:pPr>
                  </w:p>
                  <w:p>
                    <w:pPr>
                      <w:spacing w:line="240" w:lineRule="exact" w:before="0"/>
                      <w:ind w:left="143" w:right="0" w:firstLine="0"/>
                      <w:jc w:val="left"/>
                      <w:rPr>
                        <w:rFonts w:ascii="Calibri"/>
                        <w:b/>
                        <w:sz w:val="20"/>
                      </w:rPr>
                    </w:pPr>
                    <w:r>
                      <w:rPr>
                        <w:rFonts w:ascii="Calibri"/>
                        <w:b/>
                        <w:sz w:val="20"/>
                      </w:rPr>
                      <w:t>55%</w:t>
                    </w:r>
                  </w:p>
                </w:txbxContent>
              </v:textbox>
              <w10:wrap type="none"/>
            </v:shape>
            <v:shape style="position:absolute;left:9451;top:1914;width:367;height:200" type="#_x0000_t202" filled="false" stroked="false">
              <v:textbox inset="0,0,0,0">
                <w:txbxContent>
                  <w:p>
                    <w:pPr>
                      <w:spacing w:line="199" w:lineRule="exact" w:before="0"/>
                      <w:ind w:left="0" w:right="0" w:firstLine="0"/>
                      <w:jc w:val="left"/>
                      <w:rPr>
                        <w:rFonts w:ascii="Calibri"/>
                        <w:b/>
                        <w:sz w:val="20"/>
                      </w:rPr>
                    </w:pPr>
                    <w:r>
                      <w:rPr>
                        <w:rFonts w:ascii="Calibri"/>
                        <w:b/>
                        <w:sz w:val="20"/>
                      </w:rPr>
                      <w:t>50%</w:t>
                    </w:r>
                  </w:p>
                </w:txbxContent>
              </v:textbox>
              <w10:wrap type="none"/>
            </v:shape>
            <v:shape style="position:absolute;left:4546;top:3651;width:6741;height:444" type="#_x0000_t202" filled="false" stroked="false">
              <v:textbox inset="0,0,0,0">
                <w:txbxContent>
                  <w:p>
                    <w:pPr>
                      <w:spacing w:line="203" w:lineRule="exact" w:before="0"/>
                      <w:ind w:left="0" w:right="0" w:firstLine="0"/>
                      <w:jc w:val="left"/>
                      <w:rPr>
                        <w:rFonts w:ascii="Calibri"/>
                        <w:sz w:val="20"/>
                      </w:rPr>
                    </w:pPr>
                    <w:r>
                      <w:rPr>
                        <w:rFonts w:ascii="Calibri"/>
                        <w:sz w:val="20"/>
                      </w:rPr>
                      <w:t>2007 2008 2009 2010 2011 2012 2013 2014 2015 2016 2017 2018 2019 2020</w:t>
                    </w:r>
                  </w:p>
                  <w:p>
                    <w:pPr>
                      <w:tabs>
                        <w:tab w:pos="548" w:val="left" w:leader="none"/>
                        <w:tab w:pos="1034" w:val="left" w:leader="none"/>
                        <w:tab w:pos="1520" w:val="left" w:leader="none"/>
                        <w:tab w:pos="2005" w:val="left" w:leader="none"/>
                        <w:tab w:pos="2491" w:val="left" w:leader="none"/>
                        <w:tab w:pos="2977" w:val="left" w:leader="none"/>
                        <w:tab w:pos="3463" w:val="left" w:leader="none"/>
                        <w:tab w:pos="3948" w:val="left" w:leader="none"/>
                        <w:tab w:pos="4434" w:val="left" w:leader="none"/>
                        <w:tab w:pos="4920" w:val="left" w:leader="none"/>
                        <w:tab w:pos="5406" w:val="left" w:leader="none"/>
                        <w:tab w:pos="5891" w:val="left" w:leader="none"/>
                        <w:tab w:pos="6377" w:val="left" w:leader="none"/>
                      </w:tabs>
                      <w:spacing w:line="240" w:lineRule="exact" w:before="0"/>
                      <w:ind w:left="62" w:right="0" w:firstLine="0"/>
                      <w:jc w:val="left"/>
                      <w:rPr>
                        <w:rFonts w:ascii="Calibri"/>
                        <w:sz w:val="20"/>
                      </w:rPr>
                    </w:pPr>
                    <w:r>
                      <w:rPr>
                        <w:rFonts w:ascii="Calibri"/>
                        <w:sz w:val="20"/>
                      </w:rPr>
                      <w:t>/08</w:t>
                      <w:tab/>
                      <w:t>/09</w:t>
                      <w:tab/>
                      <w:t>/10</w:t>
                      <w:tab/>
                      <w:t>/11</w:t>
                      <w:tab/>
                      <w:t>/12</w:t>
                      <w:tab/>
                      <w:t>/13</w:t>
                      <w:tab/>
                      <w:t>/14</w:t>
                      <w:tab/>
                      <w:t>/15</w:t>
                      <w:tab/>
                      <w:t>/16</w:t>
                      <w:tab/>
                      <w:t>/17</w:t>
                      <w:tab/>
                      <w:t>/18</w:t>
                      <w:tab/>
                      <w:t>/19</w:t>
                      <w:tab/>
                      <w:t>/20</w:t>
                      <w:tab/>
                      <w:t>/21</w:t>
                    </w:r>
                  </w:p>
                </w:txbxContent>
              </v:textbox>
              <w10:wrap type="none"/>
            </v:shape>
            <v:shape style="position:absolute;left:1548;top:4200;width:9790;height:326" type="#_x0000_t202" filled="false" stroked="false">
              <v:textbox inset="0,0,0,0">
                <w:txbxContent>
                  <w:p>
                    <w:pPr>
                      <w:spacing w:line="326" w:lineRule="exact" w:before="0"/>
                      <w:ind w:left="0" w:right="0" w:firstLine="0"/>
                      <w:jc w:val="left"/>
                      <w:rPr>
                        <w:rFonts w:ascii="Calibri"/>
                        <w:sz w:val="20"/>
                      </w:rPr>
                    </w:pPr>
                    <w:r>
                      <w:rPr>
                        <w:rFonts w:ascii="Calibri"/>
                        <w:position w:val="13"/>
                        <w:sz w:val="20"/>
                      </w:rPr>
                      <w:t>University of Chichester growth GIA </w:t>
                    </w:r>
                    <w:r>
                      <w:rPr>
                        <w:rFonts w:ascii="Calibri"/>
                        <w:spacing w:val="-4"/>
                        <w:sz w:val="20"/>
                      </w:rPr>
                      <w:t>5046451374513745137455080624026707570130724157526975710838378042478242</w:t>
                    </w:r>
                  </w:p>
                </w:txbxContent>
              </v:textbox>
              <w10:wrap type="none"/>
            </v:shape>
            <v:shape style="position:absolute;left:1548;top:4444;width:1906;height:512" type="#_x0000_t202" filled="false" stroked="false">
              <v:textbox inset="0,0,0,0">
                <w:txbxContent>
                  <w:p>
                    <w:pPr>
                      <w:spacing w:line="203" w:lineRule="exact" w:before="0"/>
                      <w:ind w:left="1261" w:right="0" w:firstLine="0"/>
                      <w:jc w:val="left"/>
                      <w:rPr>
                        <w:rFonts w:ascii="Calibri"/>
                        <w:sz w:val="20"/>
                      </w:rPr>
                    </w:pPr>
                    <w:r>
                      <w:rPr>
                        <w:rFonts w:ascii="Calibri"/>
                        <w:sz w:val="20"/>
                      </w:rPr>
                      <w:t>(m2)</w:t>
                    </w:r>
                  </w:p>
                  <w:p>
                    <w:pPr>
                      <w:spacing w:line="240" w:lineRule="exact" w:before="68"/>
                      <w:ind w:left="0" w:right="0" w:firstLine="0"/>
                      <w:jc w:val="left"/>
                      <w:rPr>
                        <w:rFonts w:ascii="Calibri"/>
                        <w:sz w:val="20"/>
                      </w:rPr>
                    </w:pPr>
                    <w:r>
                      <w:rPr>
                        <w:rFonts w:ascii="Calibri"/>
                        <w:sz w:val="20"/>
                      </w:rPr>
                      <w:t>% variation to 2007 -08</w:t>
                    </w:r>
                  </w:p>
                </w:txbxContent>
              </v:textbox>
              <w10:wrap type="none"/>
            </v:shape>
            <v:shape style="position:absolute;left:4627;top:4761;width:6631;height:200" type="#_x0000_t202" filled="false" stroked="false">
              <v:textbox inset="0,0,0,0">
                <w:txbxContent>
                  <w:p>
                    <w:pPr>
                      <w:tabs>
                        <w:tab w:pos="485" w:val="left" w:leader="none"/>
                        <w:tab w:pos="971" w:val="left" w:leader="none"/>
                        <w:tab w:pos="1457" w:val="left" w:leader="none"/>
                        <w:tab w:pos="1942" w:val="left" w:leader="none"/>
                      </w:tabs>
                      <w:spacing w:line="199" w:lineRule="exact" w:before="0"/>
                      <w:ind w:left="0" w:right="0" w:firstLine="0"/>
                      <w:jc w:val="left"/>
                      <w:rPr>
                        <w:rFonts w:ascii="Calibri"/>
                        <w:sz w:val="20"/>
                      </w:rPr>
                    </w:pPr>
                    <w:r>
                      <w:rPr>
                        <w:rFonts w:ascii="Calibri"/>
                        <w:sz w:val="20"/>
                      </w:rPr>
                      <w:t>0%</w:t>
                      <w:tab/>
                      <w:t>2%</w:t>
                      <w:tab/>
                      <w:t>2%</w:t>
                      <w:tab/>
                      <w:t>2%</w:t>
                      <w:tab/>
                      <w:t>9% 24% 33% 39% 43% 49% 50% 66% 59%</w:t>
                    </w:r>
                    <w:r>
                      <w:rPr>
                        <w:rFonts w:ascii="Calibri"/>
                        <w:spacing w:val="28"/>
                        <w:sz w:val="20"/>
                      </w:rPr>
                      <w:t> </w:t>
                    </w:r>
                    <w:r>
                      <w:rPr>
                        <w:rFonts w:ascii="Calibri"/>
                        <w:sz w:val="20"/>
                      </w:rPr>
                      <w:t>55%</w:t>
                    </w:r>
                  </w:p>
                </w:txbxContent>
              </v:textbox>
              <w10:wrap type="none"/>
            </v:shape>
            <w10:wrap type="none"/>
          </v:group>
        </w:pict>
      </w:r>
      <w:r>
        <w:rPr>
          <w:b/>
          <w:sz w:val="20"/>
        </w:rPr>
        <w:t>University of Chichester’s GIA</w:t>
      </w:r>
      <w:r>
        <w:rPr>
          <w:b/>
          <w:spacing w:val="-6"/>
          <w:sz w:val="20"/>
        </w:rPr>
        <w:t> </w:t>
      </w:r>
      <w:r>
        <w:rPr>
          <w:b/>
          <w:sz w:val="20"/>
        </w:rPr>
        <w:t>Growth</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1"/>
        <w:gridCol w:w="1503"/>
        <w:gridCol w:w="1502"/>
        <w:gridCol w:w="1351"/>
        <w:gridCol w:w="1766"/>
        <w:gridCol w:w="2249"/>
      </w:tblGrid>
      <w:tr>
        <w:trPr>
          <w:trHeight w:val="1072" w:hRule="atLeast"/>
        </w:trPr>
        <w:tc>
          <w:tcPr>
            <w:tcW w:w="1671" w:type="dxa"/>
          </w:tcPr>
          <w:p>
            <w:pPr>
              <w:pStyle w:val="TableParagraph"/>
              <w:rPr>
                <w:b/>
                <w:sz w:val="22"/>
              </w:rPr>
            </w:pPr>
          </w:p>
          <w:p>
            <w:pPr>
              <w:pStyle w:val="TableParagraph"/>
              <w:rPr>
                <w:b/>
                <w:sz w:val="22"/>
              </w:rPr>
            </w:pPr>
          </w:p>
          <w:p>
            <w:pPr>
              <w:pStyle w:val="TableParagraph"/>
              <w:spacing w:before="9"/>
              <w:rPr>
                <w:b/>
                <w:sz w:val="25"/>
              </w:rPr>
            </w:pPr>
          </w:p>
          <w:p>
            <w:pPr>
              <w:pStyle w:val="TableParagraph"/>
              <w:spacing w:line="249" w:lineRule="exact"/>
              <w:ind w:left="107"/>
              <w:rPr>
                <w:rFonts w:ascii="Calibri"/>
                <w:b/>
                <w:sz w:val="22"/>
              </w:rPr>
            </w:pPr>
            <w:r>
              <w:rPr>
                <w:rFonts w:ascii="Calibri"/>
                <w:b/>
                <w:sz w:val="22"/>
              </w:rPr>
              <w:t>Year</w:t>
            </w:r>
          </w:p>
        </w:tc>
        <w:tc>
          <w:tcPr>
            <w:tcW w:w="1503" w:type="dxa"/>
            <w:shd w:val="clear" w:color="auto" w:fill="8DB4E1"/>
          </w:tcPr>
          <w:p>
            <w:pPr>
              <w:pStyle w:val="TableParagraph"/>
              <w:ind w:left="107" w:right="230"/>
              <w:rPr>
                <w:rFonts w:ascii="Calibri"/>
                <w:sz w:val="22"/>
              </w:rPr>
            </w:pPr>
            <w:r>
              <w:rPr>
                <w:rFonts w:ascii="Calibri"/>
                <w:sz w:val="22"/>
              </w:rPr>
              <w:t>University of Chichester growth GIA</w:t>
            </w:r>
          </w:p>
          <w:p>
            <w:pPr>
              <w:pStyle w:val="TableParagraph"/>
              <w:spacing w:line="248" w:lineRule="exact"/>
              <w:ind w:left="107"/>
              <w:rPr>
                <w:rFonts w:ascii="Calibri"/>
                <w:sz w:val="22"/>
              </w:rPr>
            </w:pPr>
            <w:r>
              <w:rPr>
                <w:rFonts w:ascii="Calibri"/>
                <w:sz w:val="22"/>
              </w:rPr>
              <w:t>(m</w:t>
            </w:r>
            <w:r>
              <w:rPr>
                <w:rFonts w:ascii="Calibri"/>
                <w:sz w:val="22"/>
                <w:vertAlign w:val="superscript"/>
              </w:rPr>
              <w:t>2</w:t>
            </w:r>
            <w:r>
              <w:rPr>
                <w:rFonts w:ascii="Calibri"/>
                <w:sz w:val="22"/>
                <w:vertAlign w:val="baseline"/>
              </w:rPr>
              <w:t>)</w:t>
            </w:r>
          </w:p>
        </w:tc>
        <w:tc>
          <w:tcPr>
            <w:tcW w:w="1502" w:type="dxa"/>
          </w:tcPr>
          <w:p>
            <w:pPr>
              <w:pStyle w:val="TableParagraph"/>
              <w:rPr>
                <w:b/>
                <w:sz w:val="22"/>
              </w:rPr>
            </w:pPr>
          </w:p>
          <w:p>
            <w:pPr>
              <w:pStyle w:val="TableParagraph"/>
              <w:rPr>
                <w:b/>
                <w:sz w:val="22"/>
              </w:rPr>
            </w:pPr>
          </w:p>
          <w:p>
            <w:pPr>
              <w:pStyle w:val="TableParagraph"/>
              <w:spacing w:before="9"/>
              <w:rPr>
                <w:b/>
                <w:sz w:val="25"/>
              </w:rPr>
            </w:pPr>
          </w:p>
          <w:p>
            <w:pPr>
              <w:pStyle w:val="TableParagraph"/>
              <w:spacing w:line="249" w:lineRule="exact"/>
              <w:ind w:left="107"/>
              <w:rPr>
                <w:rFonts w:ascii="Calibri"/>
                <w:sz w:val="22"/>
              </w:rPr>
            </w:pPr>
            <w:r>
              <w:rPr>
                <w:rFonts w:ascii="Calibri"/>
                <w:sz w:val="22"/>
              </w:rPr>
              <w:t>baseline</w:t>
            </w:r>
          </w:p>
        </w:tc>
        <w:tc>
          <w:tcPr>
            <w:tcW w:w="1351" w:type="dxa"/>
          </w:tcPr>
          <w:p>
            <w:pPr>
              <w:pStyle w:val="TableParagraph"/>
              <w:rPr>
                <w:b/>
                <w:sz w:val="22"/>
              </w:rPr>
            </w:pPr>
          </w:p>
          <w:p>
            <w:pPr>
              <w:pStyle w:val="TableParagraph"/>
              <w:spacing w:before="4"/>
              <w:rPr>
                <w:b/>
                <w:sz w:val="24"/>
              </w:rPr>
            </w:pPr>
          </w:p>
          <w:p>
            <w:pPr>
              <w:pStyle w:val="TableParagraph"/>
              <w:spacing w:line="266" w:lineRule="exact"/>
              <w:ind w:left="108" w:right="187"/>
              <w:rPr>
                <w:rFonts w:ascii="Calibri"/>
                <w:sz w:val="22"/>
              </w:rPr>
            </w:pPr>
            <w:r>
              <w:rPr>
                <w:rFonts w:ascii="Calibri"/>
                <w:sz w:val="22"/>
              </w:rPr>
              <w:t>% variation to 2007 -08</w:t>
            </w:r>
          </w:p>
        </w:tc>
        <w:tc>
          <w:tcPr>
            <w:tcW w:w="1766" w:type="dxa"/>
          </w:tcPr>
          <w:p>
            <w:pPr>
              <w:pStyle w:val="TableParagraph"/>
              <w:rPr>
                <w:b/>
                <w:sz w:val="22"/>
              </w:rPr>
            </w:pPr>
          </w:p>
          <w:p>
            <w:pPr>
              <w:pStyle w:val="TableParagraph"/>
              <w:spacing w:before="4"/>
              <w:rPr>
                <w:b/>
                <w:sz w:val="24"/>
              </w:rPr>
            </w:pPr>
          </w:p>
          <w:p>
            <w:pPr>
              <w:pStyle w:val="TableParagraph"/>
              <w:spacing w:line="266" w:lineRule="exact"/>
              <w:ind w:left="106" w:right="419"/>
              <w:rPr>
                <w:rFonts w:ascii="Calibri"/>
                <w:sz w:val="22"/>
              </w:rPr>
            </w:pPr>
            <w:r>
              <w:rPr>
                <w:rFonts w:ascii="Calibri"/>
                <w:sz w:val="22"/>
              </w:rPr>
              <w:t>Variation to previous year</w:t>
            </w:r>
          </w:p>
        </w:tc>
        <w:tc>
          <w:tcPr>
            <w:tcW w:w="2249" w:type="dxa"/>
          </w:tcPr>
          <w:p>
            <w:pPr>
              <w:pStyle w:val="TableParagraph"/>
              <w:rPr>
                <w:b/>
                <w:sz w:val="22"/>
              </w:rPr>
            </w:pPr>
          </w:p>
          <w:p>
            <w:pPr>
              <w:pStyle w:val="TableParagraph"/>
              <w:rPr>
                <w:b/>
                <w:sz w:val="22"/>
              </w:rPr>
            </w:pPr>
          </w:p>
          <w:p>
            <w:pPr>
              <w:pStyle w:val="TableParagraph"/>
              <w:spacing w:before="9"/>
              <w:rPr>
                <w:b/>
                <w:sz w:val="25"/>
              </w:rPr>
            </w:pPr>
          </w:p>
          <w:p>
            <w:pPr>
              <w:pStyle w:val="TableParagraph"/>
              <w:spacing w:line="249" w:lineRule="exact"/>
              <w:ind w:left="109"/>
              <w:rPr>
                <w:rFonts w:ascii="Calibri"/>
                <w:sz w:val="22"/>
              </w:rPr>
            </w:pPr>
            <w:r>
              <w:rPr>
                <w:rFonts w:ascii="Calibri"/>
                <w:sz w:val="22"/>
              </w:rPr>
              <w:t>Building name</w:t>
            </w:r>
          </w:p>
        </w:tc>
      </w:tr>
      <w:tr>
        <w:trPr>
          <w:trHeight w:val="290" w:hRule="atLeast"/>
        </w:trPr>
        <w:tc>
          <w:tcPr>
            <w:tcW w:w="1671" w:type="dxa"/>
          </w:tcPr>
          <w:p>
            <w:pPr>
              <w:pStyle w:val="TableParagraph"/>
              <w:spacing w:line="249" w:lineRule="exact" w:before="20"/>
              <w:ind w:left="107"/>
              <w:rPr>
                <w:rFonts w:ascii="Calibri"/>
                <w:sz w:val="22"/>
              </w:rPr>
            </w:pPr>
            <w:r>
              <w:rPr>
                <w:rFonts w:ascii="Calibri"/>
                <w:sz w:val="22"/>
              </w:rPr>
              <w:t>2007/08</w:t>
            </w:r>
          </w:p>
        </w:tc>
        <w:tc>
          <w:tcPr>
            <w:tcW w:w="1503" w:type="dxa"/>
            <w:shd w:val="clear" w:color="auto" w:fill="8DB4E1"/>
          </w:tcPr>
          <w:p>
            <w:pPr>
              <w:pStyle w:val="TableParagraph"/>
              <w:spacing w:line="249" w:lineRule="exact" w:before="20"/>
              <w:ind w:right="95"/>
              <w:jc w:val="right"/>
              <w:rPr>
                <w:rFonts w:ascii="Calibri"/>
                <w:sz w:val="22"/>
              </w:rPr>
            </w:pPr>
            <w:r>
              <w:rPr>
                <w:rFonts w:ascii="Calibri"/>
                <w:sz w:val="22"/>
              </w:rPr>
              <w:t>50464</w:t>
            </w:r>
          </w:p>
        </w:tc>
        <w:tc>
          <w:tcPr>
            <w:tcW w:w="1502" w:type="dxa"/>
          </w:tcPr>
          <w:p>
            <w:pPr>
              <w:pStyle w:val="TableParagraph"/>
              <w:spacing w:line="249" w:lineRule="exact" w:before="20"/>
              <w:ind w:right="94"/>
              <w:jc w:val="right"/>
              <w:rPr>
                <w:rFonts w:ascii="Calibri"/>
                <w:sz w:val="22"/>
              </w:rPr>
            </w:pPr>
            <w:r>
              <w:rPr>
                <w:rFonts w:ascii="Calibri"/>
                <w:sz w:val="22"/>
              </w:rPr>
              <w:t>50464</w:t>
            </w:r>
          </w:p>
        </w:tc>
        <w:tc>
          <w:tcPr>
            <w:tcW w:w="1351" w:type="dxa"/>
          </w:tcPr>
          <w:p>
            <w:pPr>
              <w:pStyle w:val="TableParagraph"/>
              <w:spacing w:line="249" w:lineRule="exact" w:before="20"/>
              <w:ind w:right="95"/>
              <w:jc w:val="right"/>
              <w:rPr>
                <w:rFonts w:ascii="Calibri"/>
                <w:sz w:val="22"/>
              </w:rPr>
            </w:pPr>
            <w:r>
              <w:rPr>
                <w:rFonts w:ascii="Calibri"/>
                <w:sz w:val="22"/>
              </w:rPr>
              <w:t>0%</w:t>
            </w:r>
          </w:p>
        </w:tc>
        <w:tc>
          <w:tcPr>
            <w:tcW w:w="1766" w:type="dxa"/>
          </w:tcPr>
          <w:p>
            <w:pPr>
              <w:pStyle w:val="TableParagraph"/>
              <w:spacing w:line="249" w:lineRule="exact" w:before="20"/>
              <w:ind w:right="94"/>
              <w:jc w:val="right"/>
              <w:rPr>
                <w:rFonts w:ascii="Calibri"/>
                <w:sz w:val="22"/>
              </w:rPr>
            </w:pPr>
            <w:r>
              <w:rPr>
                <w:rFonts w:ascii="Calibri"/>
                <w:sz w:val="22"/>
              </w:rPr>
              <w:t>0%</w:t>
            </w:r>
          </w:p>
        </w:tc>
        <w:tc>
          <w:tcPr>
            <w:tcW w:w="2249" w:type="dxa"/>
          </w:tcPr>
          <w:p>
            <w:pPr>
              <w:pStyle w:val="TableParagraph"/>
              <w:rPr>
                <w:rFonts w:ascii="Times New Roman"/>
                <w:sz w:val="20"/>
              </w:rPr>
            </w:pPr>
          </w:p>
        </w:tc>
      </w:tr>
      <w:tr>
        <w:trPr>
          <w:trHeight w:val="290" w:hRule="atLeast"/>
        </w:trPr>
        <w:tc>
          <w:tcPr>
            <w:tcW w:w="1671" w:type="dxa"/>
          </w:tcPr>
          <w:p>
            <w:pPr>
              <w:pStyle w:val="TableParagraph"/>
              <w:spacing w:line="249" w:lineRule="exact" w:before="20"/>
              <w:ind w:left="107"/>
              <w:rPr>
                <w:rFonts w:ascii="Calibri"/>
                <w:sz w:val="22"/>
              </w:rPr>
            </w:pPr>
            <w:r>
              <w:rPr>
                <w:rFonts w:ascii="Calibri"/>
                <w:sz w:val="22"/>
              </w:rPr>
              <w:t>2008/09</w:t>
            </w:r>
          </w:p>
        </w:tc>
        <w:tc>
          <w:tcPr>
            <w:tcW w:w="1503" w:type="dxa"/>
            <w:shd w:val="clear" w:color="auto" w:fill="8DB4E1"/>
          </w:tcPr>
          <w:p>
            <w:pPr>
              <w:pStyle w:val="TableParagraph"/>
              <w:spacing w:line="249" w:lineRule="exact" w:before="20"/>
              <w:ind w:right="95"/>
              <w:jc w:val="right"/>
              <w:rPr>
                <w:rFonts w:ascii="Calibri"/>
                <w:sz w:val="22"/>
              </w:rPr>
            </w:pPr>
            <w:r>
              <w:rPr>
                <w:rFonts w:ascii="Calibri"/>
                <w:sz w:val="22"/>
              </w:rPr>
              <w:t>51374</w:t>
            </w:r>
          </w:p>
        </w:tc>
        <w:tc>
          <w:tcPr>
            <w:tcW w:w="1502" w:type="dxa"/>
          </w:tcPr>
          <w:p>
            <w:pPr>
              <w:pStyle w:val="TableParagraph"/>
              <w:spacing w:line="249" w:lineRule="exact" w:before="20"/>
              <w:ind w:right="94"/>
              <w:jc w:val="right"/>
              <w:rPr>
                <w:rFonts w:ascii="Calibri"/>
                <w:sz w:val="22"/>
              </w:rPr>
            </w:pPr>
            <w:r>
              <w:rPr>
                <w:rFonts w:ascii="Calibri"/>
                <w:sz w:val="22"/>
              </w:rPr>
              <w:t>50464</w:t>
            </w:r>
          </w:p>
        </w:tc>
        <w:tc>
          <w:tcPr>
            <w:tcW w:w="1351" w:type="dxa"/>
          </w:tcPr>
          <w:p>
            <w:pPr>
              <w:pStyle w:val="TableParagraph"/>
              <w:spacing w:line="249" w:lineRule="exact" w:before="20"/>
              <w:ind w:right="95"/>
              <w:jc w:val="right"/>
              <w:rPr>
                <w:rFonts w:ascii="Calibri"/>
                <w:sz w:val="22"/>
              </w:rPr>
            </w:pPr>
            <w:r>
              <w:rPr>
                <w:rFonts w:ascii="Calibri"/>
                <w:sz w:val="22"/>
              </w:rPr>
              <w:t>2%</w:t>
            </w:r>
          </w:p>
        </w:tc>
        <w:tc>
          <w:tcPr>
            <w:tcW w:w="1766" w:type="dxa"/>
          </w:tcPr>
          <w:p>
            <w:pPr>
              <w:pStyle w:val="TableParagraph"/>
              <w:spacing w:line="249" w:lineRule="exact" w:before="20"/>
              <w:ind w:right="94"/>
              <w:jc w:val="right"/>
              <w:rPr>
                <w:rFonts w:ascii="Calibri"/>
                <w:sz w:val="22"/>
              </w:rPr>
            </w:pPr>
            <w:r>
              <w:rPr>
                <w:rFonts w:ascii="Calibri"/>
                <w:sz w:val="22"/>
              </w:rPr>
              <w:t>2%</w:t>
            </w:r>
          </w:p>
        </w:tc>
        <w:tc>
          <w:tcPr>
            <w:tcW w:w="2249" w:type="dxa"/>
          </w:tcPr>
          <w:p>
            <w:pPr>
              <w:pStyle w:val="TableParagraph"/>
              <w:rPr>
                <w:rFonts w:ascii="Times New Roman"/>
                <w:sz w:val="20"/>
              </w:rPr>
            </w:pPr>
          </w:p>
        </w:tc>
      </w:tr>
      <w:tr>
        <w:trPr>
          <w:trHeight w:val="290" w:hRule="atLeast"/>
        </w:trPr>
        <w:tc>
          <w:tcPr>
            <w:tcW w:w="1671" w:type="dxa"/>
          </w:tcPr>
          <w:p>
            <w:pPr>
              <w:pStyle w:val="TableParagraph"/>
              <w:spacing w:line="249" w:lineRule="exact" w:before="21"/>
              <w:ind w:left="107"/>
              <w:rPr>
                <w:rFonts w:ascii="Calibri"/>
                <w:sz w:val="22"/>
              </w:rPr>
            </w:pPr>
            <w:r>
              <w:rPr>
                <w:rFonts w:ascii="Calibri"/>
                <w:sz w:val="22"/>
              </w:rPr>
              <w:t>2009/10</w:t>
            </w:r>
          </w:p>
        </w:tc>
        <w:tc>
          <w:tcPr>
            <w:tcW w:w="1503" w:type="dxa"/>
            <w:shd w:val="clear" w:color="auto" w:fill="8DB4E1"/>
          </w:tcPr>
          <w:p>
            <w:pPr>
              <w:pStyle w:val="TableParagraph"/>
              <w:spacing w:line="249" w:lineRule="exact" w:before="21"/>
              <w:ind w:right="95"/>
              <w:jc w:val="right"/>
              <w:rPr>
                <w:rFonts w:ascii="Calibri"/>
                <w:sz w:val="22"/>
              </w:rPr>
            </w:pPr>
            <w:r>
              <w:rPr>
                <w:rFonts w:ascii="Calibri"/>
                <w:sz w:val="22"/>
              </w:rPr>
              <w:t>51374</w:t>
            </w:r>
          </w:p>
        </w:tc>
        <w:tc>
          <w:tcPr>
            <w:tcW w:w="1502" w:type="dxa"/>
          </w:tcPr>
          <w:p>
            <w:pPr>
              <w:pStyle w:val="TableParagraph"/>
              <w:spacing w:line="249" w:lineRule="exact" w:before="21"/>
              <w:ind w:right="94"/>
              <w:jc w:val="right"/>
              <w:rPr>
                <w:rFonts w:ascii="Calibri"/>
                <w:sz w:val="22"/>
              </w:rPr>
            </w:pPr>
            <w:r>
              <w:rPr>
                <w:rFonts w:ascii="Calibri"/>
                <w:sz w:val="22"/>
              </w:rPr>
              <w:t>50464</w:t>
            </w:r>
          </w:p>
        </w:tc>
        <w:tc>
          <w:tcPr>
            <w:tcW w:w="1351" w:type="dxa"/>
          </w:tcPr>
          <w:p>
            <w:pPr>
              <w:pStyle w:val="TableParagraph"/>
              <w:spacing w:line="249" w:lineRule="exact" w:before="21"/>
              <w:ind w:right="95"/>
              <w:jc w:val="right"/>
              <w:rPr>
                <w:rFonts w:ascii="Calibri"/>
                <w:sz w:val="22"/>
              </w:rPr>
            </w:pPr>
            <w:r>
              <w:rPr>
                <w:rFonts w:ascii="Calibri"/>
                <w:sz w:val="22"/>
              </w:rPr>
              <w:t>2%</w:t>
            </w:r>
          </w:p>
        </w:tc>
        <w:tc>
          <w:tcPr>
            <w:tcW w:w="1766" w:type="dxa"/>
          </w:tcPr>
          <w:p>
            <w:pPr>
              <w:pStyle w:val="TableParagraph"/>
              <w:spacing w:line="249" w:lineRule="exact" w:before="21"/>
              <w:ind w:right="94"/>
              <w:jc w:val="right"/>
              <w:rPr>
                <w:rFonts w:ascii="Calibri"/>
                <w:sz w:val="22"/>
              </w:rPr>
            </w:pPr>
            <w:r>
              <w:rPr>
                <w:rFonts w:ascii="Calibri"/>
                <w:sz w:val="22"/>
              </w:rPr>
              <w:t>0%</w:t>
            </w:r>
          </w:p>
        </w:tc>
        <w:tc>
          <w:tcPr>
            <w:tcW w:w="2249" w:type="dxa"/>
          </w:tcPr>
          <w:p>
            <w:pPr>
              <w:pStyle w:val="TableParagraph"/>
              <w:rPr>
                <w:rFonts w:ascii="Times New Roman"/>
                <w:sz w:val="20"/>
              </w:rPr>
            </w:pPr>
          </w:p>
        </w:tc>
      </w:tr>
      <w:tr>
        <w:trPr>
          <w:trHeight w:val="290" w:hRule="atLeast"/>
        </w:trPr>
        <w:tc>
          <w:tcPr>
            <w:tcW w:w="1671" w:type="dxa"/>
          </w:tcPr>
          <w:p>
            <w:pPr>
              <w:pStyle w:val="TableParagraph"/>
              <w:spacing w:line="249" w:lineRule="exact" w:before="20"/>
              <w:ind w:left="107"/>
              <w:rPr>
                <w:rFonts w:ascii="Calibri"/>
                <w:sz w:val="22"/>
              </w:rPr>
            </w:pPr>
            <w:r>
              <w:rPr>
                <w:rFonts w:ascii="Calibri"/>
                <w:sz w:val="22"/>
              </w:rPr>
              <w:t>2010/11</w:t>
            </w:r>
          </w:p>
        </w:tc>
        <w:tc>
          <w:tcPr>
            <w:tcW w:w="1503" w:type="dxa"/>
            <w:shd w:val="clear" w:color="auto" w:fill="8DB4E1"/>
          </w:tcPr>
          <w:p>
            <w:pPr>
              <w:pStyle w:val="TableParagraph"/>
              <w:spacing w:line="249" w:lineRule="exact" w:before="20"/>
              <w:ind w:right="95"/>
              <w:jc w:val="right"/>
              <w:rPr>
                <w:rFonts w:ascii="Calibri"/>
                <w:sz w:val="22"/>
              </w:rPr>
            </w:pPr>
            <w:r>
              <w:rPr>
                <w:rFonts w:ascii="Calibri"/>
                <w:sz w:val="22"/>
              </w:rPr>
              <w:t>51374</w:t>
            </w:r>
          </w:p>
        </w:tc>
        <w:tc>
          <w:tcPr>
            <w:tcW w:w="1502" w:type="dxa"/>
          </w:tcPr>
          <w:p>
            <w:pPr>
              <w:pStyle w:val="TableParagraph"/>
              <w:spacing w:line="249" w:lineRule="exact" w:before="20"/>
              <w:ind w:right="94"/>
              <w:jc w:val="right"/>
              <w:rPr>
                <w:rFonts w:ascii="Calibri"/>
                <w:sz w:val="22"/>
              </w:rPr>
            </w:pPr>
            <w:r>
              <w:rPr>
                <w:rFonts w:ascii="Calibri"/>
                <w:sz w:val="22"/>
              </w:rPr>
              <w:t>50464</w:t>
            </w:r>
          </w:p>
        </w:tc>
        <w:tc>
          <w:tcPr>
            <w:tcW w:w="1351" w:type="dxa"/>
          </w:tcPr>
          <w:p>
            <w:pPr>
              <w:pStyle w:val="TableParagraph"/>
              <w:spacing w:line="249" w:lineRule="exact" w:before="20"/>
              <w:ind w:right="95"/>
              <w:jc w:val="right"/>
              <w:rPr>
                <w:rFonts w:ascii="Calibri"/>
                <w:sz w:val="22"/>
              </w:rPr>
            </w:pPr>
            <w:r>
              <w:rPr>
                <w:rFonts w:ascii="Calibri"/>
                <w:sz w:val="22"/>
              </w:rPr>
              <w:t>2%</w:t>
            </w:r>
          </w:p>
        </w:tc>
        <w:tc>
          <w:tcPr>
            <w:tcW w:w="1766" w:type="dxa"/>
          </w:tcPr>
          <w:p>
            <w:pPr>
              <w:pStyle w:val="TableParagraph"/>
              <w:spacing w:line="249" w:lineRule="exact" w:before="20"/>
              <w:ind w:right="94"/>
              <w:jc w:val="right"/>
              <w:rPr>
                <w:rFonts w:ascii="Calibri"/>
                <w:sz w:val="22"/>
              </w:rPr>
            </w:pPr>
            <w:r>
              <w:rPr>
                <w:rFonts w:ascii="Calibri"/>
                <w:sz w:val="22"/>
              </w:rPr>
              <w:t>0%</w:t>
            </w:r>
          </w:p>
        </w:tc>
        <w:tc>
          <w:tcPr>
            <w:tcW w:w="2249" w:type="dxa"/>
          </w:tcPr>
          <w:p>
            <w:pPr>
              <w:pStyle w:val="TableParagraph"/>
              <w:rPr>
                <w:rFonts w:ascii="Times New Roman"/>
                <w:sz w:val="20"/>
              </w:rPr>
            </w:pPr>
          </w:p>
        </w:tc>
      </w:tr>
      <w:tr>
        <w:trPr>
          <w:trHeight w:val="290" w:hRule="atLeast"/>
        </w:trPr>
        <w:tc>
          <w:tcPr>
            <w:tcW w:w="1671" w:type="dxa"/>
          </w:tcPr>
          <w:p>
            <w:pPr>
              <w:pStyle w:val="TableParagraph"/>
              <w:spacing w:line="249" w:lineRule="exact" w:before="20"/>
              <w:ind w:left="107"/>
              <w:rPr>
                <w:rFonts w:ascii="Calibri"/>
                <w:sz w:val="22"/>
              </w:rPr>
            </w:pPr>
            <w:r>
              <w:rPr>
                <w:rFonts w:ascii="Calibri"/>
                <w:sz w:val="22"/>
              </w:rPr>
              <w:t>2011/12</w:t>
            </w:r>
          </w:p>
        </w:tc>
        <w:tc>
          <w:tcPr>
            <w:tcW w:w="1503" w:type="dxa"/>
            <w:shd w:val="clear" w:color="auto" w:fill="8DB4E1"/>
          </w:tcPr>
          <w:p>
            <w:pPr>
              <w:pStyle w:val="TableParagraph"/>
              <w:spacing w:line="249" w:lineRule="exact" w:before="20"/>
              <w:ind w:right="95"/>
              <w:jc w:val="right"/>
              <w:rPr>
                <w:rFonts w:ascii="Calibri"/>
                <w:sz w:val="22"/>
              </w:rPr>
            </w:pPr>
            <w:r>
              <w:rPr>
                <w:rFonts w:ascii="Calibri"/>
                <w:sz w:val="22"/>
              </w:rPr>
              <w:t>55080</w:t>
            </w:r>
          </w:p>
        </w:tc>
        <w:tc>
          <w:tcPr>
            <w:tcW w:w="1502" w:type="dxa"/>
          </w:tcPr>
          <w:p>
            <w:pPr>
              <w:pStyle w:val="TableParagraph"/>
              <w:spacing w:line="249" w:lineRule="exact" w:before="20"/>
              <w:ind w:right="94"/>
              <w:jc w:val="right"/>
              <w:rPr>
                <w:rFonts w:ascii="Calibri"/>
                <w:sz w:val="22"/>
              </w:rPr>
            </w:pPr>
            <w:r>
              <w:rPr>
                <w:rFonts w:ascii="Calibri"/>
                <w:sz w:val="22"/>
              </w:rPr>
              <w:t>50464</w:t>
            </w:r>
          </w:p>
        </w:tc>
        <w:tc>
          <w:tcPr>
            <w:tcW w:w="1351" w:type="dxa"/>
          </w:tcPr>
          <w:p>
            <w:pPr>
              <w:pStyle w:val="TableParagraph"/>
              <w:spacing w:line="249" w:lineRule="exact" w:before="20"/>
              <w:ind w:right="95"/>
              <w:jc w:val="right"/>
              <w:rPr>
                <w:rFonts w:ascii="Calibri"/>
                <w:sz w:val="22"/>
              </w:rPr>
            </w:pPr>
            <w:r>
              <w:rPr>
                <w:rFonts w:ascii="Calibri"/>
                <w:sz w:val="22"/>
              </w:rPr>
              <w:t>9%</w:t>
            </w:r>
          </w:p>
        </w:tc>
        <w:tc>
          <w:tcPr>
            <w:tcW w:w="1766" w:type="dxa"/>
          </w:tcPr>
          <w:p>
            <w:pPr>
              <w:pStyle w:val="TableParagraph"/>
              <w:spacing w:line="249" w:lineRule="exact" w:before="20"/>
              <w:ind w:right="94"/>
              <w:jc w:val="right"/>
              <w:rPr>
                <w:rFonts w:ascii="Calibri"/>
                <w:sz w:val="22"/>
              </w:rPr>
            </w:pPr>
            <w:r>
              <w:rPr>
                <w:rFonts w:ascii="Calibri"/>
                <w:sz w:val="22"/>
              </w:rPr>
              <w:t>7%</w:t>
            </w:r>
          </w:p>
        </w:tc>
        <w:tc>
          <w:tcPr>
            <w:tcW w:w="2249" w:type="dxa"/>
          </w:tcPr>
          <w:p>
            <w:pPr>
              <w:pStyle w:val="TableParagraph"/>
              <w:spacing w:line="249" w:lineRule="exact" w:before="20"/>
              <w:ind w:left="109"/>
              <w:rPr>
                <w:rFonts w:ascii="Calibri"/>
                <w:sz w:val="22"/>
              </w:rPr>
            </w:pPr>
            <w:r>
              <w:rPr>
                <w:rFonts w:ascii="Calibri"/>
                <w:sz w:val="22"/>
              </w:rPr>
              <w:t>BRC LRC</w:t>
            </w:r>
          </w:p>
        </w:tc>
      </w:tr>
      <w:tr>
        <w:trPr>
          <w:trHeight w:val="582" w:hRule="atLeast"/>
        </w:trPr>
        <w:tc>
          <w:tcPr>
            <w:tcW w:w="1671" w:type="dxa"/>
          </w:tcPr>
          <w:p>
            <w:pPr>
              <w:pStyle w:val="TableParagraph"/>
              <w:spacing w:before="3"/>
              <w:rPr>
                <w:b/>
                <w:sz w:val="27"/>
              </w:rPr>
            </w:pPr>
          </w:p>
          <w:p>
            <w:pPr>
              <w:pStyle w:val="TableParagraph"/>
              <w:spacing w:line="249" w:lineRule="exact"/>
              <w:ind w:left="107"/>
              <w:rPr>
                <w:rFonts w:ascii="Calibri"/>
                <w:sz w:val="22"/>
              </w:rPr>
            </w:pPr>
            <w:r>
              <w:rPr>
                <w:rFonts w:ascii="Calibri"/>
                <w:sz w:val="22"/>
              </w:rPr>
              <w:t>2012/13</w:t>
            </w:r>
          </w:p>
        </w:tc>
        <w:tc>
          <w:tcPr>
            <w:tcW w:w="1503" w:type="dxa"/>
            <w:shd w:val="clear" w:color="auto" w:fill="8DB4E1"/>
          </w:tcPr>
          <w:p>
            <w:pPr>
              <w:pStyle w:val="TableParagraph"/>
              <w:spacing w:before="3"/>
              <w:rPr>
                <w:b/>
                <w:sz w:val="27"/>
              </w:rPr>
            </w:pPr>
          </w:p>
          <w:p>
            <w:pPr>
              <w:pStyle w:val="TableParagraph"/>
              <w:spacing w:line="249" w:lineRule="exact"/>
              <w:ind w:right="95"/>
              <w:jc w:val="right"/>
              <w:rPr>
                <w:rFonts w:ascii="Calibri"/>
                <w:sz w:val="22"/>
              </w:rPr>
            </w:pPr>
            <w:r>
              <w:rPr>
                <w:rFonts w:ascii="Calibri"/>
                <w:sz w:val="22"/>
              </w:rPr>
              <w:t>62402</w:t>
            </w:r>
          </w:p>
        </w:tc>
        <w:tc>
          <w:tcPr>
            <w:tcW w:w="1502" w:type="dxa"/>
          </w:tcPr>
          <w:p>
            <w:pPr>
              <w:pStyle w:val="TableParagraph"/>
              <w:spacing w:before="3"/>
              <w:rPr>
                <w:b/>
                <w:sz w:val="27"/>
              </w:rPr>
            </w:pPr>
          </w:p>
          <w:p>
            <w:pPr>
              <w:pStyle w:val="TableParagraph"/>
              <w:spacing w:line="249" w:lineRule="exact"/>
              <w:ind w:right="94"/>
              <w:jc w:val="right"/>
              <w:rPr>
                <w:rFonts w:ascii="Calibri"/>
                <w:sz w:val="22"/>
              </w:rPr>
            </w:pPr>
            <w:r>
              <w:rPr>
                <w:rFonts w:ascii="Calibri"/>
                <w:sz w:val="22"/>
              </w:rPr>
              <w:t>50464</w:t>
            </w:r>
          </w:p>
        </w:tc>
        <w:tc>
          <w:tcPr>
            <w:tcW w:w="1351" w:type="dxa"/>
          </w:tcPr>
          <w:p>
            <w:pPr>
              <w:pStyle w:val="TableParagraph"/>
              <w:spacing w:before="3"/>
              <w:rPr>
                <w:b/>
                <w:sz w:val="27"/>
              </w:rPr>
            </w:pPr>
          </w:p>
          <w:p>
            <w:pPr>
              <w:pStyle w:val="TableParagraph"/>
              <w:spacing w:line="249" w:lineRule="exact"/>
              <w:ind w:right="96"/>
              <w:jc w:val="right"/>
              <w:rPr>
                <w:rFonts w:ascii="Calibri"/>
                <w:sz w:val="22"/>
              </w:rPr>
            </w:pPr>
            <w:r>
              <w:rPr>
                <w:rFonts w:ascii="Calibri"/>
                <w:sz w:val="22"/>
              </w:rPr>
              <w:t>24%</w:t>
            </w:r>
          </w:p>
        </w:tc>
        <w:tc>
          <w:tcPr>
            <w:tcW w:w="1766" w:type="dxa"/>
          </w:tcPr>
          <w:p>
            <w:pPr>
              <w:pStyle w:val="TableParagraph"/>
              <w:spacing w:before="3"/>
              <w:rPr>
                <w:b/>
                <w:sz w:val="27"/>
              </w:rPr>
            </w:pPr>
          </w:p>
          <w:p>
            <w:pPr>
              <w:pStyle w:val="TableParagraph"/>
              <w:spacing w:line="249" w:lineRule="exact"/>
              <w:ind w:right="95"/>
              <w:jc w:val="right"/>
              <w:rPr>
                <w:rFonts w:ascii="Calibri"/>
                <w:sz w:val="22"/>
              </w:rPr>
            </w:pPr>
            <w:r>
              <w:rPr>
                <w:rFonts w:ascii="Calibri"/>
                <w:sz w:val="22"/>
              </w:rPr>
              <w:t>15%</w:t>
            </w:r>
          </w:p>
        </w:tc>
        <w:tc>
          <w:tcPr>
            <w:tcW w:w="2249" w:type="dxa"/>
          </w:tcPr>
          <w:p>
            <w:pPr>
              <w:pStyle w:val="TableParagraph"/>
              <w:spacing w:line="270" w:lineRule="atLeast" w:before="43"/>
              <w:ind w:left="109" w:right="432"/>
              <w:rPr>
                <w:rFonts w:ascii="Calibri"/>
                <w:sz w:val="22"/>
              </w:rPr>
            </w:pPr>
            <w:r>
              <w:rPr>
                <w:rFonts w:ascii="Calibri"/>
                <w:sz w:val="22"/>
              </w:rPr>
              <w:t>Managed Houses / Stockbridge E</w:t>
            </w:r>
          </w:p>
        </w:tc>
      </w:tr>
      <w:tr>
        <w:trPr>
          <w:trHeight w:val="289" w:hRule="atLeast"/>
        </w:trPr>
        <w:tc>
          <w:tcPr>
            <w:tcW w:w="1671" w:type="dxa"/>
          </w:tcPr>
          <w:p>
            <w:pPr>
              <w:pStyle w:val="TableParagraph"/>
              <w:spacing w:line="249" w:lineRule="exact" w:before="20"/>
              <w:ind w:left="107"/>
              <w:rPr>
                <w:rFonts w:ascii="Calibri"/>
                <w:sz w:val="22"/>
              </w:rPr>
            </w:pPr>
            <w:r>
              <w:rPr>
                <w:rFonts w:ascii="Calibri"/>
                <w:sz w:val="22"/>
              </w:rPr>
              <w:t>2013/14</w:t>
            </w:r>
          </w:p>
        </w:tc>
        <w:tc>
          <w:tcPr>
            <w:tcW w:w="1503" w:type="dxa"/>
            <w:shd w:val="clear" w:color="auto" w:fill="8DB4E1"/>
          </w:tcPr>
          <w:p>
            <w:pPr>
              <w:pStyle w:val="TableParagraph"/>
              <w:spacing w:line="249" w:lineRule="exact" w:before="20"/>
              <w:ind w:right="95"/>
              <w:jc w:val="right"/>
              <w:rPr>
                <w:rFonts w:ascii="Calibri"/>
                <w:sz w:val="22"/>
              </w:rPr>
            </w:pPr>
            <w:r>
              <w:rPr>
                <w:rFonts w:ascii="Calibri"/>
                <w:sz w:val="22"/>
              </w:rPr>
              <w:t>67075</w:t>
            </w:r>
          </w:p>
        </w:tc>
        <w:tc>
          <w:tcPr>
            <w:tcW w:w="1502" w:type="dxa"/>
          </w:tcPr>
          <w:p>
            <w:pPr>
              <w:pStyle w:val="TableParagraph"/>
              <w:spacing w:line="249" w:lineRule="exact" w:before="20"/>
              <w:ind w:right="94"/>
              <w:jc w:val="right"/>
              <w:rPr>
                <w:rFonts w:ascii="Calibri"/>
                <w:sz w:val="22"/>
              </w:rPr>
            </w:pPr>
            <w:r>
              <w:rPr>
                <w:rFonts w:ascii="Calibri"/>
                <w:sz w:val="22"/>
              </w:rPr>
              <w:t>50464</w:t>
            </w:r>
          </w:p>
        </w:tc>
        <w:tc>
          <w:tcPr>
            <w:tcW w:w="1351" w:type="dxa"/>
          </w:tcPr>
          <w:p>
            <w:pPr>
              <w:pStyle w:val="TableParagraph"/>
              <w:spacing w:line="249" w:lineRule="exact" w:before="20"/>
              <w:ind w:right="96"/>
              <w:jc w:val="right"/>
              <w:rPr>
                <w:rFonts w:ascii="Calibri"/>
                <w:sz w:val="22"/>
              </w:rPr>
            </w:pPr>
            <w:r>
              <w:rPr>
                <w:rFonts w:ascii="Calibri"/>
                <w:sz w:val="22"/>
              </w:rPr>
              <w:t>33%</w:t>
            </w:r>
          </w:p>
        </w:tc>
        <w:tc>
          <w:tcPr>
            <w:tcW w:w="1766" w:type="dxa"/>
          </w:tcPr>
          <w:p>
            <w:pPr>
              <w:pStyle w:val="TableParagraph"/>
              <w:spacing w:line="249" w:lineRule="exact" w:before="20"/>
              <w:ind w:right="94"/>
              <w:jc w:val="right"/>
              <w:rPr>
                <w:rFonts w:ascii="Calibri"/>
                <w:sz w:val="22"/>
              </w:rPr>
            </w:pPr>
            <w:r>
              <w:rPr>
                <w:rFonts w:ascii="Calibri"/>
                <w:sz w:val="22"/>
              </w:rPr>
              <w:t>9%</w:t>
            </w:r>
          </w:p>
        </w:tc>
        <w:tc>
          <w:tcPr>
            <w:tcW w:w="2249" w:type="dxa"/>
          </w:tcPr>
          <w:p>
            <w:pPr>
              <w:pStyle w:val="TableParagraph"/>
              <w:spacing w:line="249" w:lineRule="exact" w:before="20"/>
              <w:ind w:left="109"/>
              <w:rPr>
                <w:rFonts w:ascii="Calibri"/>
                <w:sz w:val="22"/>
              </w:rPr>
            </w:pPr>
            <w:r>
              <w:rPr>
                <w:rFonts w:ascii="Calibri"/>
                <w:sz w:val="22"/>
              </w:rPr>
              <w:t>Sports Dome, THCS</w:t>
            </w:r>
          </w:p>
        </w:tc>
      </w:tr>
      <w:tr>
        <w:trPr>
          <w:trHeight w:val="290" w:hRule="atLeast"/>
        </w:trPr>
        <w:tc>
          <w:tcPr>
            <w:tcW w:w="1671" w:type="dxa"/>
          </w:tcPr>
          <w:p>
            <w:pPr>
              <w:pStyle w:val="TableParagraph"/>
              <w:spacing w:line="249" w:lineRule="exact" w:before="20"/>
              <w:ind w:left="107"/>
              <w:rPr>
                <w:rFonts w:ascii="Calibri"/>
                <w:sz w:val="22"/>
              </w:rPr>
            </w:pPr>
            <w:r>
              <w:rPr>
                <w:rFonts w:ascii="Calibri"/>
                <w:sz w:val="22"/>
              </w:rPr>
              <w:t>2014/15</w:t>
            </w:r>
          </w:p>
        </w:tc>
        <w:tc>
          <w:tcPr>
            <w:tcW w:w="1503" w:type="dxa"/>
            <w:shd w:val="clear" w:color="auto" w:fill="8DB4E1"/>
          </w:tcPr>
          <w:p>
            <w:pPr>
              <w:pStyle w:val="TableParagraph"/>
              <w:spacing w:line="249" w:lineRule="exact" w:before="20"/>
              <w:ind w:right="95"/>
              <w:jc w:val="right"/>
              <w:rPr>
                <w:rFonts w:ascii="Calibri"/>
                <w:sz w:val="22"/>
              </w:rPr>
            </w:pPr>
            <w:r>
              <w:rPr>
                <w:rFonts w:ascii="Calibri"/>
                <w:sz w:val="22"/>
              </w:rPr>
              <w:t>70130</w:t>
            </w:r>
          </w:p>
        </w:tc>
        <w:tc>
          <w:tcPr>
            <w:tcW w:w="1502" w:type="dxa"/>
          </w:tcPr>
          <w:p>
            <w:pPr>
              <w:pStyle w:val="TableParagraph"/>
              <w:spacing w:line="249" w:lineRule="exact" w:before="20"/>
              <w:ind w:right="94"/>
              <w:jc w:val="right"/>
              <w:rPr>
                <w:rFonts w:ascii="Calibri"/>
                <w:sz w:val="22"/>
              </w:rPr>
            </w:pPr>
            <w:r>
              <w:rPr>
                <w:rFonts w:ascii="Calibri"/>
                <w:sz w:val="22"/>
              </w:rPr>
              <w:t>50464</w:t>
            </w:r>
          </w:p>
        </w:tc>
        <w:tc>
          <w:tcPr>
            <w:tcW w:w="1351" w:type="dxa"/>
          </w:tcPr>
          <w:p>
            <w:pPr>
              <w:pStyle w:val="TableParagraph"/>
              <w:spacing w:line="249" w:lineRule="exact" w:before="20"/>
              <w:ind w:right="96"/>
              <w:jc w:val="right"/>
              <w:rPr>
                <w:rFonts w:ascii="Calibri"/>
                <w:sz w:val="22"/>
              </w:rPr>
            </w:pPr>
            <w:r>
              <w:rPr>
                <w:rFonts w:ascii="Calibri"/>
                <w:sz w:val="22"/>
              </w:rPr>
              <w:t>39%</w:t>
            </w:r>
          </w:p>
        </w:tc>
        <w:tc>
          <w:tcPr>
            <w:tcW w:w="1766" w:type="dxa"/>
          </w:tcPr>
          <w:p>
            <w:pPr>
              <w:pStyle w:val="TableParagraph"/>
              <w:spacing w:line="249" w:lineRule="exact" w:before="20"/>
              <w:ind w:right="94"/>
              <w:jc w:val="right"/>
              <w:rPr>
                <w:rFonts w:ascii="Calibri"/>
                <w:sz w:val="22"/>
              </w:rPr>
            </w:pPr>
            <w:r>
              <w:rPr>
                <w:rFonts w:ascii="Calibri"/>
                <w:sz w:val="22"/>
              </w:rPr>
              <w:t>6%</w:t>
            </w:r>
          </w:p>
        </w:tc>
        <w:tc>
          <w:tcPr>
            <w:tcW w:w="2249" w:type="dxa"/>
            <w:vMerge w:val="restart"/>
          </w:tcPr>
          <w:p>
            <w:pPr>
              <w:pStyle w:val="TableParagraph"/>
              <w:spacing w:before="160"/>
              <w:ind w:left="109"/>
              <w:rPr>
                <w:rFonts w:ascii="Calibri"/>
                <w:sz w:val="22"/>
              </w:rPr>
            </w:pPr>
            <w:r>
              <w:rPr>
                <w:rFonts w:ascii="Calibri"/>
                <w:sz w:val="22"/>
              </w:rPr>
              <w:t>Stockbridge A,B,C,D</w:t>
            </w:r>
          </w:p>
        </w:tc>
      </w:tr>
      <w:tr>
        <w:trPr>
          <w:trHeight w:val="290" w:hRule="atLeast"/>
        </w:trPr>
        <w:tc>
          <w:tcPr>
            <w:tcW w:w="1671" w:type="dxa"/>
          </w:tcPr>
          <w:p>
            <w:pPr>
              <w:pStyle w:val="TableParagraph"/>
              <w:spacing w:line="249" w:lineRule="exact" w:before="20"/>
              <w:ind w:left="107"/>
              <w:rPr>
                <w:rFonts w:ascii="Calibri"/>
                <w:sz w:val="22"/>
              </w:rPr>
            </w:pPr>
            <w:r>
              <w:rPr>
                <w:rFonts w:ascii="Calibri"/>
                <w:sz w:val="22"/>
              </w:rPr>
              <w:t>2015/16</w:t>
            </w:r>
          </w:p>
        </w:tc>
        <w:tc>
          <w:tcPr>
            <w:tcW w:w="1503" w:type="dxa"/>
            <w:shd w:val="clear" w:color="auto" w:fill="8DB4E1"/>
          </w:tcPr>
          <w:p>
            <w:pPr>
              <w:pStyle w:val="TableParagraph"/>
              <w:spacing w:line="249" w:lineRule="exact" w:before="20"/>
              <w:ind w:right="95"/>
              <w:jc w:val="right"/>
              <w:rPr>
                <w:rFonts w:ascii="Calibri"/>
                <w:sz w:val="22"/>
              </w:rPr>
            </w:pPr>
            <w:r>
              <w:rPr>
                <w:rFonts w:ascii="Calibri"/>
                <w:sz w:val="22"/>
              </w:rPr>
              <w:t>72415</w:t>
            </w:r>
          </w:p>
        </w:tc>
        <w:tc>
          <w:tcPr>
            <w:tcW w:w="1502" w:type="dxa"/>
          </w:tcPr>
          <w:p>
            <w:pPr>
              <w:pStyle w:val="TableParagraph"/>
              <w:spacing w:line="249" w:lineRule="exact" w:before="20"/>
              <w:ind w:right="94"/>
              <w:jc w:val="right"/>
              <w:rPr>
                <w:rFonts w:ascii="Calibri"/>
                <w:sz w:val="22"/>
              </w:rPr>
            </w:pPr>
            <w:r>
              <w:rPr>
                <w:rFonts w:ascii="Calibri"/>
                <w:sz w:val="22"/>
              </w:rPr>
              <w:t>50464</w:t>
            </w:r>
          </w:p>
        </w:tc>
        <w:tc>
          <w:tcPr>
            <w:tcW w:w="1351" w:type="dxa"/>
          </w:tcPr>
          <w:p>
            <w:pPr>
              <w:pStyle w:val="TableParagraph"/>
              <w:spacing w:line="249" w:lineRule="exact" w:before="20"/>
              <w:ind w:right="96"/>
              <w:jc w:val="right"/>
              <w:rPr>
                <w:rFonts w:ascii="Calibri"/>
                <w:sz w:val="22"/>
              </w:rPr>
            </w:pPr>
            <w:r>
              <w:rPr>
                <w:rFonts w:ascii="Calibri"/>
                <w:sz w:val="22"/>
              </w:rPr>
              <w:t>43%</w:t>
            </w:r>
          </w:p>
        </w:tc>
        <w:tc>
          <w:tcPr>
            <w:tcW w:w="1766" w:type="dxa"/>
          </w:tcPr>
          <w:p>
            <w:pPr>
              <w:pStyle w:val="TableParagraph"/>
              <w:spacing w:line="249" w:lineRule="exact" w:before="20"/>
              <w:ind w:right="94"/>
              <w:jc w:val="right"/>
              <w:rPr>
                <w:rFonts w:ascii="Calibri"/>
                <w:sz w:val="22"/>
              </w:rPr>
            </w:pPr>
            <w:r>
              <w:rPr>
                <w:rFonts w:ascii="Calibri"/>
                <w:sz w:val="22"/>
              </w:rPr>
              <w:t>5%</w:t>
            </w:r>
          </w:p>
        </w:tc>
        <w:tc>
          <w:tcPr>
            <w:tcW w:w="2249" w:type="dxa"/>
            <w:vMerge/>
            <w:tcBorders>
              <w:top w:val="nil"/>
            </w:tcBorders>
          </w:tcPr>
          <w:p>
            <w:pPr>
              <w:rPr>
                <w:sz w:val="2"/>
                <w:szCs w:val="2"/>
              </w:rPr>
            </w:pPr>
          </w:p>
        </w:tc>
      </w:tr>
      <w:tr>
        <w:trPr>
          <w:trHeight w:val="290" w:hRule="atLeast"/>
        </w:trPr>
        <w:tc>
          <w:tcPr>
            <w:tcW w:w="1671" w:type="dxa"/>
          </w:tcPr>
          <w:p>
            <w:pPr>
              <w:pStyle w:val="TableParagraph"/>
              <w:spacing w:line="249" w:lineRule="exact" w:before="20"/>
              <w:ind w:left="107"/>
              <w:rPr>
                <w:rFonts w:ascii="Calibri"/>
                <w:sz w:val="22"/>
              </w:rPr>
            </w:pPr>
            <w:r>
              <w:rPr>
                <w:rFonts w:ascii="Calibri"/>
                <w:sz w:val="22"/>
              </w:rPr>
              <w:t>2016/17</w:t>
            </w:r>
          </w:p>
        </w:tc>
        <w:tc>
          <w:tcPr>
            <w:tcW w:w="1503" w:type="dxa"/>
            <w:shd w:val="clear" w:color="auto" w:fill="8DB4E1"/>
          </w:tcPr>
          <w:p>
            <w:pPr>
              <w:pStyle w:val="TableParagraph"/>
              <w:spacing w:line="249" w:lineRule="exact" w:before="20"/>
              <w:ind w:right="95"/>
              <w:jc w:val="right"/>
              <w:rPr>
                <w:rFonts w:ascii="Calibri"/>
                <w:sz w:val="22"/>
              </w:rPr>
            </w:pPr>
            <w:r>
              <w:rPr>
                <w:rFonts w:ascii="Calibri"/>
                <w:sz w:val="22"/>
              </w:rPr>
              <w:t>75269</w:t>
            </w:r>
          </w:p>
        </w:tc>
        <w:tc>
          <w:tcPr>
            <w:tcW w:w="1502" w:type="dxa"/>
          </w:tcPr>
          <w:p>
            <w:pPr>
              <w:pStyle w:val="TableParagraph"/>
              <w:spacing w:line="249" w:lineRule="exact" w:before="20"/>
              <w:ind w:right="94"/>
              <w:jc w:val="right"/>
              <w:rPr>
                <w:rFonts w:ascii="Calibri"/>
                <w:sz w:val="22"/>
              </w:rPr>
            </w:pPr>
            <w:r>
              <w:rPr>
                <w:rFonts w:ascii="Calibri"/>
                <w:sz w:val="22"/>
              </w:rPr>
              <w:t>50464</w:t>
            </w:r>
          </w:p>
        </w:tc>
        <w:tc>
          <w:tcPr>
            <w:tcW w:w="1351" w:type="dxa"/>
          </w:tcPr>
          <w:p>
            <w:pPr>
              <w:pStyle w:val="TableParagraph"/>
              <w:spacing w:line="249" w:lineRule="exact" w:before="20"/>
              <w:ind w:right="96"/>
              <w:jc w:val="right"/>
              <w:rPr>
                <w:rFonts w:ascii="Calibri"/>
                <w:sz w:val="22"/>
              </w:rPr>
            </w:pPr>
            <w:r>
              <w:rPr>
                <w:rFonts w:ascii="Calibri"/>
                <w:sz w:val="22"/>
              </w:rPr>
              <w:t>49%</w:t>
            </w:r>
          </w:p>
        </w:tc>
        <w:tc>
          <w:tcPr>
            <w:tcW w:w="1766" w:type="dxa"/>
          </w:tcPr>
          <w:p>
            <w:pPr>
              <w:pStyle w:val="TableParagraph"/>
              <w:spacing w:line="249" w:lineRule="exact" w:before="20"/>
              <w:ind w:right="94"/>
              <w:jc w:val="right"/>
              <w:rPr>
                <w:rFonts w:ascii="Calibri"/>
                <w:sz w:val="22"/>
              </w:rPr>
            </w:pPr>
            <w:r>
              <w:rPr>
                <w:rFonts w:ascii="Calibri"/>
                <w:sz w:val="22"/>
              </w:rPr>
              <w:t>6%</w:t>
            </w:r>
          </w:p>
        </w:tc>
        <w:tc>
          <w:tcPr>
            <w:tcW w:w="2249" w:type="dxa"/>
          </w:tcPr>
          <w:p>
            <w:pPr>
              <w:pStyle w:val="TableParagraph"/>
              <w:spacing w:line="249" w:lineRule="exact" w:before="20"/>
              <w:ind w:left="109"/>
              <w:rPr>
                <w:rFonts w:ascii="Calibri"/>
                <w:sz w:val="22"/>
              </w:rPr>
            </w:pPr>
            <w:r>
              <w:rPr>
                <w:rFonts w:ascii="Calibri"/>
                <w:sz w:val="22"/>
              </w:rPr>
              <w:t>AMB, Music</w:t>
            </w:r>
          </w:p>
        </w:tc>
      </w:tr>
      <w:tr>
        <w:trPr>
          <w:trHeight w:val="580" w:hRule="atLeast"/>
        </w:trPr>
        <w:tc>
          <w:tcPr>
            <w:tcW w:w="1671" w:type="dxa"/>
          </w:tcPr>
          <w:p>
            <w:pPr>
              <w:pStyle w:val="TableParagraph"/>
              <w:rPr>
                <w:b/>
                <w:sz w:val="27"/>
              </w:rPr>
            </w:pPr>
          </w:p>
          <w:p>
            <w:pPr>
              <w:pStyle w:val="TableParagraph"/>
              <w:spacing w:line="249" w:lineRule="exact"/>
              <w:ind w:left="107"/>
              <w:rPr>
                <w:rFonts w:ascii="Calibri"/>
                <w:sz w:val="22"/>
              </w:rPr>
            </w:pPr>
            <w:r>
              <w:rPr>
                <w:rFonts w:ascii="Calibri"/>
                <w:sz w:val="22"/>
              </w:rPr>
              <w:t>2017/18</w:t>
            </w:r>
          </w:p>
        </w:tc>
        <w:tc>
          <w:tcPr>
            <w:tcW w:w="1503" w:type="dxa"/>
            <w:shd w:val="clear" w:color="auto" w:fill="8DB4E1"/>
          </w:tcPr>
          <w:p>
            <w:pPr>
              <w:pStyle w:val="TableParagraph"/>
              <w:rPr>
                <w:b/>
                <w:sz w:val="27"/>
              </w:rPr>
            </w:pPr>
          </w:p>
          <w:p>
            <w:pPr>
              <w:pStyle w:val="TableParagraph"/>
              <w:spacing w:line="249" w:lineRule="exact"/>
              <w:ind w:right="95"/>
              <w:jc w:val="right"/>
              <w:rPr>
                <w:rFonts w:ascii="Calibri"/>
                <w:sz w:val="22"/>
              </w:rPr>
            </w:pPr>
            <w:r>
              <w:rPr>
                <w:rFonts w:ascii="Calibri"/>
                <w:sz w:val="22"/>
              </w:rPr>
              <w:t>75710</w:t>
            </w:r>
          </w:p>
        </w:tc>
        <w:tc>
          <w:tcPr>
            <w:tcW w:w="1502" w:type="dxa"/>
          </w:tcPr>
          <w:p>
            <w:pPr>
              <w:pStyle w:val="TableParagraph"/>
              <w:rPr>
                <w:b/>
                <w:sz w:val="27"/>
              </w:rPr>
            </w:pPr>
          </w:p>
          <w:p>
            <w:pPr>
              <w:pStyle w:val="TableParagraph"/>
              <w:spacing w:line="249" w:lineRule="exact"/>
              <w:ind w:right="94"/>
              <w:jc w:val="right"/>
              <w:rPr>
                <w:rFonts w:ascii="Calibri"/>
                <w:sz w:val="22"/>
              </w:rPr>
            </w:pPr>
            <w:r>
              <w:rPr>
                <w:rFonts w:ascii="Calibri"/>
                <w:sz w:val="22"/>
              </w:rPr>
              <w:t>50464</w:t>
            </w:r>
          </w:p>
        </w:tc>
        <w:tc>
          <w:tcPr>
            <w:tcW w:w="1351" w:type="dxa"/>
          </w:tcPr>
          <w:p>
            <w:pPr>
              <w:pStyle w:val="TableParagraph"/>
              <w:rPr>
                <w:b/>
                <w:sz w:val="27"/>
              </w:rPr>
            </w:pPr>
          </w:p>
          <w:p>
            <w:pPr>
              <w:pStyle w:val="TableParagraph"/>
              <w:spacing w:line="249" w:lineRule="exact"/>
              <w:ind w:right="96"/>
              <w:jc w:val="right"/>
              <w:rPr>
                <w:rFonts w:ascii="Calibri"/>
                <w:sz w:val="22"/>
              </w:rPr>
            </w:pPr>
            <w:r>
              <w:rPr>
                <w:rFonts w:ascii="Calibri"/>
                <w:sz w:val="22"/>
              </w:rPr>
              <w:t>50%</w:t>
            </w:r>
          </w:p>
        </w:tc>
        <w:tc>
          <w:tcPr>
            <w:tcW w:w="1766" w:type="dxa"/>
          </w:tcPr>
          <w:p>
            <w:pPr>
              <w:pStyle w:val="TableParagraph"/>
              <w:rPr>
                <w:b/>
                <w:sz w:val="27"/>
              </w:rPr>
            </w:pPr>
          </w:p>
          <w:p>
            <w:pPr>
              <w:pStyle w:val="TableParagraph"/>
              <w:spacing w:line="249" w:lineRule="exact"/>
              <w:ind w:right="94"/>
              <w:jc w:val="right"/>
              <w:rPr>
                <w:rFonts w:ascii="Calibri"/>
                <w:sz w:val="22"/>
              </w:rPr>
            </w:pPr>
            <w:r>
              <w:rPr>
                <w:rFonts w:ascii="Calibri"/>
                <w:sz w:val="22"/>
              </w:rPr>
              <w:t>1%</w:t>
            </w:r>
          </w:p>
        </w:tc>
        <w:tc>
          <w:tcPr>
            <w:tcW w:w="2249" w:type="dxa"/>
          </w:tcPr>
          <w:p>
            <w:pPr>
              <w:pStyle w:val="TableParagraph"/>
              <w:spacing w:line="270" w:lineRule="atLeast" w:before="41"/>
              <w:ind w:left="109" w:right="593"/>
              <w:rPr>
                <w:rFonts w:ascii="Calibri"/>
                <w:sz w:val="22"/>
              </w:rPr>
            </w:pPr>
            <w:r>
              <w:rPr>
                <w:rFonts w:ascii="Calibri"/>
                <w:sz w:val="22"/>
              </w:rPr>
              <w:t>Less Graylingwell (-624)</w:t>
            </w:r>
          </w:p>
        </w:tc>
      </w:tr>
      <w:tr>
        <w:trPr>
          <w:trHeight w:val="1511" w:hRule="atLeast"/>
        </w:trPr>
        <w:tc>
          <w:tcPr>
            <w:tcW w:w="1671" w:type="dxa"/>
            <w:shd w:val="clear" w:color="auto" w:fill="E6B8B7"/>
          </w:tcPr>
          <w:p>
            <w:pPr>
              <w:pStyle w:val="TableParagraph"/>
              <w:rPr>
                <w:b/>
                <w:sz w:val="22"/>
              </w:rPr>
            </w:pPr>
          </w:p>
          <w:p>
            <w:pPr>
              <w:pStyle w:val="TableParagraph"/>
              <w:spacing w:before="11"/>
              <w:rPr>
                <w:b/>
                <w:sz w:val="31"/>
              </w:rPr>
            </w:pPr>
          </w:p>
          <w:p>
            <w:pPr>
              <w:pStyle w:val="TableParagraph"/>
              <w:ind w:left="107"/>
              <w:rPr>
                <w:rFonts w:ascii="Calibri"/>
                <w:sz w:val="22"/>
              </w:rPr>
            </w:pPr>
            <w:r>
              <w:rPr>
                <w:rFonts w:ascii="Calibri"/>
                <w:sz w:val="22"/>
              </w:rPr>
              <w:t>2018/19</w:t>
            </w:r>
          </w:p>
        </w:tc>
        <w:tc>
          <w:tcPr>
            <w:tcW w:w="1503" w:type="dxa"/>
            <w:shd w:val="clear" w:color="auto" w:fill="E6B8B7"/>
          </w:tcPr>
          <w:p>
            <w:pPr>
              <w:pStyle w:val="TableParagraph"/>
              <w:rPr>
                <w:b/>
                <w:sz w:val="22"/>
              </w:rPr>
            </w:pPr>
          </w:p>
          <w:p>
            <w:pPr>
              <w:pStyle w:val="TableParagraph"/>
              <w:spacing w:before="11"/>
              <w:rPr>
                <w:b/>
                <w:sz w:val="31"/>
              </w:rPr>
            </w:pPr>
          </w:p>
          <w:p>
            <w:pPr>
              <w:pStyle w:val="TableParagraph"/>
              <w:ind w:right="95"/>
              <w:jc w:val="right"/>
              <w:rPr>
                <w:rFonts w:ascii="Calibri"/>
                <w:sz w:val="22"/>
              </w:rPr>
            </w:pPr>
            <w:r>
              <w:rPr>
                <w:rFonts w:ascii="Calibri"/>
                <w:sz w:val="22"/>
              </w:rPr>
              <w:t>83837</w:t>
            </w:r>
          </w:p>
        </w:tc>
        <w:tc>
          <w:tcPr>
            <w:tcW w:w="1502" w:type="dxa"/>
            <w:shd w:val="clear" w:color="auto" w:fill="E6B8B7"/>
          </w:tcPr>
          <w:p>
            <w:pPr>
              <w:pStyle w:val="TableParagraph"/>
              <w:rPr>
                <w:b/>
                <w:sz w:val="22"/>
              </w:rPr>
            </w:pPr>
          </w:p>
          <w:p>
            <w:pPr>
              <w:pStyle w:val="TableParagraph"/>
              <w:spacing w:before="11"/>
              <w:rPr>
                <w:b/>
                <w:sz w:val="31"/>
              </w:rPr>
            </w:pPr>
          </w:p>
          <w:p>
            <w:pPr>
              <w:pStyle w:val="TableParagraph"/>
              <w:ind w:right="94"/>
              <w:jc w:val="right"/>
              <w:rPr>
                <w:rFonts w:ascii="Calibri"/>
                <w:sz w:val="22"/>
              </w:rPr>
            </w:pPr>
            <w:r>
              <w:rPr>
                <w:rFonts w:ascii="Calibri"/>
                <w:sz w:val="22"/>
              </w:rPr>
              <w:t>50464</w:t>
            </w:r>
          </w:p>
        </w:tc>
        <w:tc>
          <w:tcPr>
            <w:tcW w:w="1351" w:type="dxa"/>
            <w:shd w:val="clear" w:color="auto" w:fill="E6B8B7"/>
          </w:tcPr>
          <w:p>
            <w:pPr>
              <w:pStyle w:val="TableParagraph"/>
              <w:rPr>
                <w:b/>
                <w:sz w:val="22"/>
              </w:rPr>
            </w:pPr>
          </w:p>
          <w:p>
            <w:pPr>
              <w:pStyle w:val="TableParagraph"/>
              <w:spacing w:before="11"/>
              <w:rPr>
                <w:b/>
                <w:sz w:val="31"/>
              </w:rPr>
            </w:pPr>
          </w:p>
          <w:p>
            <w:pPr>
              <w:pStyle w:val="TableParagraph"/>
              <w:ind w:right="96"/>
              <w:jc w:val="right"/>
              <w:rPr>
                <w:rFonts w:ascii="Calibri"/>
                <w:sz w:val="22"/>
              </w:rPr>
            </w:pPr>
            <w:r>
              <w:rPr>
                <w:rFonts w:ascii="Calibri"/>
                <w:sz w:val="22"/>
              </w:rPr>
              <w:t>66%</w:t>
            </w:r>
          </w:p>
        </w:tc>
        <w:tc>
          <w:tcPr>
            <w:tcW w:w="1766" w:type="dxa"/>
            <w:shd w:val="clear" w:color="auto" w:fill="E6B8B7"/>
          </w:tcPr>
          <w:p>
            <w:pPr>
              <w:pStyle w:val="TableParagraph"/>
              <w:rPr>
                <w:b/>
                <w:sz w:val="22"/>
              </w:rPr>
            </w:pPr>
          </w:p>
          <w:p>
            <w:pPr>
              <w:pStyle w:val="TableParagraph"/>
              <w:spacing w:before="11"/>
              <w:rPr>
                <w:b/>
                <w:sz w:val="31"/>
              </w:rPr>
            </w:pPr>
          </w:p>
          <w:p>
            <w:pPr>
              <w:pStyle w:val="TableParagraph"/>
              <w:ind w:right="95"/>
              <w:jc w:val="right"/>
              <w:rPr>
                <w:rFonts w:ascii="Calibri"/>
                <w:sz w:val="22"/>
              </w:rPr>
            </w:pPr>
            <w:r>
              <w:rPr>
                <w:rFonts w:ascii="Calibri"/>
                <w:sz w:val="22"/>
              </w:rPr>
              <w:t>16%</w:t>
            </w:r>
          </w:p>
        </w:tc>
        <w:tc>
          <w:tcPr>
            <w:tcW w:w="2249" w:type="dxa"/>
            <w:shd w:val="clear" w:color="auto" w:fill="E6B8B7"/>
          </w:tcPr>
          <w:p>
            <w:pPr>
              <w:pStyle w:val="TableParagraph"/>
              <w:spacing w:before="169"/>
              <w:ind w:left="109" w:right="400"/>
              <w:rPr>
                <w:rFonts w:ascii="Calibri"/>
                <w:sz w:val="22"/>
              </w:rPr>
            </w:pPr>
            <w:r>
              <w:rPr>
                <w:rFonts w:ascii="Calibri"/>
                <w:sz w:val="22"/>
              </w:rPr>
              <w:t>Tech Park (6600)/ Fishbourne Rd East (3947) less St</w:t>
            </w:r>
          </w:p>
          <w:p>
            <w:pPr>
              <w:pStyle w:val="TableParagraph"/>
              <w:spacing w:line="267" w:lineRule="exact"/>
              <w:ind w:left="109"/>
              <w:rPr>
                <w:rFonts w:ascii="Calibri"/>
                <w:sz w:val="22"/>
              </w:rPr>
            </w:pPr>
            <w:r>
              <w:rPr>
                <w:rFonts w:ascii="Calibri"/>
                <w:sz w:val="22"/>
              </w:rPr>
              <w:t>Christ/Mainline / 2</w:t>
            </w:r>
          </w:p>
          <w:p>
            <w:pPr>
              <w:pStyle w:val="TableParagraph"/>
              <w:spacing w:line="249" w:lineRule="exact"/>
              <w:ind w:left="109"/>
              <w:rPr>
                <w:rFonts w:ascii="Calibri"/>
                <w:sz w:val="22"/>
              </w:rPr>
            </w:pPr>
            <w:r>
              <w:rPr>
                <w:rFonts w:ascii="Calibri"/>
                <w:sz w:val="22"/>
              </w:rPr>
              <w:t>Bognor Rd(-1796)</w:t>
            </w:r>
          </w:p>
        </w:tc>
      </w:tr>
      <w:tr>
        <w:trPr>
          <w:trHeight w:val="551" w:hRule="atLeast"/>
        </w:trPr>
        <w:tc>
          <w:tcPr>
            <w:tcW w:w="1671" w:type="dxa"/>
          </w:tcPr>
          <w:p>
            <w:pPr>
              <w:pStyle w:val="TableParagraph"/>
              <w:spacing w:before="6"/>
              <w:rPr>
                <w:b/>
                <w:sz w:val="24"/>
              </w:rPr>
            </w:pPr>
          </w:p>
          <w:p>
            <w:pPr>
              <w:pStyle w:val="TableParagraph"/>
              <w:spacing w:line="249" w:lineRule="exact"/>
              <w:ind w:left="107"/>
              <w:rPr>
                <w:rFonts w:ascii="Calibri"/>
                <w:sz w:val="22"/>
              </w:rPr>
            </w:pPr>
            <w:r>
              <w:rPr>
                <w:rFonts w:ascii="Calibri"/>
                <w:sz w:val="22"/>
              </w:rPr>
              <w:t>2019/20</w:t>
            </w:r>
          </w:p>
        </w:tc>
        <w:tc>
          <w:tcPr>
            <w:tcW w:w="1503" w:type="dxa"/>
            <w:shd w:val="clear" w:color="auto" w:fill="8DB4E1"/>
          </w:tcPr>
          <w:p>
            <w:pPr>
              <w:pStyle w:val="TableParagraph"/>
              <w:spacing w:before="6"/>
              <w:rPr>
                <w:b/>
                <w:sz w:val="24"/>
              </w:rPr>
            </w:pPr>
          </w:p>
          <w:p>
            <w:pPr>
              <w:pStyle w:val="TableParagraph"/>
              <w:spacing w:line="249" w:lineRule="exact"/>
              <w:ind w:right="95"/>
              <w:jc w:val="right"/>
              <w:rPr>
                <w:rFonts w:ascii="Calibri"/>
                <w:sz w:val="22"/>
              </w:rPr>
            </w:pPr>
            <w:r>
              <w:rPr>
                <w:rFonts w:ascii="Calibri"/>
                <w:sz w:val="22"/>
              </w:rPr>
              <w:t>80424</w:t>
            </w:r>
          </w:p>
        </w:tc>
        <w:tc>
          <w:tcPr>
            <w:tcW w:w="1502" w:type="dxa"/>
          </w:tcPr>
          <w:p>
            <w:pPr>
              <w:pStyle w:val="TableParagraph"/>
              <w:spacing w:before="6"/>
              <w:rPr>
                <w:b/>
                <w:sz w:val="24"/>
              </w:rPr>
            </w:pPr>
          </w:p>
          <w:p>
            <w:pPr>
              <w:pStyle w:val="TableParagraph"/>
              <w:spacing w:line="249" w:lineRule="exact"/>
              <w:ind w:right="94"/>
              <w:jc w:val="right"/>
              <w:rPr>
                <w:rFonts w:ascii="Calibri"/>
                <w:sz w:val="22"/>
              </w:rPr>
            </w:pPr>
            <w:r>
              <w:rPr>
                <w:rFonts w:ascii="Calibri"/>
                <w:sz w:val="22"/>
              </w:rPr>
              <w:t>50464</w:t>
            </w:r>
          </w:p>
        </w:tc>
        <w:tc>
          <w:tcPr>
            <w:tcW w:w="1351" w:type="dxa"/>
          </w:tcPr>
          <w:p>
            <w:pPr>
              <w:pStyle w:val="TableParagraph"/>
              <w:spacing w:before="6"/>
              <w:rPr>
                <w:b/>
                <w:sz w:val="24"/>
              </w:rPr>
            </w:pPr>
          </w:p>
          <w:p>
            <w:pPr>
              <w:pStyle w:val="TableParagraph"/>
              <w:spacing w:line="249" w:lineRule="exact"/>
              <w:ind w:right="96"/>
              <w:jc w:val="right"/>
              <w:rPr>
                <w:rFonts w:ascii="Calibri"/>
                <w:sz w:val="22"/>
              </w:rPr>
            </w:pPr>
            <w:r>
              <w:rPr>
                <w:rFonts w:ascii="Calibri"/>
                <w:sz w:val="22"/>
              </w:rPr>
              <w:t>59%</w:t>
            </w:r>
          </w:p>
        </w:tc>
        <w:tc>
          <w:tcPr>
            <w:tcW w:w="1766" w:type="dxa"/>
          </w:tcPr>
          <w:p>
            <w:pPr>
              <w:pStyle w:val="TableParagraph"/>
              <w:spacing w:before="6"/>
              <w:rPr>
                <w:b/>
                <w:sz w:val="24"/>
              </w:rPr>
            </w:pPr>
          </w:p>
          <w:p>
            <w:pPr>
              <w:pStyle w:val="TableParagraph"/>
              <w:spacing w:line="249" w:lineRule="exact"/>
              <w:ind w:right="94"/>
              <w:jc w:val="right"/>
              <w:rPr>
                <w:rFonts w:ascii="Calibri"/>
                <w:sz w:val="22"/>
              </w:rPr>
            </w:pPr>
            <w:r>
              <w:rPr>
                <w:rFonts w:ascii="Calibri"/>
                <w:sz w:val="22"/>
              </w:rPr>
              <w:t>-7%</w:t>
            </w:r>
          </w:p>
        </w:tc>
        <w:tc>
          <w:tcPr>
            <w:tcW w:w="2249" w:type="dxa"/>
          </w:tcPr>
          <w:p>
            <w:pPr>
              <w:pStyle w:val="TableParagraph"/>
              <w:spacing w:line="270" w:lineRule="atLeast" w:before="12"/>
              <w:ind w:left="109" w:right="193"/>
              <w:rPr>
                <w:rFonts w:ascii="Calibri"/>
                <w:sz w:val="22"/>
              </w:rPr>
            </w:pPr>
            <w:r>
              <w:rPr>
                <w:rFonts w:ascii="Calibri"/>
                <w:sz w:val="22"/>
              </w:rPr>
              <w:t>Less Pinewood House (-1617)</w:t>
            </w:r>
          </w:p>
        </w:tc>
      </w:tr>
      <w:tr>
        <w:trPr>
          <w:trHeight w:val="873" w:hRule="atLeast"/>
        </w:trPr>
        <w:tc>
          <w:tcPr>
            <w:tcW w:w="1671" w:type="dxa"/>
          </w:tcPr>
          <w:p>
            <w:pPr>
              <w:pStyle w:val="TableParagraph"/>
              <w:rPr>
                <w:b/>
                <w:sz w:val="22"/>
              </w:rPr>
            </w:pPr>
          </w:p>
          <w:p>
            <w:pPr>
              <w:pStyle w:val="TableParagraph"/>
              <w:spacing w:before="5"/>
              <w:rPr>
                <w:b/>
                <w:sz w:val="30"/>
              </w:rPr>
            </w:pPr>
          </w:p>
          <w:p>
            <w:pPr>
              <w:pStyle w:val="TableParagraph"/>
              <w:spacing w:line="249" w:lineRule="exact"/>
              <w:ind w:left="107"/>
              <w:rPr>
                <w:rFonts w:ascii="Calibri"/>
                <w:sz w:val="22"/>
              </w:rPr>
            </w:pPr>
            <w:r>
              <w:rPr>
                <w:rFonts w:ascii="Calibri"/>
                <w:sz w:val="22"/>
              </w:rPr>
              <w:t>2020/21</w:t>
            </w:r>
          </w:p>
        </w:tc>
        <w:tc>
          <w:tcPr>
            <w:tcW w:w="1503" w:type="dxa"/>
            <w:shd w:val="clear" w:color="auto" w:fill="8DB4E1"/>
          </w:tcPr>
          <w:p>
            <w:pPr>
              <w:pStyle w:val="TableParagraph"/>
              <w:rPr>
                <w:b/>
                <w:sz w:val="22"/>
              </w:rPr>
            </w:pPr>
          </w:p>
          <w:p>
            <w:pPr>
              <w:pStyle w:val="TableParagraph"/>
              <w:spacing w:before="5"/>
              <w:rPr>
                <w:b/>
                <w:sz w:val="30"/>
              </w:rPr>
            </w:pPr>
          </w:p>
          <w:p>
            <w:pPr>
              <w:pStyle w:val="TableParagraph"/>
              <w:spacing w:line="249" w:lineRule="exact"/>
              <w:ind w:right="95"/>
              <w:jc w:val="right"/>
              <w:rPr>
                <w:rFonts w:ascii="Calibri"/>
                <w:sz w:val="22"/>
              </w:rPr>
            </w:pPr>
            <w:r>
              <w:rPr>
                <w:rFonts w:ascii="Calibri"/>
                <w:sz w:val="22"/>
              </w:rPr>
              <w:t>78242</w:t>
            </w:r>
          </w:p>
        </w:tc>
        <w:tc>
          <w:tcPr>
            <w:tcW w:w="1502" w:type="dxa"/>
          </w:tcPr>
          <w:p>
            <w:pPr>
              <w:pStyle w:val="TableParagraph"/>
              <w:rPr>
                <w:b/>
                <w:sz w:val="22"/>
              </w:rPr>
            </w:pPr>
          </w:p>
          <w:p>
            <w:pPr>
              <w:pStyle w:val="TableParagraph"/>
              <w:spacing w:before="5"/>
              <w:rPr>
                <w:b/>
                <w:sz w:val="30"/>
              </w:rPr>
            </w:pPr>
          </w:p>
          <w:p>
            <w:pPr>
              <w:pStyle w:val="TableParagraph"/>
              <w:spacing w:line="249" w:lineRule="exact"/>
              <w:ind w:right="94"/>
              <w:jc w:val="right"/>
              <w:rPr>
                <w:rFonts w:ascii="Calibri"/>
                <w:sz w:val="22"/>
              </w:rPr>
            </w:pPr>
            <w:r>
              <w:rPr>
                <w:rFonts w:ascii="Calibri"/>
                <w:sz w:val="22"/>
              </w:rPr>
              <w:t>50464</w:t>
            </w:r>
          </w:p>
        </w:tc>
        <w:tc>
          <w:tcPr>
            <w:tcW w:w="1351" w:type="dxa"/>
          </w:tcPr>
          <w:p>
            <w:pPr>
              <w:pStyle w:val="TableParagraph"/>
              <w:rPr>
                <w:b/>
                <w:sz w:val="22"/>
              </w:rPr>
            </w:pPr>
          </w:p>
          <w:p>
            <w:pPr>
              <w:pStyle w:val="TableParagraph"/>
              <w:spacing w:before="5"/>
              <w:rPr>
                <w:b/>
                <w:sz w:val="30"/>
              </w:rPr>
            </w:pPr>
          </w:p>
          <w:p>
            <w:pPr>
              <w:pStyle w:val="TableParagraph"/>
              <w:spacing w:line="249" w:lineRule="exact"/>
              <w:ind w:right="96"/>
              <w:jc w:val="right"/>
              <w:rPr>
                <w:rFonts w:ascii="Calibri"/>
                <w:sz w:val="22"/>
              </w:rPr>
            </w:pPr>
            <w:r>
              <w:rPr>
                <w:rFonts w:ascii="Calibri"/>
                <w:sz w:val="22"/>
              </w:rPr>
              <w:t>55%</w:t>
            </w:r>
          </w:p>
        </w:tc>
        <w:tc>
          <w:tcPr>
            <w:tcW w:w="1766" w:type="dxa"/>
          </w:tcPr>
          <w:p>
            <w:pPr>
              <w:pStyle w:val="TableParagraph"/>
              <w:rPr>
                <w:b/>
                <w:sz w:val="22"/>
              </w:rPr>
            </w:pPr>
          </w:p>
          <w:p>
            <w:pPr>
              <w:pStyle w:val="TableParagraph"/>
              <w:spacing w:before="5"/>
              <w:rPr>
                <w:b/>
                <w:sz w:val="30"/>
              </w:rPr>
            </w:pPr>
          </w:p>
          <w:p>
            <w:pPr>
              <w:pStyle w:val="TableParagraph"/>
              <w:spacing w:line="249" w:lineRule="exact"/>
              <w:ind w:right="94"/>
              <w:jc w:val="right"/>
              <w:rPr>
                <w:rFonts w:ascii="Calibri"/>
                <w:sz w:val="22"/>
              </w:rPr>
            </w:pPr>
            <w:r>
              <w:rPr>
                <w:rFonts w:ascii="Calibri"/>
                <w:sz w:val="22"/>
              </w:rPr>
              <w:t>-4%</w:t>
            </w:r>
          </w:p>
        </w:tc>
        <w:tc>
          <w:tcPr>
            <w:tcW w:w="2249" w:type="dxa"/>
          </w:tcPr>
          <w:p>
            <w:pPr>
              <w:pStyle w:val="TableParagraph"/>
              <w:spacing w:before="11"/>
              <w:rPr>
                <w:b/>
                <w:sz w:val="28"/>
              </w:rPr>
            </w:pPr>
          </w:p>
          <w:p>
            <w:pPr>
              <w:pStyle w:val="TableParagraph"/>
              <w:spacing w:line="270" w:lineRule="atLeast"/>
              <w:ind w:left="109" w:right="613"/>
              <w:rPr>
                <w:rFonts w:ascii="Calibri"/>
                <w:sz w:val="22"/>
              </w:rPr>
            </w:pPr>
            <w:r>
              <w:rPr>
                <w:rFonts w:ascii="Calibri"/>
                <w:sz w:val="22"/>
              </w:rPr>
              <w:t>Future disposals: (-2182)</w:t>
            </w:r>
          </w:p>
        </w:tc>
      </w:tr>
    </w:tbl>
    <w:p>
      <w:pPr>
        <w:spacing w:after="0" w:line="270" w:lineRule="atLeast"/>
        <w:rPr>
          <w:rFonts w:ascii="Calibri"/>
          <w:sz w:val="22"/>
        </w:rPr>
        <w:sectPr>
          <w:pgSz w:w="11910" w:h="16850"/>
          <w:pgMar w:header="828" w:footer="928" w:top="1640" w:bottom="1120" w:left="620" w:right="460"/>
        </w:sectPr>
      </w:pPr>
    </w:p>
    <w:p>
      <w:pPr>
        <w:pStyle w:val="BodyText"/>
        <w:rPr>
          <w:b/>
          <w:sz w:val="20"/>
        </w:rPr>
      </w:pPr>
    </w:p>
    <w:p>
      <w:pPr>
        <w:pStyle w:val="BodyText"/>
        <w:spacing w:before="1"/>
        <w:rPr>
          <w:b/>
          <w:sz w:val="24"/>
        </w:rPr>
      </w:pPr>
    </w:p>
    <w:p>
      <w:pPr>
        <w:pStyle w:val="BodyText"/>
        <w:spacing w:line="360" w:lineRule="auto" w:before="99"/>
        <w:ind w:left="100" w:right="253"/>
        <w:jc w:val="both"/>
      </w:pPr>
      <w:r>
        <w:rPr/>
        <w:t>In 2018/19 the 6600m</w:t>
      </w:r>
      <w:r>
        <w:rPr>
          <w:vertAlign w:val="superscript"/>
        </w:rPr>
        <w:t>2</w:t>
      </w:r>
      <w:r>
        <w:rPr>
          <w:vertAlign w:val="baseline"/>
        </w:rPr>
        <w:t> Tech Park opened at our Bognor Regis Campus and the addition of new 3650m</w:t>
      </w:r>
      <w:r>
        <w:rPr>
          <w:vertAlign w:val="superscript"/>
        </w:rPr>
        <w:t>2</w:t>
      </w:r>
      <w:r>
        <w:rPr>
          <w:vertAlign w:val="baseline"/>
        </w:rPr>
        <w:t> student accommodation at Fishbourne Halls East. This increase in gross internal area (GIA) was marginally compensated by the disposal of four student accommodation properties at Grayingwell Drive but resulted in a net increase of the GIA to 66%. Going forward the projection for 2019/20 is a reduction to 59% after the disposal of Pinewood House. Further planned building disposals from 2020 will further reduce the GIA increase to approximately 55%.</w:t>
      </w:r>
    </w:p>
    <w:p>
      <w:pPr>
        <w:spacing w:before="144"/>
        <w:ind w:left="460" w:right="0" w:firstLine="0"/>
        <w:jc w:val="both"/>
        <w:rPr>
          <w:b/>
          <w:sz w:val="20"/>
        </w:rPr>
      </w:pPr>
      <w:r>
        <w:rPr>
          <w:b/>
          <w:sz w:val="20"/>
        </w:rPr>
        <w:t>Notional energy emissions</w:t>
      </w:r>
    </w:p>
    <w:p>
      <w:pPr>
        <w:pStyle w:val="BodyText"/>
        <w:spacing w:before="7"/>
        <w:rPr>
          <w:b/>
        </w:rPr>
      </w:pPr>
    </w:p>
    <w:p>
      <w:pPr>
        <w:pStyle w:val="BodyText"/>
        <w:spacing w:line="350" w:lineRule="auto"/>
        <w:ind w:left="100" w:right="255"/>
        <w:jc w:val="both"/>
      </w:pPr>
      <w:r>
        <w:rPr>
          <w:position w:val="2"/>
        </w:rPr>
        <w:t>The Notional energy emissions (kg CO</w:t>
      </w:r>
      <w:r>
        <w:rPr>
          <w:sz w:val="14"/>
        </w:rPr>
        <w:t>2</w:t>
      </w:r>
      <w:r>
        <w:rPr>
          <w:position w:val="2"/>
        </w:rPr>
        <w:t>) per meter</w:t>
      </w:r>
      <w:r>
        <w:rPr>
          <w:position w:val="2"/>
          <w:vertAlign w:val="superscript"/>
        </w:rPr>
        <w:t>2</w:t>
      </w:r>
      <w:r>
        <w:rPr>
          <w:position w:val="2"/>
          <w:vertAlign w:val="baseline"/>
        </w:rPr>
        <w:t> of GIA has reduced by 55% from the baseline year </w:t>
      </w:r>
      <w:r>
        <w:rPr>
          <w:vertAlign w:val="baseline"/>
        </w:rPr>
        <w:t>2007/08</w:t>
      </w:r>
      <w:r>
        <w:rPr>
          <w:spacing w:val="-9"/>
          <w:vertAlign w:val="baseline"/>
        </w:rPr>
        <w:t> </w:t>
      </w:r>
      <w:r>
        <w:rPr>
          <w:vertAlign w:val="baseline"/>
        </w:rPr>
        <w:t>to</w:t>
      </w:r>
      <w:r>
        <w:rPr>
          <w:spacing w:val="-8"/>
          <w:vertAlign w:val="baseline"/>
        </w:rPr>
        <w:t> </w:t>
      </w:r>
      <w:r>
        <w:rPr>
          <w:vertAlign w:val="baseline"/>
        </w:rPr>
        <w:t>2016/17</w:t>
      </w:r>
      <w:r>
        <w:rPr>
          <w:spacing w:val="-8"/>
          <w:vertAlign w:val="baseline"/>
        </w:rPr>
        <w:t> </w:t>
      </w:r>
      <w:r>
        <w:rPr>
          <w:vertAlign w:val="baseline"/>
        </w:rPr>
        <w:t>as</w:t>
      </w:r>
      <w:r>
        <w:rPr>
          <w:spacing w:val="-8"/>
          <w:vertAlign w:val="baseline"/>
        </w:rPr>
        <w:t> </w:t>
      </w:r>
      <w:r>
        <w:rPr>
          <w:vertAlign w:val="baseline"/>
        </w:rPr>
        <w:t>shown</w:t>
      </w:r>
      <w:r>
        <w:rPr>
          <w:spacing w:val="-5"/>
          <w:vertAlign w:val="baseline"/>
        </w:rPr>
        <w:t> </w:t>
      </w:r>
      <w:r>
        <w:rPr>
          <w:vertAlign w:val="baseline"/>
        </w:rPr>
        <w:t>on</w:t>
      </w:r>
      <w:r>
        <w:rPr>
          <w:spacing w:val="-8"/>
          <w:vertAlign w:val="baseline"/>
        </w:rPr>
        <w:t> </w:t>
      </w:r>
      <w:r>
        <w:rPr>
          <w:vertAlign w:val="baseline"/>
        </w:rPr>
        <w:t>graph</w:t>
      </w:r>
      <w:r>
        <w:rPr>
          <w:spacing w:val="-8"/>
          <w:vertAlign w:val="baseline"/>
        </w:rPr>
        <w:t> </w:t>
      </w:r>
      <w:r>
        <w:rPr>
          <w:vertAlign w:val="baseline"/>
        </w:rPr>
        <w:t>3.3.4</w:t>
      </w:r>
      <w:r>
        <w:rPr>
          <w:spacing w:val="-7"/>
          <w:vertAlign w:val="baseline"/>
        </w:rPr>
        <w:t> </w:t>
      </w:r>
      <w:r>
        <w:rPr>
          <w:vertAlign w:val="baseline"/>
        </w:rPr>
        <w:t>below.</w:t>
      </w:r>
      <w:r>
        <w:rPr>
          <w:spacing w:val="-4"/>
          <w:vertAlign w:val="baseline"/>
        </w:rPr>
        <w:t> </w:t>
      </w:r>
      <w:r>
        <w:rPr>
          <w:vertAlign w:val="baseline"/>
        </w:rPr>
        <w:t>This</w:t>
      </w:r>
      <w:r>
        <w:rPr>
          <w:spacing w:val="-10"/>
          <w:vertAlign w:val="baseline"/>
        </w:rPr>
        <w:t> </w:t>
      </w:r>
      <w:r>
        <w:rPr>
          <w:vertAlign w:val="baseline"/>
        </w:rPr>
        <w:t>metric</w:t>
      </w:r>
      <w:r>
        <w:rPr>
          <w:spacing w:val="-7"/>
          <w:vertAlign w:val="baseline"/>
        </w:rPr>
        <w:t> </w:t>
      </w:r>
      <w:r>
        <w:rPr>
          <w:vertAlign w:val="baseline"/>
        </w:rPr>
        <w:t>indicates</w:t>
      </w:r>
      <w:r>
        <w:rPr>
          <w:spacing w:val="-10"/>
          <w:vertAlign w:val="baseline"/>
        </w:rPr>
        <w:t> </w:t>
      </w:r>
      <w:r>
        <w:rPr>
          <w:vertAlign w:val="baseline"/>
        </w:rPr>
        <w:t>the</w:t>
      </w:r>
      <w:r>
        <w:rPr>
          <w:spacing w:val="-8"/>
          <w:vertAlign w:val="baseline"/>
        </w:rPr>
        <w:t> </w:t>
      </w:r>
      <w:r>
        <w:rPr>
          <w:vertAlign w:val="baseline"/>
        </w:rPr>
        <w:t>average</w:t>
      </w:r>
      <w:r>
        <w:rPr>
          <w:spacing w:val="-8"/>
          <w:vertAlign w:val="baseline"/>
        </w:rPr>
        <w:t> </w:t>
      </w:r>
      <w:r>
        <w:rPr>
          <w:vertAlign w:val="baseline"/>
        </w:rPr>
        <w:t>energy</w:t>
      </w:r>
      <w:r>
        <w:rPr>
          <w:spacing w:val="-7"/>
          <w:vertAlign w:val="baseline"/>
        </w:rPr>
        <w:t> </w:t>
      </w:r>
      <w:r>
        <w:rPr>
          <w:vertAlign w:val="baseline"/>
        </w:rPr>
        <w:t>intensity</w:t>
      </w:r>
      <w:r>
        <w:rPr>
          <w:spacing w:val="-7"/>
          <w:vertAlign w:val="baseline"/>
        </w:rPr>
        <w:t> </w:t>
      </w:r>
      <w:r>
        <w:rPr>
          <w:vertAlign w:val="baseline"/>
        </w:rPr>
        <w:t>of</w:t>
      </w:r>
      <w:r>
        <w:rPr>
          <w:spacing w:val="-8"/>
          <w:vertAlign w:val="baseline"/>
        </w:rPr>
        <w:t> </w:t>
      </w:r>
      <w:r>
        <w:rPr>
          <w:vertAlign w:val="baseline"/>
        </w:rPr>
        <w:t>the University.</w:t>
      </w:r>
    </w:p>
    <w:p>
      <w:pPr>
        <w:pStyle w:val="BodyText"/>
        <w:spacing w:line="360" w:lineRule="auto" w:before="155"/>
        <w:ind w:left="100" w:right="253"/>
        <w:jc w:val="both"/>
      </w:pPr>
      <w:r>
        <w:rPr/>
        <w:t>The acceleration of reduction of these emissions through 2009-10 to 2010-11 can be attributed to when the University sought to support its Environmental and Sustainable Development Strategy through the establishment of a Green Campus Group and the appointment of an Energy Officer and an Environment Officer (appointments in 2008-09).</w:t>
      </w:r>
    </w:p>
    <w:p>
      <w:pPr>
        <w:spacing w:before="144"/>
        <w:ind w:left="2412" w:right="2571" w:firstLine="0"/>
        <w:jc w:val="center"/>
        <w:rPr>
          <w:rFonts w:ascii="Calibri"/>
          <w:b/>
          <w:i/>
          <w:sz w:val="20"/>
        </w:rPr>
      </w:pPr>
      <w:r>
        <w:rPr/>
        <w:pict>
          <v:group style="position:absolute;margin-left:70.050003pt;margin-top:32.266476pt;width:454.25pt;height:201.25pt;mso-position-horizontal-relative:page;mso-position-vertical-relative:paragraph;z-index:-18490880" coordorigin="1401,645" coordsize="9085,4025">
            <v:shape style="position:absolute;left:1711;top:3887;width:385;height:116" type="#_x0000_t75" stroked="false">
              <v:imagedata r:id="rId15" o:title=""/>
            </v:shape>
            <v:shape style="position:absolute;left:4831;top:1186;width:4138;height:1770" coordorigin="4831,1186" coordsize="4138,1770" path="m4831,1351l5244,1186,5659,1392,6072,2256,6487,2297,6900,2338,7313,2503,7728,2585,8141,2710,8556,2873,8969,2956e" filled="false" stroked="true" strokeweight="2.25pt" strokecolor="#943735">
              <v:path arrowok="t"/>
              <v:stroke dashstyle="solid"/>
            </v:shape>
            <v:shape style="position:absolute;left:5186;top:1128;width:116;height:116" type="#_x0000_t75" stroked="false">
              <v:imagedata r:id="rId16" o:title=""/>
            </v:shape>
            <v:shape style="position:absolute;left:6014;top:2198;width:116;height:116" type="#_x0000_t75" stroked="false">
              <v:imagedata r:id="rId17" o:title=""/>
            </v:shape>
            <v:shape style="position:absolute;left:6429;top:2239;width:116;height:116" type="#_x0000_t75" stroked="false">
              <v:imagedata r:id="rId16" o:title=""/>
            </v:shape>
            <v:shape style="position:absolute;left:6842;top:2280;width:116;height:116" type="#_x0000_t75" stroked="false">
              <v:imagedata r:id="rId18" o:title=""/>
            </v:shape>
            <v:shape style="position:absolute;left:7255;top:2445;width:116;height:116" type="#_x0000_t75" stroked="false">
              <v:imagedata r:id="rId19" o:title=""/>
            </v:shape>
            <v:shape style="position:absolute;left:7670;top:2527;width:116;height:116" type="#_x0000_t75" stroked="false">
              <v:imagedata r:id="rId20" o:title=""/>
            </v:shape>
            <v:shape style="position:absolute;left:8083;top:2652;width:116;height:116" type="#_x0000_t75" stroked="false">
              <v:imagedata r:id="rId17" o:title=""/>
            </v:shape>
            <v:rect style="position:absolute;left:1408;top:652;width:9070;height:4010" filled="false" stroked="true" strokeweight=".75pt" strokecolor="#858585">
              <v:stroke dashstyle="solid"/>
            </v:rect>
            <v:shape style="position:absolute;left:4236;top:683;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85</w:t>
                    </w:r>
                  </w:p>
                </w:txbxContent>
              </v:textbox>
              <w10:wrap type="none"/>
            </v:shape>
            <w10:wrap type="none"/>
          </v:group>
        </w:pict>
      </w:r>
      <w:r>
        <w:rPr>
          <w:rFonts w:ascii="Calibri"/>
          <w:b/>
          <w:i/>
          <w:position w:val="1"/>
          <w:sz w:val="20"/>
        </w:rPr>
        <w:t>Notional energy emissions (kg CO</w:t>
      </w:r>
      <w:r>
        <w:rPr>
          <w:rFonts w:ascii="Calibri"/>
          <w:b/>
          <w:i/>
          <w:sz w:val="13"/>
        </w:rPr>
        <w:t>2</w:t>
      </w:r>
      <w:r>
        <w:rPr>
          <w:rFonts w:ascii="Calibri"/>
          <w:b/>
          <w:i/>
          <w:position w:val="1"/>
          <w:sz w:val="20"/>
        </w:rPr>
        <w:t>) per m </w:t>
      </w:r>
      <w:r>
        <w:rPr>
          <w:rFonts w:ascii="Calibri"/>
          <w:b/>
          <w:i/>
          <w:position w:val="1"/>
          <w:sz w:val="20"/>
          <w:vertAlign w:val="superscript"/>
        </w:rPr>
        <w:t>2</w:t>
      </w:r>
      <w:r>
        <w:rPr>
          <w:rFonts w:ascii="Calibri"/>
          <w:b/>
          <w:i/>
          <w:position w:val="1"/>
          <w:sz w:val="20"/>
          <w:vertAlign w:val="baseline"/>
        </w:rPr>
        <w:t> of GIA 2007/08 to 2017/18</w:t>
      </w:r>
    </w:p>
    <w:p>
      <w:pPr>
        <w:pStyle w:val="BodyText"/>
        <w:rPr>
          <w:rFonts w:ascii="Calibri"/>
          <w:b/>
          <w:i/>
          <w:sz w:val="20"/>
        </w:rPr>
      </w:pPr>
    </w:p>
    <w:p>
      <w:pPr>
        <w:pStyle w:val="BodyText"/>
        <w:spacing w:before="5"/>
        <w:rPr>
          <w:rFonts w:ascii="Calibri"/>
          <w:b/>
          <w:i/>
          <w:sz w:val="10"/>
        </w:rPr>
      </w:pPr>
    </w:p>
    <w:tbl>
      <w:tblPr>
        <w:tblW w:w="0" w:type="auto"/>
        <w:jc w:val="left"/>
        <w:tblInd w:w="795" w:type="dxa"/>
        <w:tblBorders>
          <w:top w:val="single" w:sz="6" w:space="0" w:color="858585"/>
          <w:left w:val="single" w:sz="6" w:space="0" w:color="858585"/>
          <w:bottom w:val="single" w:sz="6" w:space="0" w:color="858585"/>
          <w:right w:val="single" w:sz="6" w:space="0" w:color="858585"/>
          <w:insideH w:val="single" w:sz="6" w:space="0" w:color="858585"/>
          <w:insideV w:val="single" w:sz="6" w:space="0" w:color="858585"/>
        </w:tblBorders>
        <w:tblLayout w:type="fixed"/>
        <w:tblCellMar>
          <w:top w:w="0" w:type="dxa"/>
          <w:left w:w="0" w:type="dxa"/>
          <w:bottom w:w="0" w:type="dxa"/>
          <w:right w:w="0" w:type="dxa"/>
        </w:tblCellMar>
        <w:tblLook w:val="01E0"/>
      </w:tblPr>
      <w:tblGrid>
        <w:gridCol w:w="240"/>
        <w:gridCol w:w="2976"/>
        <w:gridCol w:w="414"/>
        <w:gridCol w:w="416"/>
        <w:gridCol w:w="414"/>
        <w:gridCol w:w="414"/>
        <w:gridCol w:w="416"/>
        <w:gridCol w:w="414"/>
        <w:gridCol w:w="416"/>
        <w:gridCol w:w="414"/>
        <w:gridCol w:w="416"/>
        <w:gridCol w:w="414"/>
        <w:gridCol w:w="414"/>
        <w:gridCol w:w="416"/>
        <w:gridCol w:w="414"/>
        <w:gridCol w:w="446"/>
      </w:tblGrid>
      <w:tr>
        <w:trPr>
          <w:trHeight w:val="245" w:hRule="atLeast"/>
        </w:trPr>
        <w:tc>
          <w:tcPr>
            <w:tcW w:w="3216" w:type="dxa"/>
            <w:gridSpan w:val="2"/>
            <w:tcBorders>
              <w:top w:val="nil"/>
              <w:bottom w:val="nil"/>
            </w:tcBorders>
          </w:tcPr>
          <w:p>
            <w:pPr>
              <w:pStyle w:val="TableParagraph"/>
              <w:rPr>
                <w:rFonts w:ascii="Times New Roman"/>
                <w:sz w:val="16"/>
              </w:rPr>
            </w:pPr>
          </w:p>
        </w:tc>
        <w:tc>
          <w:tcPr>
            <w:tcW w:w="414" w:type="dxa"/>
            <w:tcBorders>
              <w:top w:val="single" w:sz="4" w:space="0" w:color="000000"/>
              <w:bottom w:val="nil"/>
              <w:right w:val="nil"/>
            </w:tcBorders>
          </w:tcPr>
          <w:p>
            <w:pPr>
              <w:pStyle w:val="TableParagraph"/>
              <w:rPr>
                <w:rFonts w:ascii="Times New Roman"/>
                <w:sz w:val="16"/>
              </w:rPr>
            </w:pPr>
          </w:p>
        </w:tc>
        <w:tc>
          <w:tcPr>
            <w:tcW w:w="416" w:type="dxa"/>
            <w:tcBorders>
              <w:top w:val="single" w:sz="4" w:space="0" w:color="000000"/>
              <w:left w:val="nil"/>
              <w:bottom w:val="nil"/>
              <w:right w:val="nil"/>
            </w:tcBorders>
          </w:tcPr>
          <w:p>
            <w:pPr>
              <w:pStyle w:val="TableParagraph"/>
              <w:spacing w:line="203" w:lineRule="exact" w:before="23"/>
              <w:ind w:right="98"/>
              <w:jc w:val="right"/>
              <w:rPr>
                <w:rFonts w:ascii="Calibri"/>
                <w:sz w:val="20"/>
              </w:rPr>
            </w:pPr>
            <w:r>
              <w:rPr>
                <w:rFonts w:ascii="Calibri"/>
                <w:w w:val="95"/>
                <w:sz w:val="20"/>
              </w:rPr>
              <w:t>75</w:t>
            </w:r>
          </w:p>
        </w:tc>
        <w:tc>
          <w:tcPr>
            <w:tcW w:w="414" w:type="dxa"/>
            <w:tcBorders>
              <w:top w:val="single" w:sz="4" w:space="0" w:color="000000"/>
              <w:left w:val="nil"/>
              <w:bottom w:val="nil"/>
              <w:right w:val="nil"/>
            </w:tcBorders>
          </w:tcPr>
          <w:p>
            <w:pPr>
              <w:pStyle w:val="TableParagraph"/>
              <w:rPr>
                <w:rFonts w:ascii="Times New Roman"/>
                <w:sz w:val="16"/>
              </w:rPr>
            </w:pPr>
          </w:p>
        </w:tc>
        <w:tc>
          <w:tcPr>
            <w:tcW w:w="414" w:type="dxa"/>
            <w:tcBorders>
              <w:top w:val="single" w:sz="4" w:space="0" w:color="000000"/>
              <w:left w:val="nil"/>
              <w:bottom w:val="nil"/>
              <w:right w:val="nil"/>
            </w:tcBorders>
          </w:tcPr>
          <w:p>
            <w:pPr>
              <w:pStyle w:val="TableParagraph"/>
              <w:rPr>
                <w:rFonts w:ascii="Times New Roman"/>
                <w:sz w:val="16"/>
              </w:rPr>
            </w:pPr>
          </w:p>
        </w:tc>
        <w:tc>
          <w:tcPr>
            <w:tcW w:w="416" w:type="dxa"/>
            <w:tcBorders>
              <w:top w:val="single" w:sz="4" w:space="0" w:color="000000"/>
              <w:left w:val="nil"/>
              <w:bottom w:val="nil"/>
              <w:right w:val="nil"/>
            </w:tcBorders>
          </w:tcPr>
          <w:p>
            <w:pPr>
              <w:pStyle w:val="TableParagraph"/>
              <w:rPr>
                <w:rFonts w:ascii="Times New Roman"/>
                <w:sz w:val="16"/>
              </w:rPr>
            </w:pPr>
          </w:p>
        </w:tc>
        <w:tc>
          <w:tcPr>
            <w:tcW w:w="414" w:type="dxa"/>
            <w:tcBorders>
              <w:top w:val="single" w:sz="4" w:space="0" w:color="000000"/>
              <w:left w:val="nil"/>
              <w:bottom w:val="nil"/>
              <w:right w:val="nil"/>
            </w:tcBorders>
          </w:tcPr>
          <w:p>
            <w:pPr>
              <w:pStyle w:val="TableParagraph"/>
              <w:rPr>
                <w:rFonts w:ascii="Times New Roman"/>
                <w:sz w:val="16"/>
              </w:rPr>
            </w:pPr>
          </w:p>
        </w:tc>
        <w:tc>
          <w:tcPr>
            <w:tcW w:w="416" w:type="dxa"/>
            <w:tcBorders>
              <w:top w:val="single" w:sz="4" w:space="0" w:color="000000"/>
              <w:left w:val="nil"/>
              <w:bottom w:val="nil"/>
              <w:right w:val="nil"/>
            </w:tcBorders>
          </w:tcPr>
          <w:p>
            <w:pPr>
              <w:pStyle w:val="TableParagraph"/>
              <w:rPr>
                <w:rFonts w:ascii="Times New Roman"/>
                <w:sz w:val="16"/>
              </w:rPr>
            </w:pPr>
          </w:p>
        </w:tc>
        <w:tc>
          <w:tcPr>
            <w:tcW w:w="414" w:type="dxa"/>
            <w:tcBorders>
              <w:top w:val="single" w:sz="4" w:space="0" w:color="000000"/>
              <w:left w:val="nil"/>
              <w:bottom w:val="nil"/>
              <w:right w:val="nil"/>
            </w:tcBorders>
          </w:tcPr>
          <w:p>
            <w:pPr>
              <w:pStyle w:val="TableParagraph"/>
              <w:rPr>
                <w:rFonts w:ascii="Times New Roman"/>
                <w:sz w:val="16"/>
              </w:rPr>
            </w:pPr>
          </w:p>
        </w:tc>
        <w:tc>
          <w:tcPr>
            <w:tcW w:w="416" w:type="dxa"/>
            <w:tcBorders>
              <w:top w:val="single" w:sz="4" w:space="0" w:color="000000"/>
              <w:left w:val="nil"/>
              <w:bottom w:val="nil"/>
              <w:right w:val="nil"/>
            </w:tcBorders>
          </w:tcPr>
          <w:p>
            <w:pPr>
              <w:pStyle w:val="TableParagraph"/>
              <w:rPr>
                <w:rFonts w:ascii="Times New Roman"/>
                <w:sz w:val="16"/>
              </w:rPr>
            </w:pPr>
          </w:p>
        </w:tc>
        <w:tc>
          <w:tcPr>
            <w:tcW w:w="414" w:type="dxa"/>
            <w:tcBorders>
              <w:top w:val="single" w:sz="4" w:space="0" w:color="000000"/>
              <w:left w:val="nil"/>
              <w:bottom w:val="nil"/>
              <w:right w:val="nil"/>
            </w:tcBorders>
          </w:tcPr>
          <w:p>
            <w:pPr>
              <w:pStyle w:val="TableParagraph"/>
              <w:rPr>
                <w:rFonts w:ascii="Times New Roman"/>
                <w:sz w:val="16"/>
              </w:rPr>
            </w:pPr>
          </w:p>
        </w:tc>
        <w:tc>
          <w:tcPr>
            <w:tcW w:w="414" w:type="dxa"/>
            <w:tcBorders>
              <w:top w:val="single" w:sz="4" w:space="0" w:color="000000"/>
              <w:left w:val="nil"/>
              <w:bottom w:val="nil"/>
              <w:right w:val="nil"/>
            </w:tcBorders>
          </w:tcPr>
          <w:p>
            <w:pPr>
              <w:pStyle w:val="TableParagraph"/>
              <w:rPr>
                <w:rFonts w:ascii="Times New Roman"/>
                <w:sz w:val="16"/>
              </w:rPr>
            </w:pPr>
          </w:p>
        </w:tc>
        <w:tc>
          <w:tcPr>
            <w:tcW w:w="416" w:type="dxa"/>
            <w:tcBorders>
              <w:top w:val="single" w:sz="4" w:space="0" w:color="000000"/>
              <w:left w:val="nil"/>
              <w:bottom w:val="nil"/>
              <w:right w:val="nil"/>
            </w:tcBorders>
          </w:tcPr>
          <w:p>
            <w:pPr>
              <w:pStyle w:val="TableParagraph"/>
              <w:rPr>
                <w:rFonts w:ascii="Times New Roman"/>
                <w:sz w:val="16"/>
              </w:rPr>
            </w:pPr>
          </w:p>
        </w:tc>
        <w:tc>
          <w:tcPr>
            <w:tcW w:w="414" w:type="dxa"/>
            <w:tcBorders>
              <w:top w:val="single" w:sz="4" w:space="0" w:color="000000"/>
              <w:left w:val="nil"/>
              <w:bottom w:val="nil"/>
              <w:right w:val="nil"/>
            </w:tcBorders>
          </w:tcPr>
          <w:p>
            <w:pPr>
              <w:pStyle w:val="TableParagraph"/>
              <w:rPr>
                <w:rFonts w:ascii="Times New Roman"/>
                <w:sz w:val="16"/>
              </w:rPr>
            </w:pPr>
          </w:p>
        </w:tc>
        <w:tc>
          <w:tcPr>
            <w:tcW w:w="446" w:type="dxa"/>
            <w:tcBorders>
              <w:top w:val="single" w:sz="4" w:space="0" w:color="000000"/>
              <w:left w:val="nil"/>
              <w:bottom w:val="nil"/>
            </w:tcBorders>
          </w:tcPr>
          <w:p>
            <w:pPr>
              <w:pStyle w:val="TableParagraph"/>
              <w:rPr>
                <w:rFonts w:ascii="Times New Roman"/>
                <w:sz w:val="16"/>
              </w:rPr>
            </w:pPr>
          </w:p>
        </w:tc>
      </w:tr>
      <w:tr>
        <w:trPr>
          <w:trHeight w:val="154" w:hRule="atLeast"/>
        </w:trPr>
        <w:tc>
          <w:tcPr>
            <w:tcW w:w="3216" w:type="dxa"/>
            <w:gridSpan w:val="2"/>
            <w:vMerge w:val="restart"/>
            <w:tcBorders>
              <w:top w:val="nil"/>
              <w:bottom w:val="nil"/>
            </w:tcBorders>
          </w:tcPr>
          <w:p>
            <w:pPr>
              <w:pStyle w:val="TableParagraph"/>
              <w:spacing w:before="28"/>
              <w:ind w:right="169"/>
              <w:jc w:val="right"/>
              <w:rPr>
                <w:rFonts w:ascii="Calibri"/>
                <w:sz w:val="20"/>
              </w:rPr>
            </w:pPr>
            <w:r>
              <w:rPr>
                <w:rFonts w:ascii="Calibri"/>
                <w:w w:val="95"/>
                <w:sz w:val="20"/>
              </w:rPr>
              <w:t>75</w:t>
            </w:r>
          </w:p>
        </w:tc>
        <w:tc>
          <w:tcPr>
            <w:tcW w:w="414" w:type="dxa"/>
            <w:tcBorders>
              <w:top w:val="nil"/>
              <w:bottom w:val="single" w:sz="4" w:space="0" w:color="000000"/>
              <w:right w:val="nil"/>
            </w:tcBorders>
          </w:tcPr>
          <w:p>
            <w:pPr>
              <w:pStyle w:val="TableParagraph"/>
              <w:spacing w:line="135" w:lineRule="exact"/>
              <w:ind w:right="97"/>
              <w:jc w:val="right"/>
              <w:rPr>
                <w:rFonts w:ascii="Calibri"/>
                <w:sz w:val="20"/>
              </w:rPr>
            </w:pPr>
            <w:r>
              <w:rPr>
                <w:rFonts w:ascii="Calibri"/>
                <w:w w:val="95"/>
                <w:sz w:val="20"/>
              </w:rPr>
              <w:t>71</w:t>
            </w:r>
          </w:p>
        </w:tc>
        <w:tc>
          <w:tcPr>
            <w:tcW w:w="416" w:type="dxa"/>
            <w:tcBorders>
              <w:top w:val="nil"/>
              <w:left w:val="nil"/>
              <w:bottom w:val="single" w:sz="4" w:space="0" w:color="000000"/>
              <w:right w:val="nil"/>
            </w:tcBorders>
          </w:tcPr>
          <w:p>
            <w:pPr>
              <w:pStyle w:val="TableParagraph"/>
              <w:rPr>
                <w:rFonts w:ascii="Times New Roman"/>
                <w:sz w:val="10"/>
              </w:rPr>
            </w:pPr>
          </w:p>
        </w:tc>
        <w:tc>
          <w:tcPr>
            <w:tcW w:w="414" w:type="dxa"/>
            <w:tcBorders>
              <w:top w:val="nil"/>
              <w:left w:val="nil"/>
              <w:bottom w:val="single" w:sz="4" w:space="0" w:color="000000"/>
              <w:right w:val="nil"/>
            </w:tcBorders>
          </w:tcPr>
          <w:p>
            <w:pPr>
              <w:pStyle w:val="TableParagraph"/>
              <w:spacing w:line="135" w:lineRule="exact"/>
              <w:ind w:left="86" w:right="74"/>
              <w:jc w:val="center"/>
              <w:rPr>
                <w:rFonts w:ascii="Calibri"/>
                <w:sz w:val="20"/>
              </w:rPr>
            </w:pPr>
            <w:r>
              <w:rPr>
                <w:rFonts w:ascii="Calibri"/>
                <w:sz w:val="20"/>
              </w:rPr>
              <w:t>70</w:t>
            </w:r>
          </w:p>
        </w:tc>
        <w:tc>
          <w:tcPr>
            <w:tcW w:w="414" w:type="dxa"/>
            <w:tcBorders>
              <w:top w:val="nil"/>
              <w:left w:val="nil"/>
              <w:bottom w:val="single" w:sz="4" w:space="0" w:color="000000"/>
              <w:right w:val="nil"/>
            </w:tcBorders>
          </w:tcPr>
          <w:p>
            <w:pPr>
              <w:pStyle w:val="TableParagraph"/>
              <w:rPr>
                <w:rFonts w:ascii="Times New Roman"/>
                <w:sz w:val="10"/>
              </w:rPr>
            </w:pPr>
          </w:p>
        </w:tc>
        <w:tc>
          <w:tcPr>
            <w:tcW w:w="416" w:type="dxa"/>
            <w:tcBorders>
              <w:top w:val="nil"/>
              <w:left w:val="nil"/>
              <w:bottom w:val="single" w:sz="4" w:space="0" w:color="000000"/>
              <w:right w:val="nil"/>
            </w:tcBorders>
          </w:tcPr>
          <w:p>
            <w:pPr>
              <w:pStyle w:val="TableParagraph"/>
              <w:rPr>
                <w:rFonts w:ascii="Times New Roman"/>
                <w:sz w:val="10"/>
              </w:rPr>
            </w:pPr>
          </w:p>
        </w:tc>
        <w:tc>
          <w:tcPr>
            <w:tcW w:w="414" w:type="dxa"/>
            <w:tcBorders>
              <w:top w:val="nil"/>
              <w:left w:val="nil"/>
              <w:bottom w:val="single" w:sz="4" w:space="0" w:color="000000"/>
              <w:right w:val="nil"/>
            </w:tcBorders>
          </w:tcPr>
          <w:p>
            <w:pPr>
              <w:pStyle w:val="TableParagraph"/>
              <w:rPr>
                <w:rFonts w:ascii="Times New Roman"/>
                <w:sz w:val="10"/>
              </w:rPr>
            </w:pPr>
          </w:p>
        </w:tc>
        <w:tc>
          <w:tcPr>
            <w:tcW w:w="416" w:type="dxa"/>
            <w:tcBorders>
              <w:top w:val="nil"/>
              <w:left w:val="nil"/>
              <w:bottom w:val="single" w:sz="4" w:space="0" w:color="000000"/>
              <w:right w:val="nil"/>
            </w:tcBorders>
          </w:tcPr>
          <w:p>
            <w:pPr>
              <w:pStyle w:val="TableParagraph"/>
              <w:rPr>
                <w:rFonts w:ascii="Times New Roman"/>
                <w:sz w:val="10"/>
              </w:rPr>
            </w:pPr>
          </w:p>
        </w:tc>
        <w:tc>
          <w:tcPr>
            <w:tcW w:w="414" w:type="dxa"/>
            <w:tcBorders>
              <w:top w:val="nil"/>
              <w:left w:val="nil"/>
              <w:bottom w:val="single" w:sz="4" w:space="0" w:color="000000"/>
              <w:right w:val="nil"/>
            </w:tcBorders>
          </w:tcPr>
          <w:p>
            <w:pPr>
              <w:pStyle w:val="TableParagraph"/>
              <w:rPr>
                <w:rFonts w:ascii="Times New Roman"/>
                <w:sz w:val="10"/>
              </w:rPr>
            </w:pPr>
          </w:p>
        </w:tc>
        <w:tc>
          <w:tcPr>
            <w:tcW w:w="416" w:type="dxa"/>
            <w:tcBorders>
              <w:top w:val="nil"/>
              <w:left w:val="nil"/>
              <w:bottom w:val="single" w:sz="4" w:space="0" w:color="000000"/>
              <w:right w:val="nil"/>
            </w:tcBorders>
          </w:tcPr>
          <w:p>
            <w:pPr>
              <w:pStyle w:val="TableParagraph"/>
              <w:rPr>
                <w:rFonts w:ascii="Times New Roman"/>
                <w:sz w:val="10"/>
              </w:rPr>
            </w:pPr>
          </w:p>
        </w:tc>
        <w:tc>
          <w:tcPr>
            <w:tcW w:w="414" w:type="dxa"/>
            <w:tcBorders>
              <w:top w:val="nil"/>
              <w:left w:val="nil"/>
              <w:bottom w:val="single" w:sz="4" w:space="0" w:color="000000"/>
              <w:right w:val="nil"/>
            </w:tcBorders>
          </w:tcPr>
          <w:p>
            <w:pPr>
              <w:pStyle w:val="TableParagraph"/>
              <w:rPr>
                <w:rFonts w:ascii="Times New Roman"/>
                <w:sz w:val="10"/>
              </w:rPr>
            </w:pPr>
          </w:p>
        </w:tc>
        <w:tc>
          <w:tcPr>
            <w:tcW w:w="414" w:type="dxa"/>
            <w:tcBorders>
              <w:top w:val="nil"/>
              <w:left w:val="nil"/>
              <w:bottom w:val="single" w:sz="4" w:space="0" w:color="000000"/>
              <w:right w:val="nil"/>
            </w:tcBorders>
          </w:tcPr>
          <w:p>
            <w:pPr>
              <w:pStyle w:val="TableParagraph"/>
              <w:rPr>
                <w:rFonts w:ascii="Times New Roman"/>
                <w:sz w:val="10"/>
              </w:rPr>
            </w:pPr>
          </w:p>
        </w:tc>
        <w:tc>
          <w:tcPr>
            <w:tcW w:w="416" w:type="dxa"/>
            <w:tcBorders>
              <w:top w:val="nil"/>
              <w:left w:val="nil"/>
              <w:bottom w:val="single" w:sz="4" w:space="0" w:color="000000"/>
              <w:right w:val="nil"/>
            </w:tcBorders>
          </w:tcPr>
          <w:p>
            <w:pPr>
              <w:pStyle w:val="TableParagraph"/>
              <w:rPr>
                <w:rFonts w:ascii="Times New Roman"/>
                <w:sz w:val="10"/>
              </w:rPr>
            </w:pPr>
          </w:p>
        </w:tc>
        <w:tc>
          <w:tcPr>
            <w:tcW w:w="414" w:type="dxa"/>
            <w:tcBorders>
              <w:top w:val="nil"/>
              <w:left w:val="nil"/>
              <w:bottom w:val="single" w:sz="4" w:space="0" w:color="000000"/>
              <w:right w:val="nil"/>
            </w:tcBorders>
          </w:tcPr>
          <w:p>
            <w:pPr>
              <w:pStyle w:val="TableParagraph"/>
              <w:rPr>
                <w:rFonts w:ascii="Times New Roman"/>
                <w:sz w:val="10"/>
              </w:rPr>
            </w:pPr>
          </w:p>
        </w:tc>
        <w:tc>
          <w:tcPr>
            <w:tcW w:w="446" w:type="dxa"/>
            <w:tcBorders>
              <w:top w:val="nil"/>
              <w:left w:val="nil"/>
              <w:bottom w:val="single" w:sz="4" w:space="0" w:color="000000"/>
            </w:tcBorders>
          </w:tcPr>
          <w:p>
            <w:pPr>
              <w:pStyle w:val="TableParagraph"/>
              <w:rPr>
                <w:rFonts w:ascii="Times New Roman"/>
                <w:sz w:val="10"/>
              </w:rPr>
            </w:pPr>
          </w:p>
        </w:tc>
      </w:tr>
      <w:tr>
        <w:trPr>
          <w:trHeight w:val="204" w:hRule="atLeast"/>
        </w:trPr>
        <w:tc>
          <w:tcPr>
            <w:tcW w:w="3216" w:type="dxa"/>
            <w:gridSpan w:val="2"/>
            <w:vMerge/>
            <w:tcBorders>
              <w:top w:val="nil"/>
              <w:bottom w:val="nil"/>
            </w:tcBorders>
          </w:tcPr>
          <w:p>
            <w:pPr>
              <w:rPr>
                <w:sz w:val="2"/>
                <w:szCs w:val="2"/>
              </w:rPr>
            </w:pPr>
          </w:p>
        </w:tc>
        <w:tc>
          <w:tcPr>
            <w:tcW w:w="5838" w:type="dxa"/>
            <w:gridSpan w:val="14"/>
            <w:vMerge w:val="restart"/>
            <w:tcBorders>
              <w:top w:val="single" w:sz="4" w:space="0" w:color="000000"/>
              <w:bottom w:val="single" w:sz="4" w:space="0" w:color="000000"/>
            </w:tcBorders>
          </w:tcPr>
          <w:p>
            <w:pPr>
              <w:pStyle w:val="TableParagraph"/>
              <w:spacing w:before="5"/>
              <w:rPr>
                <w:rFonts w:ascii="Calibri"/>
                <w:b/>
                <w:i/>
                <w:sz w:val="8"/>
              </w:rPr>
            </w:pPr>
          </w:p>
          <w:p>
            <w:pPr>
              <w:pStyle w:val="TableParagraph"/>
              <w:tabs>
                <w:tab w:pos="976" w:val="left" w:leader="none"/>
              </w:tabs>
              <w:spacing w:line="155" w:lineRule="exact"/>
              <w:ind w:left="148"/>
              <w:rPr>
                <w:rFonts w:ascii="Calibri"/>
                <w:sz w:val="11"/>
              </w:rPr>
            </w:pPr>
            <w:r>
              <w:rPr>
                <w:rFonts w:ascii="Calibri"/>
                <w:position w:val="1"/>
                <w:sz w:val="11"/>
              </w:rPr>
              <w:drawing>
                <wp:inline distT="0" distB="0" distL="0" distR="0">
                  <wp:extent cx="73151" cy="73151"/>
                  <wp:effectExtent l="0" t="0" r="0" b="0"/>
                  <wp:docPr id="5" name="image6.png"/>
                  <wp:cNvGraphicFramePr>
                    <a:graphicFrameLocks noChangeAspect="1"/>
                  </wp:cNvGraphicFramePr>
                  <a:graphic>
                    <a:graphicData uri="http://schemas.openxmlformats.org/drawingml/2006/picture">
                      <pic:pic>
                        <pic:nvPicPr>
                          <pic:cNvPr id="6" name="image6.png"/>
                          <pic:cNvPicPr/>
                        </pic:nvPicPr>
                        <pic:blipFill>
                          <a:blip r:embed="rId16" cstate="print"/>
                          <a:stretch>
                            <a:fillRect/>
                          </a:stretch>
                        </pic:blipFill>
                        <pic:spPr>
                          <a:xfrm>
                            <a:off x="0" y="0"/>
                            <a:ext cx="73151" cy="73151"/>
                          </a:xfrm>
                          <a:prstGeom prst="rect">
                            <a:avLst/>
                          </a:prstGeom>
                        </pic:spPr>
                      </pic:pic>
                    </a:graphicData>
                  </a:graphic>
                </wp:inline>
              </w:drawing>
            </w:r>
            <w:r>
              <w:rPr>
                <w:rFonts w:ascii="Calibri"/>
                <w:position w:val="1"/>
                <w:sz w:val="11"/>
              </w:rPr>
            </w:r>
            <w:r>
              <w:rPr>
                <w:rFonts w:ascii="Calibri"/>
                <w:position w:val="1"/>
                <w:sz w:val="11"/>
              </w:rPr>
              <w:tab/>
            </w:r>
            <w:r>
              <w:rPr>
                <w:rFonts w:ascii="Calibri"/>
                <w:position w:val="-2"/>
                <w:sz w:val="11"/>
              </w:rPr>
              <w:drawing>
                <wp:inline distT="0" distB="0" distL="0" distR="0">
                  <wp:extent cx="72866" cy="72866"/>
                  <wp:effectExtent l="0" t="0" r="0" b="0"/>
                  <wp:docPr id="7" name="image11.png"/>
                  <wp:cNvGraphicFramePr>
                    <a:graphicFrameLocks noChangeAspect="1"/>
                  </wp:cNvGraphicFramePr>
                  <a:graphic>
                    <a:graphicData uri="http://schemas.openxmlformats.org/drawingml/2006/picture">
                      <pic:pic>
                        <pic:nvPicPr>
                          <pic:cNvPr id="8" name="image11.png"/>
                          <pic:cNvPicPr/>
                        </pic:nvPicPr>
                        <pic:blipFill>
                          <a:blip r:embed="rId21" cstate="print"/>
                          <a:stretch>
                            <a:fillRect/>
                          </a:stretch>
                        </pic:blipFill>
                        <pic:spPr>
                          <a:xfrm>
                            <a:off x="0" y="0"/>
                            <a:ext cx="72866" cy="72866"/>
                          </a:xfrm>
                          <a:prstGeom prst="rect">
                            <a:avLst/>
                          </a:prstGeom>
                        </pic:spPr>
                      </pic:pic>
                    </a:graphicData>
                  </a:graphic>
                </wp:inline>
              </w:drawing>
            </w:r>
            <w:r>
              <w:rPr>
                <w:rFonts w:ascii="Calibri"/>
                <w:position w:val="-2"/>
                <w:sz w:val="11"/>
              </w:rPr>
            </w:r>
          </w:p>
        </w:tc>
      </w:tr>
      <w:tr>
        <w:trPr>
          <w:trHeight w:val="188" w:hRule="atLeast"/>
        </w:trPr>
        <w:tc>
          <w:tcPr>
            <w:tcW w:w="3216" w:type="dxa"/>
            <w:gridSpan w:val="2"/>
            <w:vMerge w:val="restart"/>
            <w:tcBorders>
              <w:top w:val="nil"/>
              <w:bottom w:val="nil"/>
            </w:tcBorders>
          </w:tcPr>
          <w:p>
            <w:pPr>
              <w:pStyle w:val="TableParagraph"/>
              <w:spacing w:before="60"/>
              <w:ind w:right="169"/>
              <w:jc w:val="right"/>
              <w:rPr>
                <w:rFonts w:ascii="Calibri"/>
                <w:sz w:val="20"/>
              </w:rPr>
            </w:pPr>
            <w:r>
              <w:rPr>
                <w:rFonts w:ascii="Calibri"/>
                <w:w w:val="95"/>
                <w:sz w:val="20"/>
              </w:rPr>
              <w:t>65</w:t>
            </w:r>
          </w:p>
        </w:tc>
        <w:tc>
          <w:tcPr>
            <w:tcW w:w="5838" w:type="dxa"/>
            <w:gridSpan w:val="14"/>
            <w:vMerge/>
            <w:tcBorders>
              <w:top w:val="nil"/>
              <w:bottom w:val="single" w:sz="4" w:space="0" w:color="000000"/>
            </w:tcBorders>
          </w:tcPr>
          <w:p>
            <w:pPr>
              <w:rPr>
                <w:sz w:val="2"/>
                <w:szCs w:val="2"/>
              </w:rPr>
            </w:pPr>
          </w:p>
        </w:tc>
      </w:tr>
      <w:tr>
        <w:trPr>
          <w:trHeight w:val="202" w:hRule="atLeast"/>
        </w:trPr>
        <w:tc>
          <w:tcPr>
            <w:tcW w:w="3216" w:type="dxa"/>
            <w:gridSpan w:val="2"/>
            <w:vMerge/>
            <w:tcBorders>
              <w:top w:val="nil"/>
              <w:bottom w:val="nil"/>
            </w:tcBorders>
          </w:tcPr>
          <w:p>
            <w:pPr>
              <w:rPr>
                <w:sz w:val="2"/>
                <w:szCs w:val="2"/>
              </w:rPr>
            </w:pPr>
          </w:p>
        </w:tc>
        <w:tc>
          <w:tcPr>
            <w:tcW w:w="5838" w:type="dxa"/>
            <w:gridSpan w:val="14"/>
            <w:vMerge w:val="restart"/>
            <w:tcBorders>
              <w:top w:val="single" w:sz="4" w:space="0" w:color="000000"/>
              <w:bottom w:val="single" w:sz="4" w:space="0" w:color="000000"/>
            </w:tcBorders>
          </w:tcPr>
          <w:p>
            <w:pPr>
              <w:pStyle w:val="TableParagraph"/>
              <w:rPr>
                <w:rFonts w:ascii="Times New Roman"/>
                <w:sz w:val="20"/>
              </w:rPr>
            </w:pPr>
          </w:p>
        </w:tc>
      </w:tr>
      <w:tr>
        <w:trPr>
          <w:trHeight w:val="187" w:hRule="atLeast"/>
        </w:trPr>
        <w:tc>
          <w:tcPr>
            <w:tcW w:w="3216" w:type="dxa"/>
            <w:gridSpan w:val="2"/>
            <w:vMerge w:val="restart"/>
            <w:tcBorders>
              <w:top w:val="nil"/>
              <w:bottom w:val="nil"/>
            </w:tcBorders>
          </w:tcPr>
          <w:p>
            <w:pPr>
              <w:pStyle w:val="TableParagraph"/>
              <w:spacing w:before="60"/>
              <w:ind w:right="169"/>
              <w:jc w:val="right"/>
              <w:rPr>
                <w:rFonts w:ascii="Calibri"/>
                <w:sz w:val="20"/>
              </w:rPr>
            </w:pPr>
            <w:r>
              <w:rPr>
                <w:rFonts w:ascii="Calibri"/>
                <w:w w:val="95"/>
                <w:sz w:val="20"/>
              </w:rPr>
              <w:t>55</w:t>
            </w:r>
          </w:p>
        </w:tc>
        <w:tc>
          <w:tcPr>
            <w:tcW w:w="5838" w:type="dxa"/>
            <w:gridSpan w:val="14"/>
            <w:vMerge/>
            <w:tcBorders>
              <w:top w:val="nil"/>
              <w:bottom w:val="single" w:sz="4" w:space="0" w:color="000000"/>
            </w:tcBorders>
          </w:tcPr>
          <w:p>
            <w:pPr>
              <w:rPr>
                <w:sz w:val="2"/>
                <w:szCs w:val="2"/>
              </w:rPr>
            </w:pPr>
          </w:p>
        </w:tc>
      </w:tr>
      <w:tr>
        <w:trPr>
          <w:trHeight w:val="143" w:hRule="atLeast"/>
        </w:trPr>
        <w:tc>
          <w:tcPr>
            <w:tcW w:w="3216" w:type="dxa"/>
            <w:gridSpan w:val="2"/>
            <w:vMerge/>
            <w:tcBorders>
              <w:top w:val="nil"/>
              <w:bottom w:val="nil"/>
            </w:tcBorders>
          </w:tcPr>
          <w:p>
            <w:pPr>
              <w:rPr>
                <w:sz w:val="2"/>
                <w:szCs w:val="2"/>
              </w:rPr>
            </w:pPr>
          </w:p>
        </w:tc>
        <w:tc>
          <w:tcPr>
            <w:tcW w:w="414" w:type="dxa"/>
            <w:tcBorders>
              <w:top w:val="single" w:sz="4" w:space="0" w:color="000000"/>
              <w:bottom w:val="nil"/>
              <w:right w:val="nil"/>
            </w:tcBorders>
          </w:tcPr>
          <w:p>
            <w:pPr>
              <w:pStyle w:val="TableParagraph"/>
              <w:rPr>
                <w:rFonts w:ascii="Times New Roman"/>
                <w:sz w:val="8"/>
              </w:rPr>
            </w:pPr>
          </w:p>
        </w:tc>
        <w:tc>
          <w:tcPr>
            <w:tcW w:w="416" w:type="dxa"/>
            <w:tcBorders>
              <w:top w:val="single" w:sz="4" w:space="0" w:color="000000"/>
              <w:left w:val="nil"/>
              <w:bottom w:val="nil"/>
              <w:right w:val="nil"/>
            </w:tcBorders>
          </w:tcPr>
          <w:p>
            <w:pPr>
              <w:pStyle w:val="TableParagraph"/>
              <w:rPr>
                <w:rFonts w:ascii="Times New Roman"/>
                <w:sz w:val="8"/>
              </w:rPr>
            </w:pPr>
          </w:p>
        </w:tc>
        <w:tc>
          <w:tcPr>
            <w:tcW w:w="414" w:type="dxa"/>
            <w:tcBorders>
              <w:top w:val="single" w:sz="4" w:space="0" w:color="000000"/>
              <w:left w:val="nil"/>
              <w:bottom w:val="nil"/>
              <w:right w:val="nil"/>
            </w:tcBorders>
          </w:tcPr>
          <w:p>
            <w:pPr>
              <w:pStyle w:val="TableParagraph"/>
              <w:rPr>
                <w:rFonts w:ascii="Times New Roman"/>
                <w:sz w:val="8"/>
              </w:rPr>
            </w:pPr>
          </w:p>
        </w:tc>
        <w:tc>
          <w:tcPr>
            <w:tcW w:w="414" w:type="dxa"/>
            <w:tcBorders>
              <w:top w:val="single" w:sz="4" w:space="0" w:color="000000"/>
              <w:left w:val="nil"/>
              <w:bottom w:val="nil"/>
              <w:right w:val="nil"/>
            </w:tcBorders>
          </w:tcPr>
          <w:p>
            <w:pPr>
              <w:pStyle w:val="TableParagraph"/>
              <w:rPr>
                <w:rFonts w:ascii="Times New Roman"/>
                <w:sz w:val="8"/>
              </w:rPr>
            </w:pPr>
          </w:p>
        </w:tc>
        <w:tc>
          <w:tcPr>
            <w:tcW w:w="416" w:type="dxa"/>
            <w:tcBorders>
              <w:top w:val="single" w:sz="4" w:space="0" w:color="000000"/>
              <w:left w:val="nil"/>
              <w:bottom w:val="nil"/>
              <w:right w:val="nil"/>
            </w:tcBorders>
          </w:tcPr>
          <w:p>
            <w:pPr>
              <w:pStyle w:val="TableParagraph"/>
              <w:spacing w:line="124" w:lineRule="exact"/>
              <w:ind w:left="86" w:right="77"/>
              <w:jc w:val="center"/>
              <w:rPr>
                <w:rFonts w:ascii="Calibri"/>
                <w:sz w:val="20"/>
              </w:rPr>
            </w:pPr>
            <w:r>
              <w:rPr>
                <w:rFonts w:ascii="Calibri"/>
                <w:sz w:val="20"/>
              </w:rPr>
              <w:t>48</w:t>
            </w:r>
          </w:p>
        </w:tc>
        <w:tc>
          <w:tcPr>
            <w:tcW w:w="414" w:type="dxa"/>
            <w:tcBorders>
              <w:top w:val="single" w:sz="4" w:space="0" w:color="000000"/>
              <w:left w:val="nil"/>
              <w:bottom w:val="nil"/>
              <w:right w:val="nil"/>
            </w:tcBorders>
          </w:tcPr>
          <w:p>
            <w:pPr>
              <w:pStyle w:val="TableParagraph"/>
              <w:spacing w:line="124" w:lineRule="exact"/>
              <w:ind w:right="100"/>
              <w:jc w:val="right"/>
              <w:rPr>
                <w:rFonts w:ascii="Calibri"/>
                <w:sz w:val="20"/>
              </w:rPr>
            </w:pPr>
            <w:r>
              <w:rPr>
                <w:rFonts w:ascii="Calibri"/>
                <w:w w:val="95"/>
                <w:sz w:val="20"/>
              </w:rPr>
              <w:t>47</w:t>
            </w:r>
          </w:p>
        </w:tc>
        <w:tc>
          <w:tcPr>
            <w:tcW w:w="416" w:type="dxa"/>
            <w:tcBorders>
              <w:top w:val="single" w:sz="4" w:space="0" w:color="000000"/>
              <w:left w:val="nil"/>
              <w:bottom w:val="nil"/>
              <w:right w:val="nil"/>
            </w:tcBorders>
          </w:tcPr>
          <w:p>
            <w:pPr>
              <w:pStyle w:val="TableParagraph"/>
              <w:rPr>
                <w:rFonts w:ascii="Times New Roman"/>
                <w:sz w:val="8"/>
              </w:rPr>
            </w:pPr>
          </w:p>
        </w:tc>
        <w:tc>
          <w:tcPr>
            <w:tcW w:w="414" w:type="dxa"/>
            <w:tcBorders>
              <w:top w:val="single" w:sz="4" w:space="0" w:color="000000"/>
              <w:left w:val="nil"/>
              <w:bottom w:val="nil"/>
              <w:right w:val="nil"/>
            </w:tcBorders>
          </w:tcPr>
          <w:p>
            <w:pPr>
              <w:pStyle w:val="TableParagraph"/>
              <w:rPr>
                <w:rFonts w:ascii="Times New Roman"/>
                <w:sz w:val="8"/>
              </w:rPr>
            </w:pPr>
          </w:p>
        </w:tc>
        <w:tc>
          <w:tcPr>
            <w:tcW w:w="416" w:type="dxa"/>
            <w:tcBorders>
              <w:top w:val="single" w:sz="4" w:space="0" w:color="000000"/>
              <w:left w:val="nil"/>
              <w:bottom w:val="nil"/>
              <w:right w:val="nil"/>
            </w:tcBorders>
          </w:tcPr>
          <w:p>
            <w:pPr>
              <w:pStyle w:val="TableParagraph"/>
              <w:rPr>
                <w:rFonts w:ascii="Times New Roman"/>
                <w:sz w:val="8"/>
              </w:rPr>
            </w:pPr>
          </w:p>
        </w:tc>
        <w:tc>
          <w:tcPr>
            <w:tcW w:w="414" w:type="dxa"/>
            <w:tcBorders>
              <w:top w:val="single" w:sz="4" w:space="0" w:color="000000"/>
              <w:left w:val="nil"/>
              <w:bottom w:val="nil"/>
              <w:right w:val="nil"/>
            </w:tcBorders>
          </w:tcPr>
          <w:p>
            <w:pPr>
              <w:pStyle w:val="TableParagraph"/>
              <w:rPr>
                <w:rFonts w:ascii="Times New Roman"/>
                <w:sz w:val="8"/>
              </w:rPr>
            </w:pPr>
          </w:p>
        </w:tc>
        <w:tc>
          <w:tcPr>
            <w:tcW w:w="414" w:type="dxa"/>
            <w:tcBorders>
              <w:top w:val="single" w:sz="4" w:space="0" w:color="000000"/>
              <w:left w:val="nil"/>
              <w:bottom w:val="nil"/>
              <w:right w:val="nil"/>
            </w:tcBorders>
          </w:tcPr>
          <w:p>
            <w:pPr>
              <w:pStyle w:val="TableParagraph"/>
              <w:rPr>
                <w:rFonts w:ascii="Times New Roman"/>
                <w:sz w:val="8"/>
              </w:rPr>
            </w:pPr>
          </w:p>
        </w:tc>
        <w:tc>
          <w:tcPr>
            <w:tcW w:w="416" w:type="dxa"/>
            <w:tcBorders>
              <w:top w:val="single" w:sz="4" w:space="0" w:color="000000"/>
              <w:left w:val="nil"/>
              <w:bottom w:val="nil"/>
              <w:right w:val="nil"/>
            </w:tcBorders>
          </w:tcPr>
          <w:p>
            <w:pPr>
              <w:pStyle w:val="TableParagraph"/>
              <w:rPr>
                <w:rFonts w:ascii="Times New Roman"/>
                <w:sz w:val="8"/>
              </w:rPr>
            </w:pPr>
          </w:p>
        </w:tc>
        <w:tc>
          <w:tcPr>
            <w:tcW w:w="414" w:type="dxa"/>
            <w:tcBorders>
              <w:top w:val="single" w:sz="4" w:space="0" w:color="000000"/>
              <w:left w:val="nil"/>
              <w:bottom w:val="nil"/>
              <w:right w:val="nil"/>
            </w:tcBorders>
          </w:tcPr>
          <w:p>
            <w:pPr>
              <w:pStyle w:val="TableParagraph"/>
              <w:rPr>
                <w:rFonts w:ascii="Times New Roman"/>
                <w:sz w:val="8"/>
              </w:rPr>
            </w:pPr>
          </w:p>
        </w:tc>
        <w:tc>
          <w:tcPr>
            <w:tcW w:w="446" w:type="dxa"/>
            <w:tcBorders>
              <w:top w:val="single" w:sz="4" w:space="0" w:color="000000"/>
              <w:left w:val="nil"/>
              <w:bottom w:val="nil"/>
            </w:tcBorders>
          </w:tcPr>
          <w:p>
            <w:pPr>
              <w:pStyle w:val="TableParagraph"/>
              <w:rPr>
                <w:rFonts w:ascii="Times New Roman"/>
                <w:sz w:val="8"/>
              </w:rPr>
            </w:pPr>
          </w:p>
        </w:tc>
      </w:tr>
      <w:tr>
        <w:trPr>
          <w:trHeight w:val="259" w:hRule="atLeast"/>
        </w:trPr>
        <w:tc>
          <w:tcPr>
            <w:tcW w:w="3216" w:type="dxa"/>
            <w:gridSpan w:val="2"/>
            <w:vMerge w:val="restart"/>
            <w:tcBorders>
              <w:top w:val="nil"/>
              <w:bottom w:val="nil"/>
            </w:tcBorders>
          </w:tcPr>
          <w:p>
            <w:pPr>
              <w:pStyle w:val="TableParagraph"/>
              <w:spacing w:line="240" w:lineRule="exact" w:before="131"/>
              <w:ind w:right="169"/>
              <w:jc w:val="right"/>
              <w:rPr>
                <w:rFonts w:ascii="Calibri"/>
                <w:sz w:val="20"/>
              </w:rPr>
            </w:pPr>
            <w:r>
              <w:rPr>
                <w:rFonts w:ascii="Calibri"/>
                <w:w w:val="95"/>
                <w:sz w:val="20"/>
              </w:rPr>
              <w:t>45</w:t>
            </w:r>
          </w:p>
        </w:tc>
        <w:tc>
          <w:tcPr>
            <w:tcW w:w="414" w:type="dxa"/>
            <w:tcBorders>
              <w:top w:val="nil"/>
              <w:bottom w:val="single" w:sz="4" w:space="0" w:color="000000"/>
              <w:right w:val="nil"/>
            </w:tcBorders>
          </w:tcPr>
          <w:p>
            <w:pPr>
              <w:pStyle w:val="TableParagraph"/>
              <w:rPr>
                <w:rFonts w:ascii="Times New Roman"/>
                <w:sz w:val="18"/>
              </w:rPr>
            </w:pPr>
          </w:p>
        </w:tc>
        <w:tc>
          <w:tcPr>
            <w:tcW w:w="416" w:type="dxa"/>
            <w:tcBorders>
              <w:top w:val="nil"/>
              <w:left w:val="nil"/>
              <w:bottom w:val="single" w:sz="4" w:space="0" w:color="000000"/>
              <w:right w:val="nil"/>
            </w:tcBorders>
          </w:tcPr>
          <w:p>
            <w:pPr>
              <w:pStyle w:val="TableParagraph"/>
              <w:rPr>
                <w:rFonts w:ascii="Times New Roman"/>
                <w:sz w:val="18"/>
              </w:rPr>
            </w:pPr>
          </w:p>
        </w:tc>
        <w:tc>
          <w:tcPr>
            <w:tcW w:w="414" w:type="dxa"/>
            <w:tcBorders>
              <w:top w:val="nil"/>
              <w:left w:val="nil"/>
              <w:bottom w:val="single" w:sz="4" w:space="0" w:color="000000"/>
              <w:right w:val="nil"/>
            </w:tcBorders>
          </w:tcPr>
          <w:p>
            <w:pPr>
              <w:pStyle w:val="TableParagraph"/>
              <w:rPr>
                <w:rFonts w:ascii="Times New Roman"/>
                <w:sz w:val="18"/>
              </w:rPr>
            </w:pPr>
          </w:p>
        </w:tc>
        <w:tc>
          <w:tcPr>
            <w:tcW w:w="414" w:type="dxa"/>
            <w:tcBorders>
              <w:top w:val="nil"/>
              <w:left w:val="nil"/>
              <w:bottom w:val="single" w:sz="4" w:space="0" w:color="000000"/>
              <w:right w:val="nil"/>
            </w:tcBorders>
          </w:tcPr>
          <w:p>
            <w:pPr>
              <w:pStyle w:val="TableParagraph"/>
              <w:rPr>
                <w:rFonts w:ascii="Times New Roman"/>
                <w:sz w:val="18"/>
              </w:rPr>
            </w:pPr>
          </w:p>
        </w:tc>
        <w:tc>
          <w:tcPr>
            <w:tcW w:w="416" w:type="dxa"/>
            <w:tcBorders>
              <w:top w:val="nil"/>
              <w:left w:val="nil"/>
              <w:bottom w:val="single" w:sz="4" w:space="0" w:color="000000"/>
              <w:right w:val="nil"/>
            </w:tcBorders>
          </w:tcPr>
          <w:p>
            <w:pPr>
              <w:pStyle w:val="TableParagraph"/>
              <w:rPr>
                <w:rFonts w:ascii="Times New Roman"/>
                <w:sz w:val="18"/>
              </w:rPr>
            </w:pPr>
          </w:p>
        </w:tc>
        <w:tc>
          <w:tcPr>
            <w:tcW w:w="414" w:type="dxa"/>
            <w:tcBorders>
              <w:top w:val="nil"/>
              <w:left w:val="nil"/>
              <w:bottom w:val="single" w:sz="4" w:space="0" w:color="000000"/>
              <w:right w:val="nil"/>
            </w:tcBorders>
          </w:tcPr>
          <w:p>
            <w:pPr>
              <w:pStyle w:val="TableParagraph"/>
              <w:rPr>
                <w:rFonts w:ascii="Times New Roman"/>
                <w:sz w:val="18"/>
              </w:rPr>
            </w:pPr>
          </w:p>
        </w:tc>
        <w:tc>
          <w:tcPr>
            <w:tcW w:w="416" w:type="dxa"/>
            <w:tcBorders>
              <w:top w:val="nil"/>
              <w:left w:val="nil"/>
              <w:bottom w:val="single" w:sz="4" w:space="0" w:color="000000"/>
              <w:right w:val="nil"/>
            </w:tcBorders>
          </w:tcPr>
          <w:p>
            <w:pPr>
              <w:pStyle w:val="TableParagraph"/>
              <w:spacing w:line="206" w:lineRule="exact"/>
              <w:ind w:right="102"/>
              <w:jc w:val="right"/>
              <w:rPr>
                <w:rFonts w:ascii="Calibri"/>
                <w:sz w:val="20"/>
              </w:rPr>
            </w:pPr>
            <w:r>
              <w:rPr>
                <w:rFonts w:ascii="Calibri"/>
                <w:w w:val="95"/>
                <w:sz w:val="20"/>
              </w:rPr>
              <w:t>43</w:t>
            </w:r>
          </w:p>
        </w:tc>
        <w:tc>
          <w:tcPr>
            <w:tcW w:w="414" w:type="dxa"/>
            <w:tcBorders>
              <w:top w:val="nil"/>
              <w:left w:val="nil"/>
              <w:bottom w:val="single" w:sz="4" w:space="0" w:color="000000"/>
              <w:right w:val="nil"/>
            </w:tcBorders>
          </w:tcPr>
          <w:p>
            <w:pPr>
              <w:pStyle w:val="TableParagraph"/>
              <w:spacing w:line="195" w:lineRule="exact" w:before="44"/>
              <w:ind w:left="81" w:right="79"/>
              <w:jc w:val="center"/>
              <w:rPr>
                <w:rFonts w:ascii="Calibri"/>
                <w:sz w:val="20"/>
              </w:rPr>
            </w:pPr>
            <w:r>
              <w:rPr>
                <w:rFonts w:ascii="Calibri"/>
                <w:sz w:val="20"/>
              </w:rPr>
              <w:t>41</w:t>
            </w:r>
          </w:p>
        </w:tc>
        <w:tc>
          <w:tcPr>
            <w:tcW w:w="416" w:type="dxa"/>
            <w:tcBorders>
              <w:top w:val="nil"/>
              <w:left w:val="nil"/>
              <w:bottom w:val="single" w:sz="4" w:space="0" w:color="000000"/>
              <w:right w:val="nil"/>
            </w:tcBorders>
          </w:tcPr>
          <w:p>
            <w:pPr>
              <w:pStyle w:val="TableParagraph"/>
              <w:rPr>
                <w:rFonts w:ascii="Times New Roman"/>
                <w:sz w:val="18"/>
              </w:rPr>
            </w:pPr>
          </w:p>
        </w:tc>
        <w:tc>
          <w:tcPr>
            <w:tcW w:w="414" w:type="dxa"/>
            <w:tcBorders>
              <w:top w:val="nil"/>
              <w:left w:val="nil"/>
              <w:bottom w:val="single" w:sz="4" w:space="0" w:color="000000"/>
              <w:right w:val="nil"/>
            </w:tcBorders>
          </w:tcPr>
          <w:p>
            <w:pPr>
              <w:pStyle w:val="TableParagraph"/>
              <w:rPr>
                <w:rFonts w:ascii="Times New Roman"/>
                <w:sz w:val="18"/>
              </w:rPr>
            </w:pPr>
          </w:p>
        </w:tc>
        <w:tc>
          <w:tcPr>
            <w:tcW w:w="414" w:type="dxa"/>
            <w:tcBorders>
              <w:top w:val="nil"/>
              <w:left w:val="nil"/>
              <w:bottom w:val="single" w:sz="4" w:space="0" w:color="000000"/>
              <w:right w:val="nil"/>
            </w:tcBorders>
          </w:tcPr>
          <w:p>
            <w:pPr>
              <w:pStyle w:val="TableParagraph"/>
              <w:rPr>
                <w:rFonts w:ascii="Times New Roman"/>
                <w:sz w:val="18"/>
              </w:rPr>
            </w:pPr>
          </w:p>
        </w:tc>
        <w:tc>
          <w:tcPr>
            <w:tcW w:w="416" w:type="dxa"/>
            <w:tcBorders>
              <w:top w:val="nil"/>
              <w:left w:val="nil"/>
              <w:bottom w:val="single" w:sz="4" w:space="0" w:color="000000"/>
              <w:right w:val="nil"/>
            </w:tcBorders>
          </w:tcPr>
          <w:p>
            <w:pPr>
              <w:pStyle w:val="TableParagraph"/>
              <w:rPr>
                <w:rFonts w:ascii="Times New Roman"/>
                <w:sz w:val="18"/>
              </w:rPr>
            </w:pPr>
          </w:p>
        </w:tc>
        <w:tc>
          <w:tcPr>
            <w:tcW w:w="414" w:type="dxa"/>
            <w:tcBorders>
              <w:top w:val="nil"/>
              <w:left w:val="nil"/>
              <w:bottom w:val="single" w:sz="4" w:space="0" w:color="000000"/>
              <w:right w:val="nil"/>
            </w:tcBorders>
          </w:tcPr>
          <w:p>
            <w:pPr>
              <w:pStyle w:val="TableParagraph"/>
              <w:rPr>
                <w:rFonts w:ascii="Times New Roman"/>
                <w:sz w:val="18"/>
              </w:rPr>
            </w:pPr>
          </w:p>
        </w:tc>
        <w:tc>
          <w:tcPr>
            <w:tcW w:w="446" w:type="dxa"/>
            <w:tcBorders>
              <w:top w:val="nil"/>
              <w:left w:val="nil"/>
              <w:bottom w:val="single" w:sz="4" w:space="0" w:color="000000"/>
            </w:tcBorders>
          </w:tcPr>
          <w:p>
            <w:pPr>
              <w:pStyle w:val="TableParagraph"/>
              <w:rPr>
                <w:rFonts w:ascii="Times New Roman"/>
                <w:sz w:val="18"/>
              </w:rPr>
            </w:pPr>
          </w:p>
        </w:tc>
      </w:tr>
      <w:tr>
        <w:trPr>
          <w:trHeight w:val="121" w:hRule="atLeast"/>
        </w:trPr>
        <w:tc>
          <w:tcPr>
            <w:tcW w:w="3216" w:type="dxa"/>
            <w:gridSpan w:val="2"/>
            <w:vMerge/>
            <w:tcBorders>
              <w:top w:val="nil"/>
              <w:bottom w:val="nil"/>
            </w:tcBorders>
          </w:tcPr>
          <w:p>
            <w:pPr>
              <w:rPr>
                <w:sz w:val="2"/>
                <w:szCs w:val="2"/>
              </w:rPr>
            </w:pPr>
          </w:p>
        </w:tc>
        <w:tc>
          <w:tcPr>
            <w:tcW w:w="414" w:type="dxa"/>
            <w:tcBorders>
              <w:top w:val="single" w:sz="4" w:space="0" w:color="000000"/>
              <w:bottom w:val="nil"/>
              <w:right w:val="nil"/>
            </w:tcBorders>
          </w:tcPr>
          <w:p>
            <w:pPr>
              <w:pStyle w:val="TableParagraph"/>
              <w:rPr>
                <w:rFonts w:ascii="Times New Roman"/>
                <w:sz w:val="6"/>
              </w:rPr>
            </w:pPr>
          </w:p>
        </w:tc>
        <w:tc>
          <w:tcPr>
            <w:tcW w:w="416" w:type="dxa"/>
            <w:tcBorders>
              <w:top w:val="single" w:sz="4" w:space="0" w:color="000000"/>
              <w:left w:val="nil"/>
              <w:bottom w:val="nil"/>
              <w:right w:val="nil"/>
            </w:tcBorders>
          </w:tcPr>
          <w:p>
            <w:pPr>
              <w:pStyle w:val="TableParagraph"/>
              <w:rPr>
                <w:rFonts w:ascii="Times New Roman"/>
                <w:sz w:val="6"/>
              </w:rPr>
            </w:pPr>
          </w:p>
        </w:tc>
        <w:tc>
          <w:tcPr>
            <w:tcW w:w="414" w:type="dxa"/>
            <w:tcBorders>
              <w:top w:val="single" w:sz="4" w:space="0" w:color="000000"/>
              <w:left w:val="nil"/>
              <w:bottom w:val="nil"/>
              <w:right w:val="nil"/>
            </w:tcBorders>
          </w:tcPr>
          <w:p>
            <w:pPr>
              <w:pStyle w:val="TableParagraph"/>
              <w:rPr>
                <w:rFonts w:ascii="Times New Roman"/>
                <w:sz w:val="6"/>
              </w:rPr>
            </w:pPr>
          </w:p>
        </w:tc>
        <w:tc>
          <w:tcPr>
            <w:tcW w:w="414" w:type="dxa"/>
            <w:tcBorders>
              <w:top w:val="single" w:sz="4" w:space="0" w:color="000000"/>
              <w:left w:val="nil"/>
              <w:bottom w:val="nil"/>
              <w:right w:val="nil"/>
            </w:tcBorders>
          </w:tcPr>
          <w:p>
            <w:pPr>
              <w:pStyle w:val="TableParagraph"/>
              <w:rPr>
                <w:rFonts w:ascii="Times New Roman"/>
                <w:sz w:val="6"/>
              </w:rPr>
            </w:pPr>
          </w:p>
        </w:tc>
        <w:tc>
          <w:tcPr>
            <w:tcW w:w="416" w:type="dxa"/>
            <w:tcBorders>
              <w:top w:val="single" w:sz="4" w:space="0" w:color="000000"/>
              <w:left w:val="nil"/>
              <w:bottom w:val="nil"/>
              <w:right w:val="nil"/>
            </w:tcBorders>
          </w:tcPr>
          <w:p>
            <w:pPr>
              <w:pStyle w:val="TableParagraph"/>
              <w:rPr>
                <w:rFonts w:ascii="Times New Roman"/>
                <w:sz w:val="6"/>
              </w:rPr>
            </w:pPr>
          </w:p>
        </w:tc>
        <w:tc>
          <w:tcPr>
            <w:tcW w:w="414" w:type="dxa"/>
            <w:tcBorders>
              <w:top w:val="single" w:sz="4" w:space="0" w:color="000000"/>
              <w:left w:val="nil"/>
              <w:bottom w:val="nil"/>
              <w:right w:val="nil"/>
            </w:tcBorders>
          </w:tcPr>
          <w:p>
            <w:pPr>
              <w:pStyle w:val="TableParagraph"/>
              <w:rPr>
                <w:rFonts w:ascii="Times New Roman"/>
                <w:sz w:val="6"/>
              </w:rPr>
            </w:pPr>
          </w:p>
        </w:tc>
        <w:tc>
          <w:tcPr>
            <w:tcW w:w="416" w:type="dxa"/>
            <w:tcBorders>
              <w:top w:val="single" w:sz="4" w:space="0" w:color="000000"/>
              <w:left w:val="nil"/>
              <w:bottom w:val="nil"/>
              <w:right w:val="nil"/>
            </w:tcBorders>
          </w:tcPr>
          <w:p>
            <w:pPr>
              <w:pStyle w:val="TableParagraph"/>
              <w:rPr>
                <w:rFonts w:ascii="Times New Roman"/>
                <w:sz w:val="6"/>
              </w:rPr>
            </w:pPr>
          </w:p>
        </w:tc>
        <w:tc>
          <w:tcPr>
            <w:tcW w:w="414" w:type="dxa"/>
            <w:tcBorders>
              <w:top w:val="single" w:sz="4" w:space="0" w:color="000000"/>
              <w:left w:val="nil"/>
              <w:bottom w:val="nil"/>
              <w:right w:val="nil"/>
            </w:tcBorders>
          </w:tcPr>
          <w:p>
            <w:pPr>
              <w:pStyle w:val="TableParagraph"/>
              <w:rPr>
                <w:rFonts w:ascii="Times New Roman"/>
                <w:sz w:val="6"/>
              </w:rPr>
            </w:pPr>
          </w:p>
        </w:tc>
        <w:tc>
          <w:tcPr>
            <w:tcW w:w="416" w:type="dxa"/>
            <w:tcBorders>
              <w:top w:val="single" w:sz="4" w:space="0" w:color="000000"/>
              <w:left w:val="nil"/>
              <w:bottom w:val="nil"/>
              <w:right w:val="nil"/>
            </w:tcBorders>
          </w:tcPr>
          <w:p>
            <w:pPr>
              <w:pStyle w:val="TableParagraph"/>
              <w:spacing w:line="102" w:lineRule="exact"/>
              <w:ind w:left="82" w:right="82"/>
              <w:jc w:val="center"/>
              <w:rPr>
                <w:rFonts w:ascii="Calibri"/>
                <w:sz w:val="20"/>
              </w:rPr>
            </w:pPr>
            <w:r>
              <w:rPr>
                <w:rFonts w:ascii="Calibri"/>
                <w:sz w:val="20"/>
              </w:rPr>
              <w:t>38</w:t>
            </w:r>
          </w:p>
        </w:tc>
        <w:tc>
          <w:tcPr>
            <w:tcW w:w="414" w:type="dxa"/>
            <w:tcBorders>
              <w:top w:val="single" w:sz="4" w:space="0" w:color="000000"/>
              <w:left w:val="nil"/>
              <w:bottom w:val="nil"/>
              <w:right w:val="nil"/>
            </w:tcBorders>
          </w:tcPr>
          <w:p>
            <w:pPr>
              <w:pStyle w:val="TableParagraph"/>
              <w:rPr>
                <w:rFonts w:ascii="Times New Roman"/>
                <w:sz w:val="6"/>
              </w:rPr>
            </w:pPr>
          </w:p>
        </w:tc>
        <w:tc>
          <w:tcPr>
            <w:tcW w:w="414" w:type="dxa"/>
            <w:tcBorders>
              <w:top w:val="single" w:sz="4" w:space="0" w:color="000000"/>
              <w:left w:val="nil"/>
              <w:bottom w:val="nil"/>
              <w:right w:val="nil"/>
            </w:tcBorders>
          </w:tcPr>
          <w:p>
            <w:pPr>
              <w:pStyle w:val="TableParagraph"/>
              <w:rPr>
                <w:rFonts w:ascii="Times New Roman"/>
                <w:sz w:val="6"/>
              </w:rPr>
            </w:pPr>
          </w:p>
        </w:tc>
        <w:tc>
          <w:tcPr>
            <w:tcW w:w="416" w:type="dxa"/>
            <w:tcBorders>
              <w:top w:val="single" w:sz="4" w:space="0" w:color="000000"/>
              <w:left w:val="nil"/>
              <w:bottom w:val="nil"/>
              <w:right w:val="nil"/>
            </w:tcBorders>
          </w:tcPr>
          <w:p>
            <w:pPr>
              <w:pStyle w:val="TableParagraph"/>
              <w:rPr>
                <w:rFonts w:ascii="Times New Roman"/>
                <w:sz w:val="6"/>
              </w:rPr>
            </w:pPr>
          </w:p>
        </w:tc>
        <w:tc>
          <w:tcPr>
            <w:tcW w:w="414" w:type="dxa"/>
            <w:tcBorders>
              <w:top w:val="single" w:sz="4" w:space="0" w:color="000000"/>
              <w:left w:val="nil"/>
              <w:bottom w:val="nil"/>
              <w:right w:val="nil"/>
            </w:tcBorders>
          </w:tcPr>
          <w:p>
            <w:pPr>
              <w:pStyle w:val="TableParagraph"/>
              <w:rPr>
                <w:rFonts w:ascii="Times New Roman"/>
                <w:sz w:val="6"/>
              </w:rPr>
            </w:pPr>
          </w:p>
        </w:tc>
        <w:tc>
          <w:tcPr>
            <w:tcW w:w="446" w:type="dxa"/>
            <w:tcBorders>
              <w:top w:val="single" w:sz="4" w:space="0" w:color="000000"/>
              <w:left w:val="nil"/>
              <w:bottom w:val="nil"/>
            </w:tcBorders>
          </w:tcPr>
          <w:p>
            <w:pPr>
              <w:pStyle w:val="TableParagraph"/>
              <w:rPr>
                <w:rFonts w:ascii="Times New Roman"/>
                <w:sz w:val="6"/>
              </w:rPr>
            </w:pPr>
          </w:p>
        </w:tc>
      </w:tr>
      <w:tr>
        <w:trPr>
          <w:trHeight w:val="187" w:hRule="atLeast"/>
        </w:trPr>
        <w:tc>
          <w:tcPr>
            <w:tcW w:w="3216" w:type="dxa"/>
            <w:gridSpan w:val="2"/>
            <w:tcBorders>
              <w:top w:val="nil"/>
              <w:bottom w:val="nil"/>
            </w:tcBorders>
          </w:tcPr>
          <w:p>
            <w:pPr>
              <w:pStyle w:val="TableParagraph"/>
              <w:rPr>
                <w:rFonts w:ascii="Times New Roman"/>
                <w:sz w:val="12"/>
              </w:rPr>
            </w:pPr>
          </w:p>
        </w:tc>
        <w:tc>
          <w:tcPr>
            <w:tcW w:w="414" w:type="dxa"/>
            <w:tcBorders>
              <w:top w:val="nil"/>
              <w:bottom w:val="nil"/>
              <w:right w:val="nil"/>
            </w:tcBorders>
          </w:tcPr>
          <w:p>
            <w:pPr>
              <w:pStyle w:val="TableParagraph"/>
              <w:rPr>
                <w:rFonts w:ascii="Times New Roman"/>
                <w:sz w:val="12"/>
              </w:rPr>
            </w:pPr>
          </w:p>
        </w:tc>
        <w:tc>
          <w:tcPr>
            <w:tcW w:w="416" w:type="dxa"/>
            <w:tcBorders>
              <w:top w:val="nil"/>
              <w:left w:val="nil"/>
              <w:bottom w:val="nil"/>
              <w:right w:val="nil"/>
            </w:tcBorders>
          </w:tcPr>
          <w:p>
            <w:pPr>
              <w:pStyle w:val="TableParagraph"/>
              <w:rPr>
                <w:rFonts w:ascii="Times New Roman"/>
                <w:sz w:val="12"/>
              </w:rPr>
            </w:pPr>
          </w:p>
        </w:tc>
        <w:tc>
          <w:tcPr>
            <w:tcW w:w="414" w:type="dxa"/>
            <w:tcBorders>
              <w:top w:val="nil"/>
              <w:left w:val="nil"/>
              <w:bottom w:val="nil"/>
              <w:right w:val="nil"/>
            </w:tcBorders>
          </w:tcPr>
          <w:p>
            <w:pPr>
              <w:pStyle w:val="TableParagraph"/>
              <w:rPr>
                <w:rFonts w:ascii="Times New Roman"/>
                <w:sz w:val="12"/>
              </w:rPr>
            </w:pPr>
          </w:p>
        </w:tc>
        <w:tc>
          <w:tcPr>
            <w:tcW w:w="414" w:type="dxa"/>
            <w:tcBorders>
              <w:top w:val="nil"/>
              <w:left w:val="nil"/>
              <w:bottom w:val="nil"/>
              <w:right w:val="nil"/>
            </w:tcBorders>
          </w:tcPr>
          <w:p>
            <w:pPr>
              <w:pStyle w:val="TableParagraph"/>
              <w:rPr>
                <w:rFonts w:ascii="Times New Roman"/>
                <w:sz w:val="12"/>
              </w:rPr>
            </w:pPr>
          </w:p>
        </w:tc>
        <w:tc>
          <w:tcPr>
            <w:tcW w:w="416" w:type="dxa"/>
            <w:tcBorders>
              <w:top w:val="nil"/>
              <w:left w:val="nil"/>
              <w:bottom w:val="nil"/>
              <w:right w:val="nil"/>
            </w:tcBorders>
          </w:tcPr>
          <w:p>
            <w:pPr>
              <w:pStyle w:val="TableParagraph"/>
              <w:rPr>
                <w:rFonts w:ascii="Times New Roman"/>
                <w:sz w:val="12"/>
              </w:rPr>
            </w:pPr>
          </w:p>
        </w:tc>
        <w:tc>
          <w:tcPr>
            <w:tcW w:w="414" w:type="dxa"/>
            <w:tcBorders>
              <w:top w:val="nil"/>
              <w:left w:val="nil"/>
              <w:bottom w:val="nil"/>
              <w:right w:val="nil"/>
            </w:tcBorders>
          </w:tcPr>
          <w:p>
            <w:pPr>
              <w:pStyle w:val="TableParagraph"/>
              <w:rPr>
                <w:rFonts w:ascii="Times New Roman"/>
                <w:sz w:val="12"/>
              </w:rPr>
            </w:pPr>
          </w:p>
        </w:tc>
        <w:tc>
          <w:tcPr>
            <w:tcW w:w="416" w:type="dxa"/>
            <w:tcBorders>
              <w:top w:val="nil"/>
              <w:left w:val="nil"/>
              <w:bottom w:val="nil"/>
              <w:right w:val="nil"/>
            </w:tcBorders>
          </w:tcPr>
          <w:p>
            <w:pPr>
              <w:pStyle w:val="TableParagraph"/>
              <w:rPr>
                <w:rFonts w:ascii="Times New Roman"/>
                <w:sz w:val="12"/>
              </w:rPr>
            </w:pPr>
          </w:p>
        </w:tc>
        <w:tc>
          <w:tcPr>
            <w:tcW w:w="414" w:type="dxa"/>
            <w:tcBorders>
              <w:top w:val="nil"/>
              <w:left w:val="nil"/>
              <w:bottom w:val="nil"/>
              <w:right w:val="nil"/>
            </w:tcBorders>
          </w:tcPr>
          <w:p>
            <w:pPr>
              <w:pStyle w:val="TableParagraph"/>
              <w:rPr>
                <w:rFonts w:ascii="Times New Roman"/>
                <w:sz w:val="12"/>
              </w:rPr>
            </w:pPr>
          </w:p>
        </w:tc>
        <w:tc>
          <w:tcPr>
            <w:tcW w:w="416" w:type="dxa"/>
            <w:tcBorders>
              <w:top w:val="nil"/>
              <w:left w:val="nil"/>
              <w:bottom w:val="nil"/>
              <w:right w:val="nil"/>
            </w:tcBorders>
          </w:tcPr>
          <w:p>
            <w:pPr>
              <w:pStyle w:val="TableParagraph"/>
              <w:rPr>
                <w:rFonts w:ascii="Times New Roman"/>
                <w:sz w:val="12"/>
              </w:rPr>
            </w:pPr>
          </w:p>
        </w:tc>
        <w:tc>
          <w:tcPr>
            <w:tcW w:w="414" w:type="dxa"/>
            <w:tcBorders>
              <w:top w:val="nil"/>
              <w:left w:val="nil"/>
              <w:bottom w:val="nil"/>
              <w:right w:val="nil"/>
            </w:tcBorders>
          </w:tcPr>
          <w:p>
            <w:pPr>
              <w:pStyle w:val="TableParagraph"/>
              <w:spacing w:line="167" w:lineRule="exact"/>
              <w:ind w:left="105"/>
              <w:rPr>
                <w:rFonts w:ascii="Calibri"/>
                <w:sz w:val="20"/>
              </w:rPr>
            </w:pPr>
            <w:r>
              <w:rPr>
                <w:rFonts w:ascii="Calibri"/>
                <w:sz w:val="20"/>
              </w:rPr>
              <w:t>34</w:t>
            </w:r>
          </w:p>
        </w:tc>
        <w:tc>
          <w:tcPr>
            <w:tcW w:w="414" w:type="dxa"/>
            <w:tcBorders>
              <w:top w:val="nil"/>
              <w:left w:val="nil"/>
              <w:bottom w:val="nil"/>
              <w:right w:val="nil"/>
            </w:tcBorders>
          </w:tcPr>
          <w:p>
            <w:pPr>
              <w:pStyle w:val="TableParagraph"/>
              <w:spacing w:line="143" w:lineRule="exact" w:before="23"/>
              <w:ind w:left="105"/>
              <w:rPr>
                <w:rFonts w:ascii="Calibri"/>
                <w:sz w:val="20"/>
              </w:rPr>
            </w:pPr>
            <w:r>
              <w:rPr>
                <w:rFonts w:ascii="Calibri"/>
                <w:sz w:val="20"/>
              </w:rPr>
              <w:t>32</w:t>
            </w:r>
          </w:p>
        </w:tc>
        <w:tc>
          <w:tcPr>
            <w:tcW w:w="416" w:type="dxa"/>
            <w:tcBorders>
              <w:top w:val="nil"/>
              <w:left w:val="nil"/>
              <w:bottom w:val="nil"/>
              <w:right w:val="nil"/>
            </w:tcBorders>
          </w:tcPr>
          <w:p>
            <w:pPr>
              <w:pStyle w:val="TableParagraph"/>
              <w:rPr>
                <w:rFonts w:ascii="Times New Roman"/>
                <w:sz w:val="12"/>
              </w:rPr>
            </w:pPr>
          </w:p>
        </w:tc>
        <w:tc>
          <w:tcPr>
            <w:tcW w:w="414" w:type="dxa"/>
            <w:tcBorders>
              <w:top w:val="nil"/>
              <w:left w:val="nil"/>
              <w:bottom w:val="nil"/>
              <w:right w:val="nil"/>
            </w:tcBorders>
          </w:tcPr>
          <w:p>
            <w:pPr>
              <w:pStyle w:val="TableParagraph"/>
              <w:rPr>
                <w:rFonts w:ascii="Times New Roman"/>
                <w:sz w:val="12"/>
              </w:rPr>
            </w:pPr>
          </w:p>
        </w:tc>
        <w:tc>
          <w:tcPr>
            <w:tcW w:w="446" w:type="dxa"/>
            <w:tcBorders>
              <w:top w:val="nil"/>
              <w:left w:val="nil"/>
              <w:bottom w:val="nil"/>
            </w:tcBorders>
          </w:tcPr>
          <w:p>
            <w:pPr>
              <w:pStyle w:val="TableParagraph"/>
              <w:rPr>
                <w:rFonts w:ascii="Times New Roman"/>
                <w:sz w:val="12"/>
              </w:rPr>
            </w:pPr>
          </w:p>
        </w:tc>
      </w:tr>
      <w:tr>
        <w:trPr>
          <w:trHeight w:val="91" w:hRule="atLeast"/>
        </w:trPr>
        <w:tc>
          <w:tcPr>
            <w:tcW w:w="3216" w:type="dxa"/>
            <w:gridSpan w:val="2"/>
            <w:vMerge w:val="restart"/>
            <w:tcBorders>
              <w:top w:val="nil"/>
              <w:bottom w:val="nil"/>
            </w:tcBorders>
          </w:tcPr>
          <w:p>
            <w:pPr>
              <w:pStyle w:val="TableParagraph"/>
              <w:spacing w:line="208" w:lineRule="exact"/>
              <w:ind w:right="169"/>
              <w:jc w:val="right"/>
              <w:rPr>
                <w:rFonts w:ascii="Calibri"/>
                <w:sz w:val="20"/>
              </w:rPr>
            </w:pPr>
            <w:r>
              <w:rPr>
                <w:rFonts w:ascii="Calibri"/>
                <w:w w:val="95"/>
                <w:sz w:val="20"/>
              </w:rPr>
              <w:t>35</w:t>
            </w:r>
          </w:p>
        </w:tc>
        <w:tc>
          <w:tcPr>
            <w:tcW w:w="414" w:type="dxa"/>
            <w:tcBorders>
              <w:top w:val="nil"/>
              <w:bottom w:val="single" w:sz="4" w:space="0" w:color="000000"/>
              <w:right w:val="nil"/>
            </w:tcBorders>
          </w:tcPr>
          <w:p>
            <w:pPr>
              <w:pStyle w:val="TableParagraph"/>
              <w:rPr>
                <w:rFonts w:ascii="Times New Roman"/>
                <w:sz w:val="4"/>
              </w:rPr>
            </w:pPr>
          </w:p>
        </w:tc>
        <w:tc>
          <w:tcPr>
            <w:tcW w:w="416" w:type="dxa"/>
            <w:tcBorders>
              <w:top w:val="nil"/>
              <w:left w:val="nil"/>
              <w:bottom w:val="single" w:sz="4" w:space="0" w:color="000000"/>
              <w:right w:val="nil"/>
            </w:tcBorders>
          </w:tcPr>
          <w:p>
            <w:pPr>
              <w:pStyle w:val="TableParagraph"/>
              <w:rPr>
                <w:rFonts w:ascii="Times New Roman"/>
                <w:sz w:val="4"/>
              </w:rPr>
            </w:pPr>
          </w:p>
        </w:tc>
        <w:tc>
          <w:tcPr>
            <w:tcW w:w="414" w:type="dxa"/>
            <w:tcBorders>
              <w:top w:val="nil"/>
              <w:left w:val="nil"/>
              <w:bottom w:val="single" w:sz="4" w:space="0" w:color="000000"/>
              <w:right w:val="nil"/>
            </w:tcBorders>
          </w:tcPr>
          <w:p>
            <w:pPr>
              <w:pStyle w:val="TableParagraph"/>
              <w:rPr>
                <w:rFonts w:ascii="Times New Roman"/>
                <w:sz w:val="4"/>
              </w:rPr>
            </w:pPr>
          </w:p>
        </w:tc>
        <w:tc>
          <w:tcPr>
            <w:tcW w:w="414" w:type="dxa"/>
            <w:tcBorders>
              <w:top w:val="nil"/>
              <w:left w:val="nil"/>
              <w:bottom w:val="single" w:sz="4" w:space="0" w:color="000000"/>
              <w:right w:val="nil"/>
            </w:tcBorders>
          </w:tcPr>
          <w:p>
            <w:pPr>
              <w:pStyle w:val="TableParagraph"/>
              <w:rPr>
                <w:rFonts w:ascii="Times New Roman"/>
                <w:sz w:val="4"/>
              </w:rPr>
            </w:pPr>
          </w:p>
        </w:tc>
        <w:tc>
          <w:tcPr>
            <w:tcW w:w="416" w:type="dxa"/>
            <w:tcBorders>
              <w:top w:val="nil"/>
              <w:left w:val="nil"/>
              <w:bottom w:val="single" w:sz="4" w:space="0" w:color="000000"/>
              <w:right w:val="nil"/>
            </w:tcBorders>
          </w:tcPr>
          <w:p>
            <w:pPr>
              <w:pStyle w:val="TableParagraph"/>
              <w:rPr>
                <w:rFonts w:ascii="Times New Roman"/>
                <w:sz w:val="4"/>
              </w:rPr>
            </w:pPr>
          </w:p>
        </w:tc>
        <w:tc>
          <w:tcPr>
            <w:tcW w:w="414" w:type="dxa"/>
            <w:tcBorders>
              <w:top w:val="nil"/>
              <w:left w:val="nil"/>
              <w:bottom w:val="single" w:sz="4" w:space="0" w:color="000000"/>
              <w:right w:val="nil"/>
            </w:tcBorders>
          </w:tcPr>
          <w:p>
            <w:pPr>
              <w:pStyle w:val="TableParagraph"/>
              <w:rPr>
                <w:rFonts w:ascii="Times New Roman"/>
                <w:sz w:val="4"/>
              </w:rPr>
            </w:pPr>
          </w:p>
        </w:tc>
        <w:tc>
          <w:tcPr>
            <w:tcW w:w="416" w:type="dxa"/>
            <w:tcBorders>
              <w:top w:val="nil"/>
              <w:left w:val="nil"/>
              <w:bottom w:val="single" w:sz="4" w:space="0" w:color="000000"/>
              <w:right w:val="nil"/>
            </w:tcBorders>
          </w:tcPr>
          <w:p>
            <w:pPr>
              <w:pStyle w:val="TableParagraph"/>
              <w:rPr>
                <w:rFonts w:ascii="Times New Roman"/>
                <w:sz w:val="4"/>
              </w:rPr>
            </w:pPr>
          </w:p>
        </w:tc>
        <w:tc>
          <w:tcPr>
            <w:tcW w:w="414" w:type="dxa"/>
            <w:tcBorders>
              <w:top w:val="nil"/>
              <w:left w:val="nil"/>
              <w:bottom w:val="single" w:sz="4" w:space="0" w:color="000000"/>
              <w:right w:val="nil"/>
            </w:tcBorders>
          </w:tcPr>
          <w:p>
            <w:pPr>
              <w:pStyle w:val="TableParagraph"/>
              <w:rPr>
                <w:rFonts w:ascii="Times New Roman"/>
                <w:sz w:val="4"/>
              </w:rPr>
            </w:pPr>
          </w:p>
        </w:tc>
        <w:tc>
          <w:tcPr>
            <w:tcW w:w="416" w:type="dxa"/>
            <w:tcBorders>
              <w:top w:val="nil"/>
              <w:left w:val="nil"/>
              <w:bottom w:val="single" w:sz="4" w:space="0" w:color="000000"/>
              <w:right w:val="nil"/>
            </w:tcBorders>
          </w:tcPr>
          <w:p>
            <w:pPr>
              <w:pStyle w:val="TableParagraph"/>
              <w:rPr>
                <w:rFonts w:ascii="Times New Roman"/>
                <w:sz w:val="4"/>
              </w:rPr>
            </w:pPr>
          </w:p>
        </w:tc>
        <w:tc>
          <w:tcPr>
            <w:tcW w:w="414" w:type="dxa"/>
            <w:tcBorders>
              <w:top w:val="nil"/>
              <w:left w:val="nil"/>
              <w:bottom w:val="single" w:sz="4" w:space="0" w:color="000000"/>
              <w:right w:val="nil"/>
            </w:tcBorders>
          </w:tcPr>
          <w:p>
            <w:pPr>
              <w:pStyle w:val="TableParagraph"/>
              <w:rPr>
                <w:rFonts w:ascii="Times New Roman"/>
                <w:sz w:val="4"/>
              </w:rPr>
            </w:pPr>
          </w:p>
        </w:tc>
        <w:tc>
          <w:tcPr>
            <w:tcW w:w="414" w:type="dxa"/>
            <w:tcBorders>
              <w:top w:val="nil"/>
              <w:left w:val="nil"/>
              <w:bottom w:val="single" w:sz="4" w:space="0" w:color="000000"/>
              <w:right w:val="nil"/>
            </w:tcBorders>
          </w:tcPr>
          <w:p>
            <w:pPr>
              <w:pStyle w:val="TableParagraph"/>
              <w:rPr>
                <w:rFonts w:ascii="Times New Roman"/>
                <w:sz w:val="4"/>
              </w:rPr>
            </w:pPr>
          </w:p>
        </w:tc>
        <w:tc>
          <w:tcPr>
            <w:tcW w:w="416" w:type="dxa"/>
            <w:tcBorders>
              <w:top w:val="nil"/>
              <w:left w:val="nil"/>
              <w:bottom w:val="single" w:sz="4" w:space="0" w:color="000000"/>
              <w:right w:val="nil"/>
            </w:tcBorders>
          </w:tcPr>
          <w:p>
            <w:pPr>
              <w:pStyle w:val="TableParagraph"/>
              <w:rPr>
                <w:rFonts w:ascii="Times New Roman"/>
                <w:sz w:val="4"/>
              </w:rPr>
            </w:pPr>
          </w:p>
        </w:tc>
        <w:tc>
          <w:tcPr>
            <w:tcW w:w="414" w:type="dxa"/>
            <w:tcBorders>
              <w:top w:val="nil"/>
              <w:left w:val="nil"/>
              <w:bottom w:val="single" w:sz="4" w:space="0" w:color="000000"/>
              <w:right w:val="nil"/>
            </w:tcBorders>
          </w:tcPr>
          <w:p>
            <w:pPr>
              <w:pStyle w:val="TableParagraph"/>
              <w:rPr>
                <w:rFonts w:ascii="Times New Roman"/>
                <w:sz w:val="4"/>
              </w:rPr>
            </w:pPr>
          </w:p>
        </w:tc>
        <w:tc>
          <w:tcPr>
            <w:tcW w:w="446" w:type="dxa"/>
            <w:tcBorders>
              <w:top w:val="nil"/>
              <w:left w:val="nil"/>
              <w:bottom w:val="single" w:sz="4" w:space="0" w:color="000000"/>
            </w:tcBorders>
          </w:tcPr>
          <w:p>
            <w:pPr>
              <w:pStyle w:val="TableParagraph"/>
              <w:rPr>
                <w:rFonts w:ascii="Times New Roman"/>
                <w:sz w:val="4"/>
              </w:rPr>
            </w:pPr>
          </w:p>
        </w:tc>
      </w:tr>
      <w:tr>
        <w:trPr>
          <w:trHeight w:val="201" w:hRule="atLeast"/>
        </w:trPr>
        <w:tc>
          <w:tcPr>
            <w:tcW w:w="3216" w:type="dxa"/>
            <w:gridSpan w:val="2"/>
            <w:vMerge/>
            <w:tcBorders>
              <w:top w:val="nil"/>
              <w:bottom w:val="nil"/>
            </w:tcBorders>
          </w:tcPr>
          <w:p>
            <w:pPr>
              <w:rPr>
                <w:sz w:val="2"/>
                <w:szCs w:val="2"/>
              </w:rPr>
            </w:pPr>
          </w:p>
        </w:tc>
        <w:tc>
          <w:tcPr>
            <w:tcW w:w="5838" w:type="dxa"/>
            <w:gridSpan w:val="14"/>
            <w:vMerge w:val="restart"/>
            <w:tcBorders>
              <w:top w:val="single" w:sz="4" w:space="0" w:color="000000"/>
            </w:tcBorders>
          </w:tcPr>
          <w:p>
            <w:pPr>
              <w:pStyle w:val="TableParagraph"/>
              <w:tabs>
                <w:tab w:pos="4286" w:val="left" w:leader="none"/>
              </w:tabs>
              <w:spacing w:line="177" w:lineRule="exact"/>
              <w:ind w:left="3873"/>
              <w:rPr>
                <w:rFonts w:ascii="Calibri"/>
                <w:sz w:val="11"/>
              </w:rPr>
            </w:pPr>
            <w:r>
              <w:rPr>
                <w:rFonts w:ascii="Calibri"/>
                <w:position w:val="5"/>
                <w:sz w:val="9"/>
              </w:rPr>
              <w:drawing>
                <wp:inline distT="0" distB="0" distL="0" distR="0">
                  <wp:extent cx="73465" cy="59436"/>
                  <wp:effectExtent l="0" t="0" r="0" b="0"/>
                  <wp:docPr id="9" name="image12.png"/>
                  <wp:cNvGraphicFramePr>
                    <a:graphicFrameLocks noChangeAspect="1"/>
                  </wp:cNvGraphicFramePr>
                  <a:graphic>
                    <a:graphicData uri="http://schemas.openxmlformats.org/drawingml/2006/picture">
                      <pic:pic>
                        <pic:nvPicPr>
                          <pic:cNvPr id="10" name="image12.png"/>
                          <pic:cNvPicPr/>
                        </pic:nvPicPr>
                        <pic:blipFill>
                          <a:blip r:embed="rId22" cstate="print"/>
                          <a:stretch>
                            <a:fillRect/>
                          </a:stretch>
                        </pic:blipFill>
                        <pic:spPr>
                          <a:xfrm>
                            <a:off x="0" y="0"/>
                            <a:ext cx="73465" cy="59436"/>
                          </a:xfrm>
                          <a:prstGeom prst="rect">
                            <a:avLst/>
                          </a:prstGeom>
                        </pic:spPr>
                      </pic:pic>
                    </a:graphicData>
                  </a:graphic>
                </wp:inline>
              </w:drawing>
            </w:r>
            <w:r>
              <w:rPr>
                <w:rFonts w:ascii="Calibri"/>
                <w:position w:val="5"/>
                <w:sz w:val="9"/>
              </w:rPr>
            </w:r>
            <w:r>
              <w:rPr>
                <w:rFonts w:ascii="Calibri"/>
                <w:position w:val="5"/>
                <w:sz w:val="9"/>
              </w:rPr>
              <w:tab/>
            </w:r>
            <w:r>
              <w:rPr>
                <w:rFonts w:ascii="Calibri"/>
                <w:position w:val="-3"/>
                <w:sz w:val="11"/>
              </w:rPr>
              <w:drawing>
                <wp:inline distT="0" distB="0" distL="0" distR="0">
                  <wp:extent cx="73151" cy="73151"/>
                  <wp:effectExtent l="0" t="0" r="0" b="0"/>
                  <wp:docPr id="11" name="image13.png"/>
                  <wp:cNvGraphicFramePr>
                    <a:graphicFrameLocks noChangeAspect="1"/>
                  </wp:cNvGraphicFramePr>
                  <a:graphic>
                    <a:graphicData uri="http://schemas.openxmlformats.org/drawingml/2006/picture">
                      <pic:pic>
                        <pic:nvPicPr>
                          <pic:cNvPr id="12" name="image13.png"/>
                          <pic:cNvPicPr/>
                        </pic:nvPicPr>
                        <pic:blipFill>
                          <a:blip r:embed="rId23" cstate="print"/>
                          <a:stretch>
                            <a:fillRect/>
                          </a:stretch>
                        </pic:blipFill>
                        <pic:spPr>
                          <a:xfrm>
                            <a:off x="0" y="0"/>
                            <a:ext cx="73151" cy="73151"/>
                          </a:xfrm>
                          <a:prstGeom prst="rect">
                            <a:avLst/>
                          </a:prstGeom>
                        </pic:spPr>
                      </pic:pic>
                    </a:graphicData>
                  </a:graphic>
                </wp:inline>
              </w:drawing>
            </w:r>
            <w:r>
              <w:rPr>
                <w:rFonts w:ascii="Calibri"/>
                <w:position w:val="-3"/>
                <w:sz w:val="11"/>
              </w:rPr>
            </w:r>
          </w:p>
        </w:tc>
      </w:tr>
      <w:tr>
        <w:trPr>
          <w:trHeight w:val="182" w:hRule="atLeast"/>
        </w:trPr>
        <w:tc>
          <w:tcPr>
            <w:tcW w:w="3216" w:type="dxa"/>
            <w:gridSpan w:val="2"/>
            <w:vMerge w:val="restart"/>
            <w:tcBorders>
              <w:top w:val="nil"/>
              <w:bottom w:val="nil"/>
            </w:tcBorders>
          </w:tcPr>
          <w:p>
            <w:pPr>
              <w:pStyle w:val="TableParagraph"/>
              <w:spacing w:before="58"/>
              <w:ind w:right="169"/>
              <w:jc w:val="right"/>
              <w:rPr>
                <w:rFonts w:ascii="Calibri"/>
                <w:sz w:val="20"/>
              </w:rPr>
            </w:pPr>
            <w:r>
              <w:rPr>
                <w:rFonts w:ascii="Calibri"/>
                <w:w w:val="95"/>
                <w:sz w:val="20"/>
              </w:rPr>
              <w:t>25</w:t>
            </w:r>
          </w:p>
        </w:tc>
        <w:tc>
          <w:tcPr>
            <w:tcW w:w="5838" w:type="dxa"/>
            <w:gridSpan w:val="14"/>
            <w:vMerge/>
            <w:tcBorders>
              <w:top w:val="nil"/>
            </w:tcBorders>
          </w:tcPr>
          <w:p>
            <w:pPr>
              <w:rPr>
                <w:sz w:val="2"/>
                <w:szCs w:val="2"/>
              </w:rPr>
            </w:pPr>
          </w:p>
        </w:tc>
      </w:tr>
      <w:tr>
        <w:trPr>
          <w:trHeight w:val="276" w:hRule="atLeast"/>
        </w:trPr>
        <w:tc>
          <w:tcPr>
            <w:tcW w:w="3216" w:type="dxa"/>
            <w:gridSpan w:val="2"/>
            <w:vMerge/>
            <w:tcBorders>
              <w:top w:val="nil"/>
              <w:bottom w:val="nil"/>
            </w:tcBorders>
          </w:tcPr>
          <w:p>
            <w:pPr>
              <w:rPr>
                <w:sz w:val="2"/>
                <w:szCs w:val="2"/>
              </w:rPr>
            </w:pPr>
          </w:p>
        </w:tc>
        <w:tc>
          <w:tcPr>
            <w:tcW w:w="414" w:type="dxa"/>
            <w:tcBorders>
              <w:bottom w:val="nil"/>
            </w:tcBorders>
          </w:tcPr>
          <w:p>
            <w:pPr>
              <w:pStyle w:val="TableParagraph"/>
              <w:spacing w:line="243" w:lineRule="exact" w:before="14"/>
              <w:ind w:right="36"/>
              <w:jc w:val="right"/>
              <w:rPr>
                <w:rFonts w:ascii="Calibri"/>
                <w:sz w:val="20"/>
              </w:rPr>
            </w:pPr>
            <w:r>
              <w:rPr>
                <w:rFonts w:ascii="Calibri"/>
                <w:w w:val="95"/>
                <w:sz w:val="20"/>
              </w:rPr>
              <w:t>200</w:t>
            </w:r>
          </w:p>
        </w:tc>
        <w:tc>
          <w:tcPr>
            <w:tcW w:w="416" w:type="dxa"/>
            <w:tcBorders>
              <w:bottom w:val="nil"/>
            </w:tcBorders>
          </w:tcPr>
          <w:p>
            <w:pPr>
              <w:pStyle w:val="TableParagraph"/>
              <w:spacing w:line="243" w:lineRule="exact" w:before="14"/>
              <w:ind w:right="38"/>
              <w:jc w:val="right"/>
              <w:rPr>
                <w:rFonts w:ascii="Calibri"/>
                <w:sz w:val="20"/>
              </w:rPr>
            </w:pPr>
            <w:r>
              <w:rPr>
                <w:rFonts w:ascii="Calibri"/>
                <w:w w:val="95"/>
                <w:sz w:val="20"/>
              </w:rPr>
              <w:t>200</w:t>
            </w:r>
          </w:p>
        </w:tc>
        <w:tc>
          <w:tcPr>
            <w:tcW w:w="414" w:type="dxa"/>
            <w:tcBorders>
              <w:bottom w:val="nil"/>
            </w:tcBorders>
          </w:tcPr>
          <w:p>
            <w:pPr>
              <w:pStyle w:val="TableParagraph"/>
              <w:spacing w:line="243" w:lineRule="exact" w:before="14"/>
              <w:ind w:left="11"/>
              <w:jc w:val="center"/>
              <w:rPr>
                <w:rFonts w:ascii="Calibri"/>
                <w:sz w:val="20"/>
              </w:rPr>
            </w:pPr>
            <w:r>
              <w:rPr>
                <w:rFonts w:ascii="Calibri"/>
                <w:sz w:val="20"/>
              </w:rPr>
              <w:t>200</w:t>
            </w:r>
          </w:p>
        </w:tc>
        <w:tc>
          <w:tcPr>
            <w:tcW w:w="414" w:type="dxa"/>
            <w:tcBorders>
              <w:bottom w:val="nil"/>
            </w:tcBorders>
          </w:tcPr>
          <w:p>
            <w:pPr>
              <w:pStyle w:val="TableParagraph"/>
              <w:spacing w:line="243" w:lineRule="exact" w:before="14"/>
              <w:ind w:left="12"/>
              <w:jc w:val="center"/>
              <w:rPr>
                <w:rFonts w:ascii="Calibri"/>
                <w:sz w:val="20"/>
              </w:rPr>
            </w:pPr>
            <w:r>
              <w:rPr>
                <w:rFonts w:ascii="Calibri"/>
                <w:sz w:val="20"/>
              </w:rPr>
              <w:t>201</w:t>
            </w:r>
          </w:p>
        </w:tc>
        <w:tc>
          <w:tcPr>
            <w:tcW w:w="416" w:type="dxa"/>
            <w:tcBorders>
              <w:bottom w:val="nil"/>
            </w:tcBorders>
          </w:tcPr>
          <w:p>
            <w:pPr>
              <w:pStyle w:val="TableParagraph"/>
              <w:spacing w:line="243" w:lineRule="exact" w:before="14"/>
              <w:ind w:left="9"/>
              <w:jc w:val="center"/>
              <w:rPr>
                <w:rFonts w:ascii="Calibri"/>
                <w:sz w:val="20"/>
              </w:rPr>
            </w:pPr>
            <w:r>
              <w:rPr>
                <w:rFonts w:ascii="Calibri"/>
                <w:sz w:val="20"/>
              </w:rPr>
              <w:t>201</w:t>
            </w:r>
          </w:p>
        </w:tc>
        <w:tc>
          <w:tcPr>
            <w:tcW w:w="414" w:type="dxa"/>
            <w:tcBorders>
              <w:bottom w:val="nil"/>
            </w:tcBorders>
          </w:tcPr>
          <w:p>
            <w:pPr>
              <w:pStyle w:val="TableParagraph"/>
              <w:spacing w:line="243" w:lineRule="exact" w:before="14"/>
              <w:ind w:right="41"/>
              <w:jc w:val="right"/>
              <w:rPr>
                <w:rFonts w:ascii="Calibri"/>
                <w:sz w:val="20"/>
              </w:rPr>
            </w:pPr>
            <w:r>
              <w:rPr>
                <w:rFonts w:ascii="Calibri"/>
                <w:w w:val="95"/>
                <w:sz w:val="20"/>
              </w:rPr>
              <w:t>201</w:t>
            </w:r>
          </w:p>
        </w:tc>
        <w:tc>
          <w:tcPr>
            <w:tcW w:w="416" w:type="dxa"/>
            <w:tcBorders>
              <w:bottom w:val="nil"/>
            </w:tcBorders>
          </w:tcPr>
          <w:p>
            <w:pPr>
              <w:pStyle w:val="TableParagraph"/>
              <w:spacing w:line="243" w:lineRule="exact" w:before="14"/>
              <w:ind w:right="43"/>
              <w:jc w:val="right"/>
              <w:rPr>
                <w:rFonts w:ascii="Calibri"/>
                <w:sz w:val="20"/>
              </w:rPr>
            </w:pPr>
            <w:r>
              <w:rPr>
                <w:rFonts w:ascii="Calibri"/>
                <w:w w:val="95"/>
                <w:sz w:val="20"/>
              </w:rPr>
              <w:t>201</w:t>
            </w:r>
          </w:p>
        </w:tc>
        <w:tc>
          <w:tcPr>
            <w:tcW w:w="414" w:type="dxa"/>
            <w:tcBorders>
              <w:bottom w:val="nil"/>
            </w:tcBorders>
          </w:tcPr>
          <w:p>
            <w:pPr>
              <w:pStyle w:val="TableParagraph"/>
              <w:spacing w:line="243" w:lineRule="exact" w:before="14"/>
              <w:ind w:left="3"/>
              <w:jc w:val="center"/>
              <w:rPr>
                <w:rFonts w:ascii="Calibri"/>
                <w:sz w:val="20"/>
              </w:rPr>
            </w:pPr>
            <w:r>
              <w:rPr>
                <w:rFonts w:ascii="Calibri"/>
                <w:sz w:val="20"/>
              </w:rPr>
              <w:t>201</w:t>
            </w:r>
          </w:p>
        </w:tc>
        <w:tc>
          <w:tcPr>
            <w:tcW w:w="416" w:type="dxa"/>
            <w:tcBorders>
              <w:bottom w:val="nil"/>
            </w:tcBorders>
          </w:tcPr>
          <w:p>
            <w:pPr>
              <w:pStyle w:val="TableParagraph"/>
              <w:spacing w:line="243" w:lineRule="exact" w:before="14"/>
              <w:jc w:val="center"/>
              <w:rPr>
                <w:rFonts w:ascii="Calibri"/>
                <w:sz w:val="20"/>
              </w:rPr>
            </w:pPr>
            <w:r>
              <w:rPr>
                <w:rFonts w:ascii="Calibri"/>
                <w:sz w:val="20"/>
              </w:rPr>
              <w:t>201</w:t>
            </w:r>
          </w:p>
        </w:tc>
        <w:tc>
          <w:tcPr>
            <w:tcW w:w="414" w:type="dxa"/>
            <w:tcBorders>
              <w:bottom w:val="nil"/>
            </w:tcBorders>
          </w:tcPr>
          <w:p>
            <w:pPr>
              <w:pStyle w:val="TableParagraph"/>
              <w:spacing w:line="243" w:lineRule="exact" w:before="14"/>
              <w:ind w:right="45"/>
              <w:jc w:val="right"/>
              <w:rPr>
                <w:rFonts w:ascii="Calibri"/>
                <w:sz w:val="20"/>
              </w:rPr>
            </w:pPr>
            <w:r>
              <w:rPr>
                <w:rFonts w:ascii="Calibri"/>
                <w:w w:val="95"/>
                <w:sz w:val="20"/>
              </w:rPr>
              <w:t>201</w:t>
            </w:r>
          </w:p>
        </w:tc>
        <w:tc>
          <w:tcPr>
            <w:tcW w:w="414" w:type="dxa"/>
            <w:tcBorders>
              <w:bottom w:val="nil"/>
            </w:tcBorders>
          </w:tcPr>
          <w:p>
            <w:pPr>
              <w:pStyle w:val="TableParagraph"/>
              <w:spacing w:line="243" w:lineRule="exact" w:before="14"/>
              <w:ind w:left="46"/>
              <w:rPr>
                <w:rFonts w:ascii="Calibri"/>
                <w:sz w:val="20"/>
              </w:rPr>
            </w:pPr>
            <w:r>
              <w:rPr>
                <w:rFonts w:ascii="Calibri"/>
                <w:sz w:val="20"/>
              </w:rPr>
              <w:t>201</w:t>
            </w:r>
          </w:p>
        </w:tc>
        <w:tc>
          <w:tcPr>
            <w:tcW w:w="416" w:type="dxa"/>
            <w:tcBorders>
              <w:bottom w:val="nil"/>
            </w:tcBorders>
          </w:tcPr>
          <w:p>
            <w:pPr>
              <w:pStyle w:val="TableParagraph"/>
              <w:spacing w:line="243" w:lineRule="exact" w:before="14"/>
              <w:ind w:left="46"/>
              <w:rPr>
                <w:rFonts w:ascii="Calibri"/>
                <w:sz w:val="20"/>
              </w:rPr>
            </w:pPr>
            <w:r>
              <w:rPr>
                <w:rFonts w:ascii="Calibri"/>
                <w:sz w:val="20"/>
              </w:rPr>
              <w:t>201</w:t>
            </w:r>
          </w:p>
        </w:tc>
        <w:tc>
          <w:tcPr>
            <w:tcW w:w="414" w:type="dxa"/>
            <w:tcBorders>
              <w:bottom w:val="nil"/>
            </w:tcBorders>
          </w:tcPr>
          <w:p>
            <w:pPr>
              <w:pStyle w:val="TableParagraph"/>
              <w:spacing w:line="243" w:lineRule="exact" w:before="14"/>
              <w:ind w:left="44"/>
              <w:rPr>
                <w:rFonts w:ascii="Calibri"/>
                <w:sz w:val="20"/>
              </w:rPr>
            </w:pPr>
            <w:r>
              <w:rPr>
                <w:rFonts w:ascii="Calibri"/>
                <w:sz w:val="20"/>
              </w:rPr>
              <w:t>201</w:t>
            </w:r>
          </w:p>
        </w:tc>
        <w:tc>
          <w:tcPr>
            <w:tcW w:w="446" w:type="dxa"/>
            <w:tcBorders>
              <w:bottom w:val="nil"/>
            </w:tcBorders>
          </w:tcPr>
          <w:p>
            <w:pPr>
              <w:pStyle w:val="TableParagraph"/>
              <w:spacing w:line="243" w:lineRule="exact" w:before="14"/>
              <w:ind w:left="43"/>
              <w:rPr>
                <w:rFonts w:ascii="Calibri"/>
                <w:sz w:val="20"/>
              </w:rPr>
            </w:pPr>
            <w:r>
              <w:rPr>
                <w:rFonts w:ascii="Calibri"/>
                <w:sz w:val="20"/>
              </w:rPr>
              <w:t>202</w:t>
            </w:r>
          </w:p>
        </w:tc>
      </w:tr>
      <w:tr>
        <w:trPr>
          <w:trHeight w:val="260" w:hRule="atLeast"/>
        </w:trPr>
        <w:tc>
          <w:tcPr>
            <w:tcW w:w="3216" w:type="dxa"/>
            <w:gridSpan w:val="2"/>
            <w:tcBorders>
              <w:top w:val="nil"/>
              <w:bottom w:val="nil"/>
            </w:tcBorders>
          </w:tcPr>
          <w:p>
            <w:pPr>
              <w:pStyle w:val="TableParagraph"/>
              <w:rPr>
                <w:rFonts w:ascii="Times New Roman"/>
                <w:sz w:val="18"/>
              </w:rPr>
            </w:pPr>
          </w:p>
        </w:tc>
        <w:tc>
          <w:tcPr>
            <w:tcW w:w="414" w:type="dxa"/>
            <w:tcBorders>
              <w:top w:val="nil"/>
            </w:tcBorders>
          </w:tcPr>
          <w:p>
            <w:pPr>
              <w:pStyle w:val="TableParagraph"/>
              <w:spacing w:line="226" w:lineRule="exact"/>
              <w:jc w:val="right"/>
              <w:rPr>
                <w:rFonts w:ascii="Calibri"/>
                <w:sz w:val="20"/>
              </w:rPr>
            </w:pPr>
            <w:r>
              <w:rPr>
                <w:rFonts w:ascii="Calibri"/>
                <w:w w:val="95"/>
                <w:sz w:val="20"/>
              </w:rPr>
              <w:t>7/08</w:t>
            </w:r>
          </w:p>
        </w:tc>
        <w:tc>
          <w:tcPr>
            <w:tcW w:w="416" w:type="dxa"/>
            <w:tcBorders>
              <w:top w:val="nil"/>
            </w:tcBorders>
          </w:tcPr>
          <w:p>
            <w:pPr>
              <w:pStyle w:val="TableParagraph"/>
              <w:spacing w:line="226" w:lineRule="exact"/>
              <w:jc w:val="right"/>
              <w:rPr>
                <w:rFonts w:ascii="Calibri"/>
                <w:sz w:val="20"/>
              </w:rPr>
            </w:pPr>
            <w:r>
              <w:rPr>
                <w:rFonts w:ascii="Calibri"/>
                <w:w w:val="95"/>
                <w:sz w:val="20"/>
              </w:rPr>
              <w:t>8/09</w:t>
            </w:r>
          </w:p>
        </w:tc>
        <w:tc>
          <w:tcPr>
            <w:tcW w:w="414" w:type="dxa"/>
            <w:tcBorders>
              <w:top w:val="nil"/>
            </w:tcBorders>
          </w:tcPr>
          <w:p>
            <w:pPr>
              <w:pStyle w:val="TableParagraph"/>
              <w:spacing w:line="226" w:lineRule="exact"/>
              <w:ind w:left="12"/>
              <w:jc w:val="center"/>
              <w:rPr>
                <w:rFonts w:ascii="Calibri"/>
                <w:sz w:val="20"/>
              </w:rPr>
            </w:pPr>
            <w:r>
              <w:rPr>
                <w:rFonts w:ascii="Calibri"/>
                <w:sz w:val="20"/>
              </w:rPr>
              <w:t>9/10</w:t>
            </w:r>
          </w:p>
        </w:tc>
        <w:tc>
          <w:tcPr>
            <w:tcW w:w="414" w:type="dxa"/>
            <w:tcBorders>
              <w:top w:val="nil"/>
            </w:tcBorders>
          </w:tcPr>
          <w:p>
            <w:pPr>
              <w:pStyle w:val="TableParagraph"/>
              <w:spacing w:line="226" w:lineRule="exact"/>
              <w:ind w:left="11"/>
              <w:jc w:val="center"/>
              <w:rPr>
                <w:rFonts w:ascii="Calibri"/>
                <w:sz w:val="20"/>
              </w:rPr>
            </w:pPr>
            <w:r>
              <w:rPr>
                <w:rFonts w:ascii="Calibri"/>
                <w:sz w:val="20"/>
              </w:rPr>
              <w:t>0/11</w:t>
            </w:r>
          </w:p>
        </w:tc>
        <w:tc>
          <w:tcPr>
            <w:tcW w:w="416" w:type="dxa"/>
            <w:tcBorders>
              <w:top w:val="nil"/>
            </w:tcBorders>
          </w:tcPr>
          <w:p>
            <w:pPr>
              <w:pStyle w:val="TableParagraph"/>
              <w:spacing w:line="226" w:lineRule="exact"/>
              <w:ind w:left="8"/>
              <w:jc w:val="center"/>
              <w:rPr>
                <w:rFonts w:ascii="Calibri"/>
                <w:sz w:val="20"/>
              </w:rPr>
            </w:pPr>
            <w:r>
              <w:rPr>
                <w:rFonts w:ascii="Calibri"/>
                <w:sz w:val="20"/>
              </w:rPr>
              <w:t>1/12</w:t>
            </w:r>
          </w:p>
        </w:tc>
        <w:tc>
          <w:tcPr>
            <w:tcW w:w="414" w:type="dxa"/>
            <w:tcBorders>
              <w:top w:val="nil"/>
            </w:tcBorders>
          </w:tcPr>
          <w:p>
            <w:pPr>
              <w:pStyle w:val="TableParagraph"/>
              <w:spacing w:line="226" w:lineRule="exact"/>
              <w:ind w:right="2"/>
              <w:jc w:val="right"/>
              <w:rPr>
                <w:rFonts w:ascii="Calibri"/>
                <w:sz w:val="20"/>
              </w:rPr>
            </w:pPr>
            <w:r>
              <w:rPr>
                <w:rFonts w:ascii="Calibri"/>
                <w:w w:val="95"/>
                <w:sz w:val="20"/>
              </w:rPr>
              <w:t>2/13</w:t>
            </w:r>
          </w:p>
        </w:tc>
        <w:tc>
          <w:tcPr>
            <w:tcW w:w="416" w:type="dxa"/>
            <w:tcBorders>
              <w:top w:val="nil"/>
            </w:tcBorders>
          </w:tcPr>
          <w:p>
            <w:pPr>
              <w:pStyle w:val="TableParagraph"/>
              <w:spacing w:line="226" w:lineRule="exact"/>
              <w:ind w:right="5"/>
              <w:jc w:val="right"/>
              <w:rPr>
                <w:rFonts w:ascii="Calibri"/>
                <w:sz w:val="20"/>
              </w:rPr>
            </w:pPr>
            <w:r>
              <w:rPr>
                <w:rFonts w:ascii="Calibri"/>
                <w:w w:val="95"/>
                <w:sz w:val="20"/>
              </w:rPr>
              <w:t>3/14</w:t>
            </w:r>
          </w:p>
        </w:tc>
        <w:tc>
          <w:tcPr>
            <w:tcW w:w="414" w:type="dxa"/>
            <w:tcBorders>
              <w:top w:val="nil"/>
            </w:tcBorders>
          </w:tcPr>
          <w:p>
            <w:pPr>
              <w:pStyle w:val="TableParagraph"/>
              <w:spacing w:line="226" w:lineRule="exact"/>
              <w:ind w:left="2"/>
              <w:jc w:val="center"/>
              <w:rPr>
                <w:rFonts w:ascii="Calibri"/>
                <w:sz w:val="20"/>
              </w:rPr>
            </w:pPr>
            <w:r>
              <w:rPr>
                <w:rFonts w:ascii="Calibri"/>
                <w:sz w:val="20"/>
              </w:rPr>
              <w:t>4/15</w:t>
            </w:r>
          </w:p>
        </w:tc>
        <w:tc>
          <w:tcPr>
            <w:tcW w:w="416" w:type="dxa"/>
            <w:tcBorders>
              <w:top w:val="nil"/>
            </w:tcBorders>
          </w:tcPr>
          <w:p>
            <w:pPr>
              <w:pStyle w:val="TableParagraph"/>
              <w:spacing w:line="226" w:lineRule="exact"/>
              <w:jc w:val="center"/>
              <w:rPr>
                <w:rFonts w:ascii="Calibri"/>
                <w:sz w:val="20"/>
              </w:rPr>
            </w:pPr>
            <w:r>
              <w:rPr>
                <w:rFonts w:ascii="Calibri"/>
                <w:sz w:val="20"/>
              </w:rPr>
              <w:t>5/16</w:t>
            </w:r>
          </w:p>
        </w:tc>
        <w:tc>
          <w:tcPr>
            <w:tcW w:w="414" w:type="dxa"/>
            <w:tcBorders>
              <w:top w:val="nil"/>
            </w:tcBorders>
          </w:tcPr>
          <w:p>
            <w:pPr>
              <w:pStyle w:val="TableParagraph"/>
              <w:spacing w:line="226" w:lineRule="exact"/>
              <w:ind w:right="7"/>
              <w:jc w:val="right"/>
              <w:rPr>
                <w:rFonts w:ascii="Calibri"/>
                <w:sz w:val="20"/>
              </w:rPr>
            </w:pPr>
            <w:r>
              <w:rPr>
                <w:rFonts w:ascii="Calibri"/>
                <w:w w:val="95"/>
                <w:sz w:val="20"/>
              </w:rPr>
              <w:t>6/17</w:t>
            </w:r>
          </w:p>
        </w:tc>
        <w:tc>
          <w:tcPr>
            <w:tcW w:w="414" w:type="dxa"/>
            <w:tcBorders>
              <w:top w:val="nil"/>
            </w:tcBorders>
          </w:tcPr>
          <w:p>
            <w:pPr>
              <w:pStyle w:val="TableParagraph"/>
              <w:spacing w:line="226" w:lineRule="exact"/>
              <w:ind w:left="7"/>
              <w:rPr>
                <w:rFonts w:ascii="Calibri"/>
                <w:sz w:val="20"/>
              </w:rPr>
            </w:pPr>
            <w:r>
              <w:rPr>
                <w:rFonts w:ascii="Calibri"/>
                <w:sz w:val="20"/>
              </w:rPr>
              <w:t>7/18</w:t>
            </w:r>
          </w:p>
        </w:tc>
        <w:tc>
          <w:tcPr>
            <w:tcW w:w="416" w:type="dxa"/>
            <w:tcBorders>
              <w:top w:val="nil"/>
            </w:tcBorders>
          </w:tcPr>
          <w:p>
            <w:pPr>
              <w:pStyle w:val="TableParagraph"/>
              <w:spacing w:line="226" w:lineRule="exact"/>
              <w:ind w:left="7"/>
              <w:rPr>
                <w:rFonts w:ascii="Calibri"/>
                <w:sz w:val="20"/>
              </w:rPr>
            </w:pPr>
            <w:r>
              <w:rPr>
                <w:rFonts w:ascii="Calibri"/>
                <w:sz w:val="20"/>
              </w:rPr>
              <w:t>8/19</w:t>
            </w:r>
          </w:p>
        </w:tc>
        <w:tc>
          <w:tcPr>
            <w:tcW w:w="414" w:type="dxa"/>
            <w:tcBorders>
              <w:top w:val="nil"/>
            </w:tcBorders>
          </w:tcPr>
          <w:p>
            <w:pPr>
              <w:pStyle w:val="TableParagraph"/>
              <w:spacing w:line="226" w:lineRule="exact"/>
              <w:ind w:left="5"/>
              <w:rPr>
                <w:rFonts w:ascii="Calibri"/>
                <w:sz w:val="20"/>
              </w:rPr>
            </w:pPr>
            <w:r>
              <w:rPr>
                <w:rFonts w:ascii="Calibri"/>
                <w:sz w:val="20"/>
              </w:rPr>
              <w:t>9/20</w:t>
            </w:r>
          </w:p>
        </w:tc>
        <w:tc>
          <w:tcPr>
            <w:tcW w:w="446" w:type="dxa"/>
            <w:tcBorders>
              <w:top w:val="nil"/>
            </w:tcBorders>
          </w:tcPr>
          <w:p>
            <w:pPr>
              <w:pStyle w:val="TableParagraph"/>
              <w:spacing w:line="226" w:lineRule="exact"/>
              <w:ind w:left="5"/>
              <w:rPr>
                <w:rFonts w:ascii="Calibri"/>
                <w:sz w:val="20"/>
              </w:rPr>
            </w:pPr>
            <w:r>
              <w:rPr>
                <w:rFonts w:ascii="Calibri"/>
                <w:sz w:val="20"/>
              </w:rPr>
              <w:t>0/21</w:t>
            </w:r>
          </w:p>
        </w:tc>
      </w:tr>
      <w:tr>
        <w:trPr>
          <w:trHeight w:val="540" w:hRule="atLeast"/>
        </w:trPr>
        <w:tc>
          <w:tcPr>
            <w:tcW w:w="240" w:type="dxa"/>
            <w:vMerge w:val="restart"/>
            <w:tcBorders>
              <w:top w:val="nil"/>
            </w:tcBorders>
          </w:tcPr>
          <w:p>
            <w:pPr>
              <w:pStyle w:val="TableParagraph"/>
              <w:rPr>
                <w:rFonts w:ascii="Times New Roman"/>
                <w:sz w:val="20"/>
              </w:rPr>
            </w:pPr>
          </w:p>
        </w:tc>
        <w:tc>
          <w:tcPr>
            <w:tcW w:w="2976" w:type="dxa"/>
          </w:tcPr>
          <w:p>
            <w:pPr>
              <w:pStyle w:val="TableParagraph"/>
              <w:spacing w:before="11"/>
              <w:ind w:left="750" w:right="18" w:hanging="263"/>
              <w:rPr>
                <w:rFonts w:ascii="Calibri"/>
                <w:sz w:val="20"/>
              </w:rPr>
            </w:pPr>
            <w:r>
              <w:rPr>
                <w:rFonts w:ascii="Calibri"/>
                <w:sz w:val="20"/>
              </w:rPr>
              <w:t>Notional energy emissions (kg CO2) per metre2 of GIA</w:t>
            </w:r>
          </w:p>
        </w:tc>
        <w:tc>
          <w:tcPr>
            <w:tcW w:w="414" w:type="dxa"/>
          </w:tcPr>
          <w:p>
            <w:pPr>
              <w:pStyle w:val="TableParagraph"/>
              <w:spacing w:before="138"/>
              <w:ind w:right="89"/>
              <w:jc w:val="right"/>
              <w:rPr>
                <w:rFonts w:ascii="Calibri"/>
                <w:sz w:val="20"/>
              </w:rPr>
            </w:pPr>
            <w:r>
              <w:rPr>
                <w:rFonts w:ascii="Calibri"/>
                <w:w w:val="95"/>
                <w:sz w:val="20"/>
              </w:rPr>
              <w:t>71</w:t>
            </w:r>
          </w:p>
        </w:tc>
        <w:tc>
          <w:tcPr>
            <w:tcW w:w="416" w:type="dxa"/>
          </w:tcPr>
          <w:p>
            <w:pPr>
              <w:pStyle w:val="TableParagraph"/>
              <w:spacing w:before="138"/>
              <w:ind w:right="91"/>
              <w:jc w:val="right"/>
              <w:rPr>
                <w:rFonts w:ascii="Calibri"/>
                <w:sz w:val="20"/>
              </w:rPr>
            </w:pPr>
            <w:r>
              <w:rPr>
                <w:rFonts w:ascii="Calibri"/>
                <w:w w:val="95"/>
                <w:sz w:val="20"/>
              </w:rPr>
              <w:t>75</w:t>
            </w:r>
          </w:p>
        </w:tc>
        <w:tc>
          <w:tcPr>
            <w:tcW w:w="414" w:type="dxa"/>
          </w:tcPr>
          <w:p>
            <w:pPr>
              <w:pStyle w:val="TableParagraph"/>
              <w:spacing w:before="138"/>
              <w:ind w:left="10"/>
              <w:jc w:val="center"/>
              <w:rPr>
                <w:rFonts w:ascii="Calibri"/>
                <w:sz w:val="20"/>
              </w:rPr>
            </w:pPr>
            <w:r>
              <w:rPr>
                <w:rFonts w:ascii="Calibri"/>
                <w:sz w:val="20"/>
              </w:rPr>
              <w:t>70</w:t>
            </w:r>
          </w:p>
        </w:tc>
        <w:tc>
          <w:tcPr>
            <w:tcW w:w="414" w:type="dxa"/>
          </w:tcPr>
          <w:p>
            <w:pPr>
              <w:pStyle w:val="TableParagraph"/>
              <w:spacing w:before="138"/>
              <w:ind w:left="10"/>
              <w:jc w:val="center"/>
              <w:rPr>
                <w:rFonts w:ascii="Calibri"/>
                <w:sz w:val="20"/>
              </w:rPr>
            </w:pPr>
            <w:r>
              <w:rPr>
                <w:rFonts w:ascii="Calibri"/>
                <w:sz w:val="20"/>
              </w:rPr>
              <w:t>49</w:t>
            </w:r>
          </w:p>
        </w:tc>
        <w:tc>
          <w:tcPr>
            <w:tcW w:w="416" w:type="dxa"/>
          </w:tcPr>
          <w:p>
            <w:pPr>
              <w:pStyle w:val="TableParagraph"/>
              <w:spacing w:before="138"/>
              <w:ind w:left="7"/>
              <w:jc w:val="center"/>
              <w:rPr>
                <w:rFonts w:ascii="Calibri"/>
                <w:sz w:val="20"/>
              </w:rPr>
            </w:pPr>
            <w:r>
              <w:rPr>
                <w:rFonts w:ascii="Calibri"/>
                <w:sz w:val="20"/>
              </w:rPr>
              <w:t>48</w:t>
            </w:r>
          </w:p>
        </w:tc>
        <w:tc>
          <w:tcPr>
            <w:tcW w:w="414" w:type="dxa"/>
          </w:tcPr>
          <w:p>
            <w:pPr>
              <w:pStyle w:val="TableParagraph"/>
              <w:spacing w:before="138"/>
              <w:ind w:right="93"/>
              <w:jc w:val="right"/>
              <w:rPr>
                <w:rFonts w:ascii="Calibri"/>
                <w:sz w:val="20"/>
              </w:rPr>
            </w:pPr>
            <w:r>
              <w:rPr>
                <w:rFonts w:ascii="Calibri"/>
                <w:w w:val="95"/>
                <w:sz w:val="20"/>
              </w:rPr>
              <w:t>47</w:t>
            </w:r>
          </w:p>
        </w:tc>
        <w:tc>
          <w:tcPr>
            <w:tcW w:w="416" w:type="dxa"/>
          </w:tcPr>
          <w:p>
            <w:pPr>
              <w:pStyle w:val="TableParagraph"/>
              <w:spacing w:before="138"/>
              <w:ind w:right="95"/>
              <w:jc w:val="right"/>
              <w:rPr>
                <w:rFonts w:ascii="Calibri"/>
                <w:sz w:val="20"/>
              </w:rPr>
            </w:pPr>
            <w:r>
              <w:rPr>
                <w:rFonts w:ascii="Calibri"/>
                <w:w w:val="95"/>
                <w:sz w:val="20"/>
              </w:rPr>
              <w:t>43</w:t>
            </w:r>
          </w:p>
        </w:tc>
        <w:tc>
          <w:tcPr>
            <w:tcW w:w="414" w:type="dxa"/>
          </w:tcPr>
          <w:p>
            <w:pPr>
              <w:pStyle w:val="TableParagraph"/>
              <w:spacing w:before="138"/>
              <w:jc w:val="center"/>
              <w:rPr>
                <w:rFonts w:ascii="Calibri"/>
                <w:sz w:val="20"/>
              </w:rPr>
            </w:pPr>
            <w:r>
              <w:rPr>
                <w:rFonts w:ascii="Calibri"/>
                <w:sz w:val="20"/>
              </w:rPr>
              <w:t>41</w:t>
            </w:r>
          </w:p>
        </w:tc>
        <w:tc>
          <w:tcPr>
            <w:tcW w:w="416" w:type="dxa"/>
          </w:tcPr>
          <w:p>
            <w:pPr>
              <w:pStyle w:val="TableParagraph"/>
              <w:spacing w:before="138"/>
              <w:jc w:val="center"/>
              <w:rPr>
                <w:rFonts w:ascii="Calibri"/>
                <w:sz w:val="20"/>
              </w:rPr>
            </w:pPr>
            <w:r>
              <w:rPr>
                <w:rFonts w:ascii="Calibri"/>
                <w:sz w:val="20"/>
              </w:rPr>
              <w:t>38</w:t>
            </w:r>
          </w:p>
        </w:tc>
        <w:tc>
          <w:tcPr>
            <w:tcW w:w="414" w:type="dxa"/>
          </w:tcPr>
          <w:p>
            <w:pPr>
              <w:pStyle w:val="TableParagraph"/>
              <w:spacing w:before="138"/>
              <w:ind w:left="97"/>
              <w:rPr>
                <w:rFonts w:ascii="Calibri"/>
                <w:sz w:val="20"/>
              </w:rPr>
            </w:pPr>
            <w:r>
              <w:rPr>
                <w:rFonts w:ascii="Calibri"/>
                <w:sz w:val="20"/>
              </w:rPr>
              <w:t>34</w:t>
            </w:r>
          </w:p>
        </w:tc>
        <w:tc>
          <w:tcPr>
            <w:tcW w:w="414" w:type="dxa"/>
          </w:tcPr>
          <w:p>
            <w:pPr>
              <w:pStyle w:val="TableParagraph"/>
              <w:spacing w:before="138"/>
              <w:ind w:left="96"/>
              <w:rPr>
                <w:rFonts w:ascii="Calibri"/>
                <w:sz w:val="20"/>
              </w:rPr>
            </w:pPr>
            <w:r>
              <w:rPr>
                <w:rFonts w:ascii="Calibri"/>
                <w:sz w:val="20"/>
              </w:rPr>
              <w:t>32</w:t>
            </w:r>
          </w:p>
        </w:tc>
        <w:tc>
          <w:tcPr>
            <w:tcW w:w="416" w:type="dxa"/>
          </w:tcPr>
          <w:p>
            <w:pPr>
              <w:pStyle w:val="TableParagraph"/>
              <w:rPr>
                <w:rFonts w:ascii="Times New Roman"/>
                <w:sz w:val="20"/>
              </w:rPr>
            </w:pPr>
          </w:p>
        </w:tc>
        <w:tc>
          <w:tcPr>
            <w:tcW w:w="414" w:type="dxa"/>
          </w:tcPr>
          <w:p>
            <w:pPr>
              <w:pStyle w:val="TableParagraph"/>
              <w:rPr>
                <w:rFonts w:ascii="Times New Roman"/>
                <w:sz w:val="20"/>
              </w:rPr>
            </w:pPr>
          </w:p>
        </w:tc>
        <w:tc>
          <w:tcPr>
            <w:tcW w:w="446" w:type="dxa"/>
          </w:tcPr>
          <w:p>
            <w:pPr>
              <w:pStyle w:val="TableParagraph"/>
              <w:rPr>
                <w:rFonts w:ascii="Times New Roman"/>
                <w:sz w:val="20"/>
              </w:rPr>
            </w:pPr>
          </w:p>
        </w:tc>
      </w:tr>
      <w:tr>
        <w:trPr>
          <w:trHeight w:val="296" w:hRule="atLeast"/>
        </w:trPr>
        <w:tc>
          <w:tcPr>
            <w:tcW w:w="240" w:type="dxa"/>
            <w:vMerge/>
            <w:tcBorders>
              <w:top w:val="nil"/>
            </w:tcBorders>
          </w:tcPr>
          <w:p>
            <w:pPr>
              <w:rPr>
                <w:sz w:val="2"/>
                <w:szCs w:val="2"/>
              </w:rPr>
            </w:pPr>
          </w:p>
        </w:tc>
        <w:tc>
          <w:tcPr>
            <w:tcW w:w="2976" w:type="dxa"/>
          </w:tcPr>
          <w:p>
            <w:pPr>
              <w:pStyle w:val="TableParagraph"/>
              <w:spacing w:before="11"/>
              <w:ind w:left="487"/>
              <w:rPr>
                <w:rFonts w:ascii="Calibri"/>
                <w:sz w:val="20"/>
              </w:rPr>
            </w:pPr>
            <w:r>
              <w:rPr>
                <w:rFonts w:ascii="Calibri"/>
                <w:sz w:val="20"/>
              </w:rPr>
              <w:t>% variation to 2007 -08</w:t>
            </w:r>
          </w:p>
        </w:tc>
        <w:tc>
          <w:tcPr>
            <w:tcW w:w="414" w:type="dxa"/>
          </w:tcPr>
          <w:p>
            <w:pPr>
              <w:pStyle w:val="TableParagraph"/>
              <w:spacing w:before="16"/>
              <w:ind w:right="68"/>
              <w:jc w:val="right"/>
              <w:rPr>
                <w:rFonts w:ascii="Calibri"/>
                <w:sz w:val="20"/>
              </w:rPr>
            </w:pPr>
            <w:r>
              <w:rPr>
                <w:rFonts w:ascii="Calibri"/>
                <w:w w:val="95"/>
                <w:sz w:val="20"/>
              </w:rPr>
              <w:t>0%</w:t>
            </w:r>
          </w:p>
        </w:tc>
        <w:tc>
          <w:tcPr>
            <w:tcW w:w="416" w:type="dxa"/>
          </w:tcPr>
          <w:p>
            <w:pPr>
              <w:pStyle w:val="TableParagraph"/>
              <w:spacing w:before="16"/>
              <w:ind w:right="70"/>
              <w:jc w:val="right"/>
              <w:rPr>
                <w:rFonts w:ascii="Calibri"/>
                <w:sz w:val="20"/>
              </w:rPr>
            </w:pPr>
            <w:r>
              <w:rPr>
                <w:rFonts w:ascii="Calibri"/>
                <w:w w:val="95"/>
                <w:sz w:val="20"/>
              </w:rPr>
              <w:t>6%</w:t>
            </w:r>
          </w:p>
        </w:tc>
        <w:tc>
          <w:tcPr>
            <w:tcW w:w="414" w:type="dxa"/>
          </w:tcPr>
          <w:p>
            <w:pPr>
              <w:pStyle w:val="TableParagraph"/>
              <w:spacing w:before="16"/>
              <w:ind w:left="11"/>
              <w:jc w:val="center"/>
              <w:rPr>
                <w:rFonts w:ascii="Calibri"/>
                <w:sz w:val="20"/>
              </w:rPr>
            </w:pPr>
            <w:r>
              <w:rPr>
                <w:rFonts w:ascii="Calibri"/>
                <w:sz w:val="20"/>
              </w:rPr>
              <w:t>-1%</w:t>
            </w:r>
          </w:p>
        </w:tc>
        <w:tc>
          <w:tcPr>
            <w:tcW w:w="414" w:type="dxa"/>
          </w:tcPr>
          <w:p>
            <w:pPr>
              <w:pStyle w:val="TableParagraph"/>
              <w:spacing w:before="16"/>
              <w:ind w:left="1" w:right="-15"/>
              <w:jc w:val="center"/>
              <w:rPr>
                <w:rFonts w:ascii="Calibri"/>
                <w:sz w:val="20"/>
              </w:rPr>
            </w:pPr>
            <w:r>
              <w:rPr>
                <w:rFonts w:ascii="Calibri"/>
                <w:sz w:val="20"/>
              </w:rPr>
              <w:t>-31%</w:t>
            </w:r>
          </w:p>
        </w:tc>
        <w:tc>
          <w:tcPr>
            <w:tcW w:w="416" w:type="dxa"/>
          </w:tcPr>
          <w:p>
            <w:pPr>
              <w:pStyle w:val="TableParagraph"/>
              <w:spacing w:before="16"/>
              <w:ind w:left="1" w:right="-15"/>
              <w:jc w:val="center"/>
              <w:rPr>
                <w:rFonts w:ascii="Calibri"/>
                <w:sz w:val="20"/>
              </w:rPr>
            </w:pPr>
            <w:r>
              <w:rPr>
                <w:rFonts w:ascii="Calibri"/>
                <w:sz w:val="20"/>
              </w:rPr>
              <w:t>-32%</w:t>
            </w:r>
          </w:p>
        </w:tc>
        <w:tc>
          <w:tcPr>
            <w:tcW w:w="414" w:type="dxa"/>
          </w:tcPr>
          <w:p>
            <w:pPr>
              <w:pStyle w:val="TableParagraph"/>
              <w:spacing w:before="16"/>
              <w:ind w:right="-15"/>
              <w:jc w:val="right"/>
              <w:rPr>
                <w:rFonts w:ascii="Calibri"/>
                <w:sz w:val="20"/>
              </w:rPr>
            </w:pPr>
            <w:r>
              <w:rPr>
                <w:rFonts w:ascii="Calibri"/>
                <w:w w:val="95"/>
                <w:sz w:val="20"/>
              </w:rPr>
              <w:t>-34%</w:t>
            </w:r>
          </w:p>
        </w:tc>
        <w:tc>
          <w:tcPr>
            <w:tcW w:w="416" w:type="dxa"/>
          </w:tcPr>
          <w:p>
            <w:pPr>
              <w:pStyle w:val="TableParagraph"/>
              <w:spacing w:before="16"/>
              <w:ind w:right="-15"/>
              <w:jc w:val="right"/>
              <w:rPr>
                <w:rFonts w:ascii="Calibri"/>
                <w:sz w:val="20"/>
              </w:rPr>
            </w:pPr>
            <w:r>
              <w:rPr>
                <w:rFonts w:ascii="Calibri"/>
                <w:w w:val="95"/>
                <w:sz w:val="20"/>
              </w:rPr>
              <w:t>-39%</w:t>
            </w:r>
          </w:p>
        </w:tc>
        <w:tc>
          <w:tcPr>
            <w:tcW w:w="414" w:type="dxa"/>
          </w:tcPr>
          <w:p>
            <w:pPr>
              <w:pStyle w:val="TableParagraph"/>
              <w:spacing w:before="16"/>
              <w:ind w:left="-3" w:right="-15"/>
              <w:jc w:val="center"/>
              <w:rPr>
                <w:rFonts w:ascii="Calibri"/>
                <w:sz w:val="20"/>
              </w:rPr>
            </w:pPr>
            <w:r>
              <w:rPr>
                <w:rFonts w:ascii="Calibri"/>
                <w:sz w:val="20"/>
              </w:rPr>
              <w:t>-42%</w:t>
            </w:r>
          </w:p>
        </w:tc>
        <w:tc>
          <w:tcPr>
            <w:tcW w:w="416" w:type="dxa"/>
          </w:tcPr>
          <w:p>
            <w:pPr>
              <w:pStyle w:val="TableParagraph"/>
              <w:spacing w:before="16"/>
              <w:ind w:left="-3" w:right="-15"/>
              <w:jc w:val="center"/>
              <w:rPr>
                <w:rFonts w:ascii="Calibri"/>
                <w:sz w:val="20"/>
              </w:rPr>
            </w:pPr>
            <w:r>
              <w:rPr>
                <w:rFonts w:ascii="Calibri"/>
                <w:sz w:val="20"/>
              </w:rPr>
              <w:t>-46%</w:t>
            </w:r>
          </w:p>
        </w:tc>
        <w:tc>
          <w:tcPr>
            <w:tcW w:w="414" w:type="dxa"/>
          </w:tcPr>
          <w:p>
            <w:pPr>
              <w:pStyle w:val="TableParagraph"/>
              <w:spacing w:before="16"/>
              <w:ind w:right="-15"/>
              <w:jc w:val="right"/>
              <w:rPr>
                <w:rFonts w:ascii="Calibri"/>
                <w:sz w:val="20"/>
              </w:rPr>
            </w:pPr>
            <w:r>
              <w:rPr>
                <w:rFonts w:ascii="Calibri"/>
                <w:w w:val="95"/>
                <w:sz w:val="20"/>
              </w:rPr>
              <w:t>-52%</w:t>
            </w:r>
          </w:p>
        </w:tc>
        <w:tc>
          <w:tcPr>
            <w:tcW w:w="414" w:type="dxa"/>
          </w:tcPr>
          <w:p>
            <w:pPr>
              <w:pStyle w:val="TableParagraph"/>
              <w:spacing w:before="16"/>
              <w:ind w:left="-6" w:right="-15"/>
              <w:rPr>
                <w:rFonts w:ascii="Calibri"/>
                <w:sz w:val="20"/>
              </w:rPr>
            </w:pPr>
            <w:r>
              <w:rPr>
                <w:rFonts w:ascii="Calibri"/>
                <w:sz w:val="20"/>
              </w:rPr>
              <w:t>-55%</w:t>
            </w:r>
          </w:p>
        </w:tc>
        <w:tc>
          <w:tcPr>
            <w:tcW w:w="416" w:type="dxa"/>
          </w:tcPr>
          <w:p>
            <w:pPr>
              <w:pStyle w:val="TableParagraph"/>
              <w:rPr>
                <w:rFonts w:ascii="Times New Roman"/>
                <w:sz w:val="20"/>
              </w:rPr>
            </w:pPr>
          </w:p>
        </w:tc>
        <w:tc>
          <w:tcPr>
            <w:tcW w:w="414" w:type="dxa"/>
          </w:tcPr>
          <w:p>
            <w:pPr>
              <w:pStyle w:val="TableParagraph"/>
              <w:rPr>
                <w:rFonts w:ascii="Times New Roman"/>
                <w:sz w:val="20"/>
              </w:rPr>
            </w:pPr>
          </w:p>
        </w:tc>
        <w:tc>
          <w:tcPr>
            <w:tcW w:w="446" w:type="dxa"/>
          </w:tcPr>
          <w:p>
            <w:pPr>
              <w:pStyle w:val="TableParagraph"/>
              <w:rPr>
                <w:rFonts w:ascii="Times New Roman"/>
                <w:sz w:val="20"/>
              </w:rPr>
            </w:pPr>
          </w:p>
        </w:tc>
      </w:tr>
    </w:tbl>
    <w:p>
      <w:pPr>
        <w:pStyle w:val="BodyText"/>
        <w:spacing w:before="6"/>
        <w:rPr>
          <w:rFonts w:ascii="Calibri"/>
          <w:b/>
          <w:i/>
          <w:sz w:val="21"/>
        </w:rPr>
      </w:pPr>
    </w:p>
    <w:p>
      <w:pPr>
        <w:pStyle w:val="ListParagraph"/>
        <w:numPr>
          <w:ilvl w:val="2"/>
          <w:numId w:val="9"/>
        </w:numPr>
        <w:tabs>
          <w:tab w:pos="960" w:val="left" w:leader="none"/>
        </w:tabs>
        <w:spacing w:line="240" w:lineRule="auto" w:before="0" w:after="0"/>
        <w:ind w:left="959" w:right="0" w:hanging="500"/>
        <w:jc w:val="left"/>
        <w:rPr>
          <w:b/>
          <w:sz w:val="20"/>
        </w:rPr>
      </w:pPr>
      <w:r>
        <w:rPr>
          <w:b/>
          <w:position w:val="2"/>
          <w:sz w:val="20"/>
        </w:rPr>
        <w:t>– Notional energy emissions (kg CO</w:t>
      </w:r>
      <w:r>
        <w:rPr>
          <w:b/>
          <w:sz w:val="13"/>
        </w:rPr>
        <w:t>2</w:t>
      </w:r>
      <w:r>
        <w:rPr>
          <w:b/>
          <w:position w:val="2"/>
          <w:sz w:val="20"/>
        </w:rPr>
        <w:t>) per meter</w:t>
      </w:r>
      <w:r>
        <w:rPr>
          <w:b/>
          <w:position w:val="2"/>
          <w:sz w:val="20"/>
          <w:vertAlign w:val="superscript"/>
        </w:rPr>
        <w:t>2</w:t>
      </w:r>
      <w:r>
        <w:rPr>
          <w:b/>
          <w:position w:val="2"/>
          <w:sz w:val="20"/>
          <w:vertAlign w:val="baseline"/>
        </w:rPr>
        <w:t> of GIA 2007/08 to</w:t>
      </w:r>
      <w:r>
        <w:rPr>
          <w:b/>
          <w:spacing w:val="-9"/>
          <w:position w:val="2"/>
          <w:sz w:val="20"/>
          <w:vertAlign w:val="baseline"/>
        </w:rPr>
        <w:t> </w:t>
      </w:r>
      <w:r>
        <w:rPr>
          <w:b/>
          <w:position w:val="2"/>
          <w:sz w:val="20"/>
          <w:vertAlign w:val="baseline"/>
        </w:rPr>
        <w:t>2017/18</w:t>
      </w:r>
    </w:p>
    <w:p>
      <w:pPr>
        <w:pStyle w:val="BodyText"/>
        <w:spacing w:before="11"/>
        <w:rPr>
          <w:b/>
          <w:sz w:val="20"/>
        </w:rPr>
      </w:pPr>
    </w:p>
    <w:p>
      <w:pPr>
        <w:pStyle w:val="BodyText"/>
        <w:spacing w:line="360" w:lineRule="auto"/>
        <w:ind w:left="100" w:right="695"/>
      </w:pPr>
      <w:r>
        <w:rPr/>
        <w:t>Notional energy emissions are vital KPI that indicates how much energy the University uses per square meter of internal area. 2017/18 has placed the University in the </w:t>
      </w:r>
      <w:r>
        <w:rPr>
          <w:b/>
        </w:rPr>
        <w:t>top 3 lowest in the country</w:t>
      </w:r>
      <w:r>
        <w:rPr/>
        <w:t>, behind Bishop Grosseteste, University of Gloucester and joint 3</w:t>
      </w:r>
      <w:r>
        <w:rPr>
          <w:vertAlign w:val="superscript"/>
        </w:rPr>
        <w:t>rd</w:t>
      </w:r>
      <w:r>
        <w:rPr>
          <w:vertAlign w:val="baseline"/>
        </w:rPr>
        <w:t> position with SOAS University of London.</w:t>
      </w:r>
    </w:p>
    <w:p>
      <w:pPr>
        <w:spacing w:after="0" w:line="360" w:lineRule="auto"/>
        <w:sectPr>
          <w:pgSz w:w="11910" w:h="16850"/>
          <w:pgMar w:header="828" w:footer="928" w:top="1640" w:bottom="1120" w:left="620" w:right="460"/>
        </w:sectPr>
      </w:pPr>
    </w:p>
    <w:p>
      <w:pPr>
        <w:pStyle w:val="BodyText"/>
        <w:spacing w:before="9"/>
        <w:rPr>
          <w:sz w:val="13"/>
        </w:rPr>
      </w:pPr>
    </w:p>
    <w:p>
      <w:pPr>
        <w:pStyle w:val="BodyText"/>
        <w:ind w:left="100"/>
        <w:rPr>
          <w:sz w:val="20"/>
        </w:rPr>
      </w:pPr>
      <w:r>
        <w:rPr>
          <w:sz w:val="20"/>
        </w:rPr>
        <w:drawing>
          <wp:inline distT="0" distB="0" distL="0" distR="0">
            <wp:extent cx="5235001" cy="3005708"/>
            <wp:effectExtent l="0" t="0" r="0" b="0"/>
            <wp:docPr id="13" name="image14.png"/>
            <wp:cNvGraphicFramePr>
              <a:graphicFrameLocks noChangeAspect="1"/>
            </wp:cNvGraphicFramePr>
            <a:graphic>
              <a:graphicData uri="http://schemas.openxmlformats.org/drawingml/2006/picture">
                <pic:pic>
                  <pic:nvPicPr>
                    <pic:cNvPr id="14" name="image14.png"/>
                    <pic:cNvPicPr/>
                  </pic:nvPicPr>
                  <pic:blipFill>
                    <a:blip r:embed="rId24" cstate="print"/>
                    <a:stretch>
                      <a:fillRect/>
                    </a:stretch>
                  </pic:blipFill>
                  <pic:spPr>
                    <a:xfrm>
                      <a:off x="0" y="0"/>
                      <a:ext cx="5235001" cy="3005708"/>
                    </a:xfrm>
                    <a:prstGeom prst="rect">
                      <a:avLst/>
                    </a:prstGeom>
                  </pic:spPr>
                </pic:pic>
              </a:graphicData>
            </a:graphic>
          </wp:inline>
        </w:drawing>
      </w:r>
      <w:r>
        <w:rPr>
          <w:sz w:val="20"/>
        </w:rPr>
      </w:r>
    </w:p>
    <w:p>
      <w:pPr>
        <w:pStyle w:val="BodyText"/>
        <w:spacing w:before="9"/>
        <w:rPr>
          <w:sz w:val="20"/>
        </w:rPr>
      </w:pPr>
    </w:p>
    <w:p>
      <w:pPr>
        <w:pStyle w:val="ListParagraph"/>
        <w:numPr>
          <w:ilvl w:val="2"/>
          <w:numId w:val="9"/>
        </w:numPr>
        <w:tabs>
          <w:tab w:pos="977" w:val="left" w:leader="none"/>
        </w:tabs>
        <w:spacing w:line="340" w:lineRule="auto" w:before="98" w:after="0"/>
        <w:ind w:left="460" w:right="252" w:firstLine="0"/>
        <w:jc w:val="left"/>
        <w:rPr>
          <w:b/>
          <w:sz w:val="20"/>
        </w:rPr>
      </w:pPr>
      <w:r>
        <w:rPr>
          <w:b/>
          <w:position w:val="2"/>
          <w:sz w:val="20"/>
        </w:rPr>
        <w:t>– Notional energy emissions (kg CO</w:t>
      </w:r>
      <w:r>
        <w:rPr>
          <w:b/>
          <w:sz w:val="13"/>
        </w:rPr>
        <w:t>2</w:t>
      </w:r>
      <w:r>
        <w:rPr>
          <w:b/>
          <w:position w:val="2"/>
          <w:sz w:val="20"/>
        </w:rPr>
        <w:t>) per meter</w:t>
      </w:r>
      <w:r>
        <w:rPr>
          <w:b/>
          <w:position w:val="2"/>
          <w:sz w:val="20"/>
          <w:vertAlign w:val="superscript"/>
        </w:rPr>
        <w:t>2</w:t>
      </w:r>
      <w:r>
        <w:rPr>
          <w:b/>
          <w:position w:val="2"/>
          <w:sz w:val="20"/>
          <w:vertAlign w:val="baseline"/>
        </w:rPr>
        <w:t> of GIA to 2017/18 against peer group &amp; Total GIA</w:t>
      </w:r>
      <w:r>
        <w:rPr>
          <w:b/>
          <w:sz w:val="20"/>
          <w:vertAlign w:val="baseline"/>
        </w:rPr>
        <w:t> against peer</w:t>
      </w:r>
      <w:r>
        <w:rPr>
          <w:b/>
          <w:spacing w:val="-3"/>
          <w:sz w:val="20"/>
          <w:vertAlign w:val="baseline"/>
        </w:rPr>
        <w:t> </w:t>
      </w:r>
      <w:r>
        <w:rPr>
          <w:b/>
          <w:sz w:val="20"/>
          <w:vertAlign w:val="baseline"/>
        </w:rPr>
        <w:t>group</w:t>
      </w:r>
    </w:p>
    <w:p>
      <w:pPr>
        <w:pStyle w:val="BodyText"/>
        <w:spacing w:before="163"/>
        <w:ind w:left="100" w:right="259"/>
        <w:jc w:val="both"/>
        <w:rPr>
          <w:rFonts w:ascii="Calibri"/>
        </w:rPr>
      </w:pPr>
      <w:r>
        <w:rPr>
          <w:rFonts w:ascii="Calibri"/>
        </w:rPr>
        <w:t>The table below shows how the University is performing against our peer group in terms of energy intensity and internal area.</w:t>
      </w:r>
    </w:p>
    <w:p>
      <w:pPr>
        <w:pStyle w:val="BodyText"/>
        <w:spacing w:before="144"/>
        <w:ind w:left="100" w:right="255"/>
        <w:jc w:val="both"/>
        <w:rPr>
          <w:rFonts w:ascii="Calibri"/>
        </w:rPr>
      </w:pPr>
      <w:r>
        <w:rPr>
          <w:rFonts w:ascii="Calibri"/>
        </w:rPr>
        <w:t>The University of Chichester is ranked at 1st position - despite having a higher GIA than The University of Winchester and Bath Spa University</w:t>
      </w: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2"/>
        <w:rPr>
          <w:rFonts w:ascii="Calibri"/>
          <w:sz w:val="13"/>
        </w:rPr>
      </w:pPr>
      <w:r>
        <w:rPr/>
        <w:drawing>
          <wp:anchor distT="0" distB="0" distL="0" distR="0" allowOverlap="1" layoutInCell="1" locked="0" behindDoc="0" simplePos="0" relativeHeight="14">
            <wp:simplePos x="0" y="0"/>
            <wp:positionH relativeFrom="page">
              <wp:posOffset>527975</wp:posOffset>
            </wp:positionH>
            <wp:positionV relativeFrom="paragraph">
              <wp:posOffset>127016</wp:posOffset>
            </wp:positionV>
            <wp:extent cx="6361877" cy="2329338"/>
            <wp:effectExtent l="0" t="0" r="0" b="0"/>
            <wp:wrapTopAndBottom/>
            <wp:docPr id="15" name="image15.jpeg"/>
            <wp:cNvGraphicFramePr>
              <a:graphicFrameLocks noChangeAspect="1"/>
            </wp:cNvGraphicFramePr>
            <a:graphic>
              <a:graphicData uri="http://schemas.openxmlformats.org/drawingml/2006/picture">
                <pic:pic>
                  <pic:nvPicPr>
                    <pic:cNvPr id="16" name="image15.jpeg"/>
                    <pic:cNvPicPr/>
                  </pic:nvPicPr>
                  <pic:blipFill>
                    <a:blip r:embed="rId25" cstate="print"/>
                    <a:stretch>
                      <a:fillRect/>
                    </a:stretch>
                  </pic:blipFill>
                  <pic:spPr>
                    <a:xfrm>
                      <a:off x="0" y="0"/>
                      <a:ext cx="6361877" cy="2329338"/>
                    </a:xfrm>
                    <a:prstGeom prst="rect">
                      <a:avLst/>
                    </a:prstGeom>
                  </pic:spPr>
                </pic:pic>
              </a:graphicData>
            </a:graphic>
          </wp:anchor>
        </w:drawing>
      </w:r>
    </w:p>
    <w:p>
      <w:pPr>
        <w:pStyle w:val="BodyText"/>
        <w:rPr>
          <w:rFonts w:ascii="Calibri"/>
        </w:rPr>
      </w:pPr>
    </w:p>
    <w:p>
      <w:pPr>
        <w:pStyle w:val="BodyText"/>
        <w:spacing w:before="11"/>
        <w:rPr>
          <w:rFonts w:ascii="Calibri"/>
          <w:sz w:val="18"/>
        </w:rPr>
      </w:pPr>
    </w:p>
    <w:p>
      <w:pPr>
        <w:pStyle w:val="BodyText"/>
        <w:spacing w:line="360" w:lineRule="auto"/>
        <w:ind w:left="100" w:right="255"/>
        <w:jc w:val="both"/>
      </w:pPr>
      <w:r>
        <w:rPr/>
        <w:t>Cumulatively</w:t>
      </w:r>
      <w:r>
        <w:rPr>
          <w:spacing w:val="-15"/>
        </w:rPr>
        <w:t> </w:t>
      </w:r>
      <w:r>
        <w:rPr/>
        <w:t>the</w:t>
      </w:r>
      <w:r>
        <w:rPr>
          <w:spacing w:val="-12"/>
        </w:rPr>
        <w:t> </w:t>
      </w:r>
      <w:r>
        <w:rPr/>
        <w:t>effect</w:t>
      </w:r>
      <w:r>
        <w:rPr>
          <w:spacing w:val="-14"/>
        </w:rPr>
        <w:t> </w:t>
      </w:r>
      <w:r>
        <w:rPr/>
        <w:t>of</w:t>
      </w:r>
      <w:r>
        <w:rPr>
          <w:spacing w:val="-11"/>
        </w:rPr>
        <w:t> </w:t>
      </w:r>
      <w:r>
        <w:rPr/>
        <w:t>estate</w:t>
      </w:r>
      <w:r>
        <w:rPr>
          <w:spacing w:val="-14"/>
        </w:rPr>
        <w:t> </w:t>
      </w:r>
      <w:r>
        <w:rPr/>
        <w:t>changes</w:t>
      </w:r>
      <w:r>
        <w:rPr>
          <w:spacing w:val="-15"/>
        </w:rPr>
        <w:t> </w:t>
      </w:r>
      <w:r>
        <w:rPr/>
        <w:t>and</w:t>
      </w:r>
      <w:r>
        <w:rPr>
          <w:spacing w:val="-14"/>
        </w:rPr>
        <w:t> </w:t>
      </w:r>
      <w:r>
        <w:rPr/>
        <w:t>the</w:t>
      </w:r>
      <w:r>
        <w:rPr>
          <w:spacing w:val="-18"/>
        </w:rPr>
        <w:t> </w:t>
      </w:r>
      <w:r>
        <w:rPr/>
        <w:t>carbon</w:t>
      </w:r>
      <w:r>
        <w:rPr>
          <w:spacing w:val="-15"/>
        </w:rPr>
        <w:t> </w:t>
      </w:r>
      <w:r>
        <w:rPr/>
        <w:t>reduction</w:t>
      </w:r>
      <w:r>
        <w:rPr>
          <w:spacing w:val="-13"/>
        </w:rPr>
        <w:t> </w:t>
      </w:r>
      <w:r>
        <w:rPr/>
        <w:t>projects</w:t>
      </w:r>
      <w:r>
        <w:rPr>
          <w:spacing w:val="-15"/>
        </w:rPr>
        <w:t> </w:t>
      </w:r>
      <w:r>
        <w:rPr/>
        <w:t>implemented</w:t>
      </w:r>
      <w:r>
        <w:rPr>
          <w:spacing w:val="-15"/>
        </w:rPr>
        <w:t> </w:t>
      </w:r>
      <w:r>
        <w:rPr/>
        <w:t>has</w:t>
      </w:r>
      <w:r>
        <w:rPr>
          <w:spacing w:val="-11"/>
        </w:rPr>
        <w:t> </w:t>
      </w:r>
      <w:r>
        <w:rPr/>
        <w:t>been</w:t>
      </w:r>
      <w:r>
        <w:rPr>
          <w:spacing w:val="-15"/>
        </w:rPr>
        <w:t> </w:t>
      </w:r>
      <w:r>
        <w:rPr/>
        <w:t>an</w:t>
      </w:r>
      <w:r>
        <w:rPr>
          <w:spacing w:val="-13"/>
        </w:rPr>
        <w:t> </w:t>
      </w:r>
      <w:r>
        <w:rPr/>
        <w:t>overall reduction in emissions by 33.7% between 2007/8 and 2017/18, primarily due to reduced electricity and heating fuel consumption. See graph 2.7.6</w:t>
      </w:r>
      <w:r>
        <w:rPr>
          <w:spacing w:val="-7"/>
        </w:rPr>
        <w:t> </w:t>
      </w:r>
      <w:r>
        <w:rPr/>
        <w:t>below:</w:t>
      </w:r>
    </w:p>
    <w:p>
      <w:pPr>
        <w:spacing w:after="0" w:line="360" w:lineRule="auto"/>
        <w:jc w:val="both"/>
        <w:sectPr>
          <w:pgSz w:w="11910" w:h="16850"/>
          <w:pgMar w:header="828" w:footer="928" w:top="1640" w:bottom="1120" w:left="620" w:right="460"/>
        </w:sectPr>
      </w:pPr>
    </w:p>
    <w:p>
      <w:pPr>
        <w:pStyle w:val="BodyText"/>
        <w:spacing w:before="4"/>
        <w:rPr>
          <w:sz w:val="17"/>
        </w:rPr>
      </w:pPr>
    </w:p>
    <w:p>
      <w:pPr>
        <w:spacing w:after="0"/>
        <w:rPr>
          <w:sz w:val="17"/>
        </w:rPr>
        <w:sectPr>
          <w:pgSz w:w="11910" w:h="16850"/>
          <w:pgMar w:header="828" w:footer="928" w:top="1640" w:bottom="1120" w:left="620" w:right="460"/>
        </w:sectPr>
      </w:pPr>
    </w:p>
    <w:p>
      <w:pPr>
        <w:spacing w:before="76"/>
        <w:ind w:left="120" w:right="0" w:firstLine="0"/>
        <w:jc w:val="left"/>
        <w:rPr>
          <w:sz w:val="18"/>
        </w:rPr>
      </w:pPr>
      <w:r>
        <w:rPr>
          <w:sz w:val="18"/>
        </w:rPr>
        <w:t>The University of Chichester</w:t>
      </w:r>
    </w:p>
    <w:p>
      <w:pPr>
        <w:pStyle w:val="BodyText"/>
        <w:spacing w:before="7"/>
        <w:rPr>
          <w:sz w:val="21"/>
        </w:rPr>
      </w:pPr>
    </w:p>
    <w:p>
      <w:pPr>
        <w:spacing w:before="1"/>
        <w:ind w:left="120" w:right="0" w:firstLine="0"/>
        <w:jc w:val="left"/>
        <w:rPr>
          <w:sz w:val="18"/>
        </w:rPr>
      </w:pPr>
      <w:r>
        <w:rPr>
          <w:sz w:val="18"/>
        </w:rPr>
        <w:t>Carbon Management Plan 2019-2022</w:t>
      </w:r>
    </w:p>
    <w:p>
      <w:pPr>
        <w:pStyle w:val="BodyText"/>
        <w:spacing w:before="4"/>
        <w:rPr>
          <w:sz w:val="13"/>
        </w:rPr>
      </w:pPr>
    </w:p>
    <w:p>
      <w:pPr>
        <w:pStyle w:val="ListParagraph"/>
        <w:numPr>
          <w:ilvl w:val="2"/>
          <w:numId w:val="9"/>
        </w:numPr>
        <w:tabs>
          <w:tab w:pos="980" w:val="left" w:leader="none"/>
        </w:tabs>
        <w:spacing w:line="240" w:lineRule="auto" w:before="93" w:after="0"/>
        <w:ind w:left="979" w:right="0" w:hanging="500"/>
        <w:jc w:val="left"/>
        <w:rPr>
          <w:b/>
          <w:sz w:val="20"/>
        </w:rPr>
      </w:pPr>
      <w:r>
        <w:rPr/>
        <w:pict>
          <v:group style="position:absolute;margin-left:35.625pt;margin-top:53.17487pt;width:708.05pt;height:268.55pt;mso-position-horizontal-relative:page;mso-position-vertical-relative:paragraph;z-index:15736320" coordorigin="713,1063" coordsize="14161,5371">
            <v:shape style="position:absolute;left:712;top:1063;width:14161;height:5371" type="#_x0000_t75" stroked="false">
              <v:imagedata r:id="rId28" o:title=""/>
            </v:shape>
            <v:shape style="position:absolute;left:3408;top:1200;width:679;height:2344" type="#_x0000_t202" filled="false" stroked="false">
              <v:textbox inset="0,0,0,0">
                <w:txbxContent>
                  <w:p>
                    <w:pPr>
                      <w:spacing w:line="203" w:lineRule="exact" w:before="0"/>
                      <w:ind w:left="0" w:right="0" w:firstLine="0"/>
                      <w:jc w:val="left"/>
                      <w:rPr>
                        <w:rFonts w:ascii="Calibri"/>
                        <w:sz w:val="20"/>
                      </w:rPr>
                    </w:pPr>
                    <w:r>
                      <w:rPr>
                        <w:rFonts w:ascii="Calibri"/>
                        <w:sz w:val="20"/>
                      </w:rPr>
                      <w:t>4500.00</w:t>
                    </w:r>
                  </w:p>
                  <w:p>
                    <w:pPr>
                      <w:spacing w:line="240" w:lineRule="auto" w:before="1"/>
                      <w:rPr>
                        <w:rFonts w:ascii="Calibri"/>
                        <w:sz w:val="15"/>
                      </w:rPr>
                    </w:pPr>
                  </w:p>
                  <w:p>
                    <w:pPr>
                      <w:spacing w:before="0"/>
                      <w:ind w:left="0" w:right="0" w:firstLine="0"/>
                      <w:jc w:val="left"/>
                      <w:rPr>
                        <w:rFonts w:ascii="Calibri"/>
                        <w:sz w:val="20"/>
                      </w:rPr>
                    </w:pPr>
                    <w:r>
                      <w:rPr>
                        <w:rFonts w:ascii="Calibri"/>
                        <w:sz w:val="20"/>
                      </w:rPr>
                      <w:t>4000.00</w:t>
                    </w:r>
                  </w:p>
                  <w:p>
                    <w:pPr>
                      <w:spacing w:line="240" w:lineRule="auto" w:before="2"/>
                      <w:rPr>
                        <w:rFonts w:ascii="Calibri"/>
                        <w:sz w:val="15"/>
                      </w:rPr>
                    </w:pPr>
                  </w:p>
                  <w:p>
                    <w:pPr>
                      <w:spacing w:before="0"/>
                      <w:ind w:left="0" w:right="0" w:firstLine="0"/>
                      <w:jc w:val="left"/>
                      <w:rPr>
                        <w:rFonts w:ascii="Calibri"/>
                        <w:sz w:val="20"/>
                      </w:rPr>
                    </w:pPr>
                    <w:r>
                      <w:rPr>
                        <w:rFonts w:ascii="Calibri"/>
                        <w:sz w:val="20"/>
                      </w:rPr>
                      <w:t>3500.00</w:t>
                    </w:r>
                  </w:p>
                  <w:p>
                    <w:pPr>
                      <w:spacing w:line="240" w:lineRule="auto" w:before="2"/>
                      <w:rPr>
                        <w:rFonts w:ascii="Calibri"/>
                        <w:sz w:val="15"/>
                      </w:rPr>
                    </w:pPr>
                  </w:p>
                  <w:p>
                    <w:pPr>
                      <w:spacing w:before="0"/>
                      <w:ind w:left="0" w:right="0" w:firstLine="0"/>
                      <w:jc w:val="left"/>
                      <w:rPr>
                        <w:rFonts w:ascii="Calibri"/>
                        <w:sz w:val="20"/>
                      </w:rPr>
                    </w:pPr>
                    <w:r>
                      <w:rPr>
                        <w:rFonts w:ascii="Calibri"/>
                        <w:sz w:val="20"/>
                      </w:rPr>
                      <w:t>3000.00</w:t>
                    </w:r>
                  </w:p>
                  <w:p>
                    <w:pPr>
                      <w:spacing w:line="240" w:lineRule="auto" w:before="1"/>
                      <w:rPr>
                        <w:rFonts w:ascii="Calibri"/>
                        <w:sz w:val="15"/>
                      </w:rPr>
                    </w:pPr>
                  </w:p>
                  <w:p>
                    <w:pPr>
                      <w:spacing w:before="0"/>
                      <w:ind w:left="0" w:right="0" w:firstLine="0"/>
                      <w:jc w:val="left"/>
                      <w:rPr>
                        <w:rFonts w:ascii="Calibri"/>
                        <w:sz w:val="20"/>
                      </w:rPr>
                    </w:pPr>
                    <w:r>
                      <w:rPr>
                        <w:rFonts w:ascii="Calibri"/>
                        <w:sz w:val="20"/>
                      </w:rPr>
                      <w:t>2500.00</w:t>
                    </w:r>
                  </w:p>
                  <w:p>
                    <w:pPr>
                      <w:spacing w:line="240" w:lineRule="auto" w:before="2"/>
                      <w:rPr>
                        <w:rFonts w:ascii="Calibri"/>
                        <w:sz w:val="15"/>
                      </w:rPr>
                    </w:pPr>
                  </w:p>
                  <w:p>
                    <w:pPr>
                      <w:spacing w:line="240" w:lineRule="exact" w:before="0"/>
                      <w:ind w:left="0" w:right="0" w:firstLine="0"/>
                      <w:jc w:val="left"/>
                      <w:rPr>
                        <w:rFonts w:ascii="Calibri"/>
                        <w:sz w:val="20"/>
                      </w:rPr>
                    </w:pPr>
                    <w:r>
                      <w:rPr>
                        <w:rFonts w:ascii="Calibri"/>
                        <w:sz w:val="20"/>
                      </w:rPr>
                      <w:t>2000.00</w:t>
                    </w:r>
                  </w:p>
                </w:txbxContent>
              </v:textbox>
              <w10:wrap type="none"/>
            </v:shape>
            <v:shape style="position:absolute;left:11971;top:3397;width:581;height:200" type="#_x0000_t202" filled="false" stroked="false">
              <v:textbox inset="0,0,0,0">
                <w:txbxContent>
                  <w:p>
                    <w:pPr>
                      <w:spacing w:line="199" w:lineRule="exact" w:before="0"/>
                      <w:ind w:left="0" w:right="0" w:firstLine="0"/>
                      <w:jc w:val="left"/>
                      <w:rPr>
                        <w:rFonts w:ascii="Calibri"/>
                        <w:b/>
                        <w:sz w:val="20"/>
                      </w:rPr>
                    </w:pPr>
                    <w:r>
                      <w:rPr>
                        <w:rFonts w:ascii="Calibri"/>
                        <w:b/>
                        <w:sz w:val="20"/>
                      </w:rPr>
                      <w:t>-33.7%</w:t>
                    </w:r>
                  </w:p>
                </w:txbxContent>
              </v:textbox>
              <w10:wrap type="none"/>
            </v:shape>
            <v:shape style="position:absolute;left:3408;top:3774;width:679;height:1057" type="#_x0000_t202" filled="false" stroked="false">
              <v:textbox inset="0,0,0,0">
                <w:txbxContent>
                  <w:p>
                    <w:pPr>
                      <w:spacing w:line="203" w:lineRule="exact" w:before="0"/>
                      <w:ind w:left="0" w:right="18" w:firstLine="0"/>
                      <w:jc w:val="right"/>
                      <w:rPr>
                        <w:rFonts w:ascii="Calibri"/>
                        <w:sz w:val="20"/>
                      </w:rPr>
                    </w:pPr>
                    <w:r>
                      <w:rPr>
                        <w:rFonts w:ascii="Calibri"/>
                        <w:w w:val="95"/>
                        <w:sz w:val="20"/>
                      </w:rPr>
                      <w:t>1500.00</w:t>
                    </w:r>
                  </w:p>
                  <w:p>
                    <w:pPr>
                      <w:spacing w:line="240" w:lineRule="auto" w:before="1"/>
                      <w:rPr>
                        <w:rFonts w:ascii="Calibri"/>
                        <w:sz w:val="15"/>
                      </w:rPr>
                    </w:pPr>
                  </w:p>
                  <w:p>
                    <w:pPr>
                      <w:spacing w:before="1"/>
                      <w:ind w:left="0" w:right="0" w:firstLine="0"/>
                      <w:jc w:val="left"/>
                      <w:rPr>
                        <w:rFonts w:ascii="Calibri"/>
                        <w:sz w:val="20"/>
                      </w:rPr>
                    </w:pPr>
                    <w:r>
                      <w:rPr>
                        <w:rFonts w:ascii="Calibri"/>
                        <w:sz w:val="20"/>
                      </w:rPr>
                      <w:t>1000.00</w:t>
                    </w:r>
                  </w:p>
                  <w:p>
                    <w:pPr>
                      <w:spacing w:line="240" w:lineRule="auto" w:before="1"/>
                      <w:rPr>
                        <w:rFonts w:ascii="Calibri"/>
                        <w:sz w:val="15"/>
                      </w:rPr>
                    </w:pPr>
                  </w:p>
                  <w:p>
                    <w:pPr>
                      <w:spacing w:line="240" w:lineRule="exact" w:before="0"/>
                      <w:ind w:left="0" w:right="18" w:firstLine="0"/>
                      <w:jc w:val="right"/>
                      <w:rPr>
                        <w:rFonts w:ascii="Calibri"/>
                        <w:sz w:val="20"/>
                      </w:rPr>
                    </w:pPr>
                    <w:r>
                      <w:rPr>
                        <w:rFonts w:ascii="Calibri"/>
                        <w:w w:val="95"/>
                        <w:sz w:val="20"/>
                      </w:rPr>
                      <w:t>500.00</w:t>
                    </w:r>
                  </w:p>
                </w:txbxContent>
              </v:textbox>
              <w10:wrap type="none"/>
            </v:shape>
            <v:shape style="position:absolute;left:3712;top:5060;width:376;height:200" type="#_x0000_t202" filled="false" stroked="false">
              <v:textbox inset="0,0,0,0">
                <w:txbxContent>
                  <w:p>
                    <w:pPr>
                      <w:spacing w:line="199" w:lineRule="exact" w:before="0"/>
                      <w:ind w:left="0" w:right="0" w:firstLine="0"/>
                      <w:jc w:val="left"/>
                      <w:rPr>
                        <w:rFonts w:ascii="Calibri"/>
                        <w:sz w:val="20"/>
                      </w:rPr>
                    </w:pPr>
                    <w:r>
                      <w:rPr>
                        <w:rFonts w:ascii="Calibri"/>
                        <w:sz w:val="20"/>
                      </w:rPr>
                      <w:t>0.00</w:t>
                    </w:r>
                  </w:p>
                </w:txbxContent>
              </v:textbox>
              <w10:wrap type="none"/>
            </v:shape>
            <v:shape style="position:absolute;left:1547;top:5214;width:13042;height:754" type="#_x0000_t202" filled="false" stroked="false">
              <v:textbox inset="0,0,0,0">
                <w:txbxContent>
                  <w:p>
                    <w:pPr>
                      <w:spacing w:line="203" w:lineRule="exact" w:before="0"/>
                      <w:ind w:left="2764" w:right="0" w:firstLine="0"/>
                      <w:jc w:val="center"/>
                      <w:rPr>
                        <w:rFonts w:ascii="Calibri"/>
                        <w:sz w:val="20"/>
                      </w:rPr>
                    </w:pPr>
                    <w:r>
                      <w:rPr>
                        <w:rFonts w:ascii="Calibri"/>
                        <w:sz w:val="20"/>
                      </w:rPr>
                      <w:t>2007/0 2008/0 2009/1 2010/1 2011/1 2012/1 2013/1 2014/1 2015/1 2016/1 2017/1 2018/1 2019/2 2020/2</w:t>
                    </w:r>
                  </w:p>
                  <w:p>
                    <w:pPr>
                      <w:tabs>
                        <w:tab w:pos="3506" w:val="left" w:leader="none"/>
                        <w:tab w:pos="4249" w:val="left" w:leader="none"/>
                        <w:tab w:pos="4991" w:val="left" w:leader="none"/>
                        <w:tab w:pos="5734" w:val="left" w:leader="none"/>
                        <w:tab w:pos="6476" w:val="left" w:leader="none"/>
                        <w:tab w:pos="7219" w:val="left" w:leader="none"/>
                        <w:tab w:pos="7961" w:val="left" w:leader="none"/>
                        <w:tab w:pos="8704" w:val="left" w:leader="none"/>
                        <w:tab w:pos="9447" w:val="left" w:leader="none"/>
                        <w:tab w:pos="10189" w:val="left" w:leader="none"/>
                        <w:tab w:pos="10932" w:val="left" w:leader="none"/>
                        <w:tab w:pos="11674" w:val="left" w:leader="none"/>
                        <w:tab w:pos="12417" w:val="left" w:leader="none"/>
                      </w:tabs>
                      <w:spacing w:before="0"/>
                      <w:ind w:left="2764" w:right="0" w:firstLine="0"/>
                      <w:jc w:val="center"/>
                      <w:rPr>
                        <w:rFonts w:ascii="Calibri"/>
                        <w:sz w:val="20"/>
                      </w:rPr>
                    </w:pPr>
                    <w:r>
                      <w:rPr>
                        <w:rFonts w:ascii="Calibri"/>
                        <w:sz w:val="20"/>
                      </w:rPr>
                      <w:t>8</w:t>
                      <w:tab/>
                      <w:t>9</w:t>
                      <w:tab/>
                      <w:t>0</w:t>
                      <w:tab/>
                      <w:t>1</w:t>
                      <w:tab/>
                      <w:t>2</w:t>
                      <w:tab/>
                      <w:t>3</w:t>
                      <w:tab/>
                      <w:t>4</w:t>
                      <w:tab/>
                      <w:t>5</w:t>
                      <w:tab/>
                      <w:t>6</w:t>
                      <w:tab/>
                      <w:t>7</w:t>
                      <w:tab/>
                      <w:t>8</w:t>
                      <w:tab/>
                      <w:t>9</w:t>
                      <w:tab/>
                      <w:t>0</w:t>
                      <w:tab/>
                      <w:t>1</w:t>
                    </w:r>
                  </w:p>
                  <w:p>
                    <w:pPr>
                      <w:spacing w:line="250" w:lineRule="exact" w:before="55"/>
                      <w:ind w:left="222" w:right="2481" w:firstLine="0"/>
                      <w:jc w:val="center"/>
                      <w:rPr>
                        <w:rFonts w:ascii="Calibri"/>
                        <w:sz w:val="20"/>
                      </w:rPr>
                    </w:pPr>
                    <w:r>
                      <w:rPr>
                        <w:rFonts w:ascii="Calibri"/>
                        <w:position w:val="1"/>
                        <w:sz w:val="20"/>
                      </w:rPr>
                      <w:t>Carbon Emmisions (CO2 Tonnes) </w:t>
                    </w:r>
                    <w:r>
                      <w:rPr>
                        <w:rFonts w:ascii="Calibri"/>
                        <w:sz w:val="20"/>
                      </w:rPr>
                      <w:t>3634.00 3820.00 3386.00 3093.00 2987.00 3016.00 2895.00 2911.00 2763.00 2581.71</w:t>
                    </w:r>
                    <w:r>
                      <w:rPr>
                        <w:rFonts w:ascii="Calibri"/>
                        <w:spacing w:val="5"/>
                        <w:sz w:val="20"/>
                      </w:rPr>
                      <w:t> </w:t>
                    </w:r>
                    <w:r>
                      <w:rPr>
                        <w:rFonts w:ascii="Calibri"/>
                        <w:sz w:val="20"/>
                      </w:rPr>
                      <w:t>2410.5</w:t>
                    </w:r>
                  </w:p>
                </w:txbxContent>
              </v:textbox>
              <w10:wrap type="none"/>
            </v:shape>
            <v:shape style="position:absolute;left:1547;top:6075;width:10800;height:204" type="#_x0000_t202" filled="false" stroked="false">
              <v:textbox inset="0,0,0,0">
                <w:txbxContent>
                  <w:p>
                    <w:pPr>
                      <w:tabs>
                        <w:tab w:pos="2953" w:val="left" w:leader="none"/>
                        <w:tab w:pos="3696" w:val="left" w:leader="none"/>
                        <w:tab w:pos="4408" w:val="left" w:leader="none"/>
                        <w:tab w:pos="5100" w:val="left" w:leader="none"/>
                        <w:tab w:pos="5842" w:val="left" w:leader="none"/>
                        <w:tab w:pos="6585" w:val="left" w:leader="none"/>
                        <w:tab w:pos="7327" w:val="left" w:leader="none"/>
                        <w:tab w:pos="8070" w:val="left" w:leader="none"/>
                        <w:tab w:pos="8813" w:val="left" w:leader="none"/>
                        <w:tab w:pos="9555" w:val="left" w:leader="none"/>
                        <w:tab w:pos="10221" w:val="left" w:leader="none"/>
                      </w:tabs>
                      <w:spacing w:line="204" w:lineRule="exact" w:before="0"/>
                      <w:ind w:left="0" w:right="0" w:firstLine="0"/>
                      <w:jc w:val="left"/>
                      <w:rPr>
                        <w:rFonts w:ascii="Calibri"/>
                        <w:sz w:val="20"/>
                      </w:rPr>
                    </w:pPr>
                    <w:r>
                      <w:rPr>
                        <w:rFonts w:ascii="Calibri"/>
                        <w:sz w:val="20"/>
                      </w:rPr>
                      <w:t>% variation to</w:t>
                    </w:r>
                    <w:r>
                      <w:rPr>
                        <w:rFonts w:ascii="Calibri"/>
                        <w:spacing w:val="-4"/>
                        <w:sz w:val="20"/>
                      </w:rPr>
                      <w:t> </w:t>
                    </w:r>
                    <w:r>
                      <w:rPr>
                        <w:rFonts w:ascii="Calibri"/>
                        <w:sz w:val="20"/>
                      </w:rPr>
                      <w:t>2007</w:t>
                    </w:r>
                    <w:r>
                      <w:rPr>
                        <w:rFonts w:ascii="Calibri"/>
                        <w:spacing w:val="-1"/>
                        <w:sz w:val="20"/>
                      </w:rPr>
                      <w:t> </w:t>
                    </w:r>
                    <w:r>
                      <w:rPr>
                        <w:rFonts w:ascii="Calibri"/>
                        <w:sz w:val="20"/>
                      </w:rPr>
                      <w:t>-08</w:t>
                      <w:tab/>
                      <w:t>0%</w:t>
                      <w:tab/>
                      <w:t>5%</w:t>
                      <w:tab/>
                      <w:t>-7%</w:t>
                      <w:tab/>
                      <w:t>-15%</w:t>
                      <w:tab/>
                      <w:t>-18%</w:t>
                      <w:tab/>
                      <w:t>-17%</w:t>
                      <w:tab/>
                      <w:t>-20%</w:t>
                      <w:tab/>
                      <w:t>-20%</w:t>
                      <w:tab/>
                      <w:t>-24%</w:t>
                      <w:tab/>
                      <w:t>-29%</w:t>
                      <w:tab/>
                      <w:t>-33.7%</w:t>
                    </w:r>
                  </w:p>
                </w:txbxContent>
              </v:textbox>
              <w10:wrap type="none"/>
            </v:shape>
            <w10:wrap type="none"/>
          </v:group>
        </w:pict>
      </w:r>
      <w:r>
        <w:rPr>
          <w:b/>
          <w:sz w:val="20"/>
        </w:rPr>
        <w:t>- Carbon emissions 2007/08 to 2017</w:t>
      </w:r>
      <w:r>
        <w:rPr>
          <w:b/>
          <w:spacing w:val="5"/>
          <w:sz w:val="20"/>
        </w:rPr>
        <w:t> </w:t>
      </w:r>
      <w:r>
        <w:rPr>
          <w:b/>
          <w:sz w:val="20"/>
        </w:rPr>
        <w:t>/18</w:t>
      </w:r>
    </w:p>
    <w:p>
      <w:pPr>
        <w:spacing w:after="0" w:line="240" w:lineRule="auto"/>
        <w:jc w:val="left"/>
        <w:rPr>
          <w:sz w:val="20"/>
        </w:rPr>
        <w:sectPr>
          <w:headerReference w:type="default" r:id="rId26"/>
          <w:footerReference w:type="default" r:id="rId27"/>
          <w:pgSz w:w="16850" w:h="11910" w:orient="landscape"/>
          <w:pgMar w:header="0" w:footer="926" w:top="740" w:bottom="1120" w:left="600" w:right="2140"/>
        </w:sectPr>
      </w:pPr>
    </w:p>
    <w:p>
      <w:pPr>
        <w:pStyle w:val="ListParagraph"/>
        <w:numPr>
          <w:ilvl w:val="2"/>
          <w:numId w:val="9"/>
        </w:numPr>
        <w:tabs>
          <w:tab w:pos="1140" w:val="left" w:leader="none"/>
        </w:tabs>
        <w:spacing w:line="240" w:lineRule="auto" w:before="104" w:after="0"/>
        <w:ind w:left="1139" w:right="0" w:hanging="500"/>
        <w:jc w:val="both"/>
        <w:rPr>
          <w:b/>
          <w:sz w:val="20"/>
        </w:rPr>
      </w:pPr>
      <w:r>
        <w:rPr>
          <w:b/>
          <w:position w:val="2"/>
          <w:sz w:val="20"/>
        </w:rPr>
        <w:t>- Total Scope 1 &amp; 2 carbon emissions </w:t>
      </w:r>
      <w:r>
        <w:rPr>
          <w:rFonts w:ascii="Calibri"/>
          <w:i/>
          <w:position w:val="2"/>
          <w:sz w:val="20"/>
          <w:vertAlign w:val="superscript"/>
        </w:rPr>
        <w:t>1</w:t>
      </w:r>
      <w:r>
        <w:rPr>
          <w:b/>
          <w:position w:val="2"/>
          <w:sz w:val="20"/>
          <w:vertAlign w:val="baseline"/>
        </w:rPr>
        <w:t>(kg CO</w:t>
      </w:r>
      <w:r>
        <w:rPr>
          <w:b/>
          <w:sz w:val="13"/>
          <w:vertAlign w:val="baseline"/>
        </w:rPr>
        <w:t>2</w:t>
      </w:r>
      <w:r>
        <w:rPr>
          <w:b/>
          <w:position w:val="2"/>
          <w:sz w:val="20"/>
          <w:vertAlign w:val="baseline"/>
        </w:rPr>
        <w:t>) against peer group</w:t>
      </w:r>
      <w:r>
        <w:rPr>
          <w:b/>
          <w:spacing w:val="-5"/>
          <w:position w:val="2"/>
          <w:sz w:val="20"/>
          <w:vertAlign w:val="baseline"/>
        </w:rPr>
        <w:t> </w:t>
      </w:r>
      <w:r>
        <w:rPr>
          <w:b/>
          <w:position w:val="2"/>
          <w:sz w:val="20"/>
          <w:vertAlign w:val="baseline"/>
        </w:rPr>
        <w:t>(2017/18)</w:t>
      </w:r>
    </w:p>
    <w:p>
      <w:pPr>
        <w:pStyle w:val="BodyText"/>
        <w:rPr>
          <w:b/>
          <w:sz w:val="23"/>
        </w:rPr>
      </w:pPr>
    </w:p>
    <w:p>
      <w:pPr>
        <w:pStyle w:val="BodyText"/>
        <w:spacing w:line="360" w:lineRule="auto" w:before="1"/>
        <w:ind w:left="280" w:right="298"/>
        <w:jc w:val="both"/>
      </w:pPr>
      <w:r>
        <w:rPr/>
        <w:t>The table below shows the total scope 1 &amp; 2 positions compared with our peers and places the University</w:t>
      </w:r>
      <w:r>
        <w:rPr>
          <w:spacing w:val="-41"/>
        </w:rPr>
        <w:t> </w:t>
      </w:r>
      <w:r>
        <w:rPr/>
        <w:t>of Chichester in 1</w:t>
      </w:r>
      <w:r>
        <w:rPr>
          <w:vertAlign w:val="superscript"/>
        </w:rPr>
        <w:t>st</w:t>
      </w:r>
      <w:r>
        <w:rPr>
          <w:spacing w:val="-2"/>
          <w:vertAlign w:val="baseline"/>
        </w:rPr>
        <w:t> </w:t>
      </w:r>
      <w:r>
        <w:rPr>
          <w:vertAlign w:val="baseline"/>
        </w:rPr>
        <w:t>position.</w:t>
      </w:r>
    </w:p>
    <w:p>
      <w:pPr>
        <w:pStyle w:val="BodyText"/>
        <w:spacing w:before="5"/>
        <w:rPr>
          <w:sz w:val="23"/>
        </w:rPr>
      </w:pPr>
      <w:r>
        <w:rPr/>
        <w:drawing>
          <wp:anchor distT="0" distB="0" distL="0" distR="0" allowOverlap="1" layoutInCell="1" locked="0" behindDoc="0" simplePos="0" relativeHeight="16">
            <wp:simplePos x="0" y="0"/>
            <wp:positionH relativeFrom="page">
              <wp:posOffset>549994</wp:posOffset>
            </wp:positionH>
            <wp:positionV relativeFrom="paragraph">
              <wp:posOffset>196211</wp:posOffset>
            </wp:positionV>
            <wp:extent cx="5658343" cy="2142172"/>
            <wp:effectExtent l="0" t="0" r="0" b="0"/>
            <wp:wrapTopAndBottom/>
            <wp:docPr id="17" name="image17.jpeg"/>
            <wp:cNvGraphicFramePr>
              <a:graphicFrameLocks noChangeAspect="1"/>
            </wp:cNvGraphicFramePr>
            <a:graphic>
              <a:graphicData uri="http://schemas.openxmlformats.org/drawingml/2006/picture">
                <pic:pic>
                  <pic:nvPicPr>
                    <pic:cNvPr id="18" name="image17.jpeg"/>
                    <pic:cNvPicPr/>
                  </pic:nvPicPr>
                  <pic:blipFill>
                    <a:blip r:embed="rId31" cstate="print"/>
                    <a:stretch>
                      <a:fillRect/>
                    </a:stretch>
                  </pic:blipFill>
                  <pic:spPr>
                    <a:xfrm>
                      <a:off x="0" y="0"/>
                      <a:ext cx="5658343" cy="2142172"/>
                    </a:xfrm>
                    <a:prstGeom prst="rect">
                      <a:avLst/>
                    </a:prstGeom>
                  </pic:spPr>
                </pic:pic>
              </a:graphicData>
            </a:graphic>
          </wp:anchor>
        </w:drawing>
      </w:r>
    </w:p>
    <w:p>
      <w:pPr>
        <w:pStyle w:val="BodyText"/>
        <w:rPr>
          <w:sz w:val="24"/>
        </w:rPr>
      </w:pPr>
    </w:p>
    <w:p>
      <w:pPr>
        <w:pStyle w:val="BodyText"/>
        <w:spacing w:before="2"/>
      </w:pPr>
    </w:p>
    <w:p>
      <w:pPr>
        <w:pStyle w:val="BodyText"/>
        <w:spacing w:line="360" w:lineRule="auto"/>
        <w:ind w:left="280" w:right="293"/>
        <w:jc w:val="both"/>
      </w:pPr>
      <w:r>
        <w:rPr/>
        <w:t>The University is committed to achieving BREEAM credentials to new builds and refurbishment projects, seeking opportunities to incorporate Low and Zero Carbon (LZC) technologies into our building stock such as</w:t>
      </w:r>
      <w:r>
        <w:rPr>
          <w:spacing w:val="-11"/>
        </w:rPr>
        <w:t> </w:t>
      </w:r>
      <w:r>
        <w:rPr/>
        <w:t>photovoltaic</w:t>
      </w:r>
      <w:r>
        <w:rPr>
          <w:spacing w:val="-10"/>
        </w:rPr>
        <w:t> </w:t>
      </w:r>
      <w:r>
        <w:rPr/>
        <w:t>energy</w:t>
      </w:r>
      <w:r>
        <w:rPr>
          <w:spacing w:val="-15"/>
        </w:rPr>
        <w:t> </w:t>
      </w:r>
      <w:r>
        <w:rPr/>
        <w:t>generation</w:t>
      </w:r>
      <w:r>
        <w:rPr>
          <w:spacing w:val="-10"/>
        </w:rPr>
        <w:t> </w:t>
      </w:r>
      <w:r>
        <w:rPr/>
        <w:t>which</w:t>
      </w:r>
      <w:r>
        <w:rPr>
          <w:spacing w:val="-10"/>
        </w:rPr>
        <w:t> </w:t>
      </w:r>
      <w:r>
        <w:rPr/>
        <w:t>has</w:t>
      </w:r>
      <w:r>
        <w:rPr>
          <w:spacing w:val="-12"/>
        </w:rPr>
        <w:t> </w:t>
      </w:r>
      <w:r>
        <w:rPr/>
        <w:t>been</w:t>
      </w:r>
      <w:r>
        <w:rPr>
          <w:spacing w:val="-10"/>
        </w:rPr>
        <w:t> </w:t>
      </w:r>
      <w:r>
        <w:rPr/>
        <w:t>added</w:t>
      </w:r>
      <w:r>
        <w:rPr>
          <w:spacing w:val="-12"/>
        </w:rPr>
        <w:t> </w:t>
      </w:r>
      <w:r>
        <w:rPr/>
        <w:t>to</w:t>
      </w:r>
      <w:r>
        <w:rPr>
          <w:spacing w:val="-13"/>
        </w:rPr>
        <w:t> </w:t>
      </w:r>
      <w:r>
        <w:rPr/>
        <w:t>the</w:t>
      </w:r>
      <w:r>
        <w:rPr>
          <w:spacing w:val="-13"/>
        </w:rPr>
        <w:t> </w:t>
      </w:r>
      <w:r>
        <w:rPr/>
        <w:t>Music</w:t>
      </w:r>
      <w:r>
        <w:rPr>
          <w:spacing w:val="-10"/>
        </w:rPr>
        <w:t> </w:t>
      </w:r>
      <w:r>
        <w:rPr/>
        <w:t>and</w:t>
      </w:r>
      <w:r>
        <w:rPr>
          <w:spacing w:val="-10"/>
        </w:rPr>
        <w:t> </w:t>
      </w:r>
      <w:r>
        <w:rPr/>
        <w:t>Academic</w:t>
      </w:r>
      <w:r>
        <w:rPr>
          <w:spacing w:val="-13"/>
        </w:rPr>
        <w:t> </w:t>
      </w:r>
      <w:r>
        <w:rPr/>
        <w:t>buildings</w:t>
      </w:r>
      <w:r>
        <w:rPr>
          <w:spacing w:val="-13"/>
        </w:rPr>
        <w:t> </w:t>
      </w:r>
      <w:r>
        <w:rPr/>
        <w:t>which</w:t>
      </w:r>
      <w:r>
        <w:rPr>
          <w:spacing w:val="-10"/>
        </w:rPr>
        <w:t> </w:t>
      </w:r>
      <w:r>
        <w:rPr/>
        <w:t>opened in 2016, and the Tech Park which opened in October</w:t>
      </w:r>
      <w:r>
        <w:rPr>
          <w:spacing w:val="-6"/>
        </w:rPr>
        <w:t> </w:t>
      </w:r>
      <w:r>
        <w:rPr/>
        <w:t>2018.</w:t>
      </w:r>
    </w:p>
    <w:p>
      <w:pPr>
        <w:pStyle w:val="ListParagraph"/>
        <w:numPr>
          <w:ilvl w:val="1"/>
          <w:numId w:val="10"/>
        </w:numPr>
        <w:tabs>
          <w:tab w:pos="974" w:val="left" w:leader="none"/>
        </w:tabs>
        <w:spacing w:line="240" w:lineRule="auto" w:before="143" w:after="0"/>
        <w:ind w:left="973" w:right="0" w:hanging="334"/>
        <w:jc w:val="both"/>
        <w:rPr>
          <w:b/>
          <w:sz w:val="20"/>
        </w:rPr>
      </w:pPr>
      <w:r>
        <w:rPr>
          <w:b/>
          <w:sz w:val="20"/>
        </w:rPr>
        <w:t>Emissions</w:t>
      </w:r>
      <w:r>
        <w:rPr>
          <w:b/>
          <w:spacing w:val="-1"/>
          <w:sz w:val="20"/>
        </w:rPr>
        <w:t> </w:t>
      </w:r>
      <w:r>
        <w:rPr>
          <w:b/>
          <w:sz w:val="20"/>
        </w:rPr>
        <w:t>projections</w:t>
      </w:r>
    </w:p>
    <w:p>
      <w:pPr>
        <w:pStyle w:val="BodyText"/>
        <w:spacing w:before="7"/>
        <w:rPr>
          <w:b/>
        </w:rPr>
      </w:pPr>
    </w:p>
    <w:p>
      <w:pPr>
        <w:pStyle w:val="BodyText"/>
        <w:spacing w:line="360" w:lineRule="auto"/>
        <w:ind w:left="280" w:right="291"/>
        <w:jc w:val="both"/>
      </w:pPr>
      <w:r>
        <w:rPr/>
        <w:t>The projected carbon emissions for a ‘business as usual’ (BAU) scenario have been calculated and are shown in the following graph (2.8.1).</w:t>
      </w:r>
    </w:p>
    <w:p>
      <w:pPr>
        <w:pStyle w:val="BodyText"/>
        <w:spacing w:line="362" w:lineRule="auto" w:before="144"/>
        <w:ind w:left="280" w:right="295"/>
        <w:jc w:val="both"/>
      </w:pPr>
      <w:r>
        <w:rPr/>
        <w:t>Significant developments to the University’s estate from 2007/8 to 2018-19 have resulted in an increase of 24,805m</w:t>
      </w:r>
      <w:r>
        <w:rPr>
          <w:vertAlign w:val="superscript"/>
        </w:rPr>
        <w:t>2</w:t>
      </w:r>
      <w:r>
        <w:rPr>
          <w:vertAlign w:val="baseline"/>
        </w:rPr>
        <w:t> of GIA. Details of the developments and disposals can be found in section 3.3.3</w:t>
      </w:r>
    </w:p>
    <w:p>
      <w:pPr>
        <w:pStyle w:val="BodyText"/>
        <w:spacing w:line="360" w:lineRule="auto" w:before="141"/>
        <w:ind w:left="280" w:right="294"/>
        <w:jc w:val="both"/>
      </w:pPr>
      <w:r>
        <w:rPr/>
        <w:t>2018 saw the opening of the new 6600m</w:t>
      </w:r>
      <w:r>
        <w:rPr>
          <w:vertAlign w:val="superscript"/>
        </w:rPr>
        <w:t>2</w:t>
      </w:r>
      <w:r>
        <w:rPr>
          <w:vertAlign w:val="baseline"/>
        </w:rPr>
        <w:t> Engineering and Digital Technology Park, known solely as the Tech Park, the University’s flagship building at our Bognor Regis Campus, along with new 3650m</w:t>
      </w:r>
      <w:r>
        <w:rPr>
          <w:vertAlign w:val="superscript"/>
        </w:rPr>
        <w:t>2</w:t>
      </w:r>
      <w:r>
        <w:rPr>
          <w:vertAlign w:val="baseline"/>
        </w:rPr>
        <w:t> student accommodation at Fishbourne Halls East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0"/>
        </w:rPr>
      </w:pPr>
      <w:r>
        <w:rPr/>
        <w:pict>
          <v:rect style="position:absolute;margin-left:36pt;margin-top:7.91337pt;width:144.020pt;height:.47998pt;mso-position-horizontal-relative:page;mso-position-vertical-relative:paragraph;z-index:-15719936;mso-wrap-distance-left:0;mso-wrap-distance-right:0" filled="true" fillcolor="#000000" stroked="false">
            <v:fill type="solid"/>
            <w10:wrap type="topAndBottom"/>
          </v:rect>
        </w:pict>
      </w:r>
    </w:p>
    <w:p>
      <w:pPr>
        <w:pStyle w:val="BodyText"/>
        <w:rPr>
          <w:sz w:val="20"/>
        </w:rPr>
      </w:pPr>
    </w:p>
    <w:p>
      <w:pPr>
        <w:pStyle w:val="BodyText"/>
        <w:spacing w:before="5"/>
        <w:rPr>
          <w:sz w:val="19"/>
        </w:rPr>
      </w:pPr>
    </w:p>
    <w:p>
      <w:pPr>
        <w:spacing w:line="408" w:lineRule="auto" w:before="0"/>
        <w:ind w:left="280" w:right="208" w:firstLine="0"/>
        <w:jc w:val="left"/>
        <w:rPr>
          <w:sz w:val="14"/>
        </w:rPr>
      </w:pPr>
      <w:r>
        <w:rPr>
          <w:position w:val="6"/>
          <w:sz w:val="12"/>
        </w:rPr>
        <w:t>1 </w:t>
      </w:r>
      <w:r>
        <w:rPr>
          <w:sz w:val="14"/>
        </w:rPr>
        <w:t>Scope 1 emissions are direct emissions from owned or controlled sources e.g. fuel used in company vehicles. Scope 2 emissions are indirect emissions from the generation of purchased energy such as gas and electricity.</w:t>
      </w:r>
    </w:p>
    <w:p>
      <w:pPr>
        <w:spacing w:after="0" w:line="408" w:lineRule="auto"/>
        <w:jc w:val="left"/>
        <w:rPr>
          <w:sz w:val="14"/>
        </w:rPr>
        <w:sectPr>
          <w:headerReference w:type="default" r:id="rId29"/>
          <w:footerReference w:type="default" r:id="rId30"/>
          <w:pgSz w:w="11910" w:h="16850"/>
          <w:pgMar w:header="828" w:footer="928" w:top="1640" w:bottom="1120" w:left="440" w:right="420"/>
          <w:pgNumType w:start="23"/>
        </w:sectPr>
      </w:pPr>
    </w:p>
    <w:p>
      <w:pPr>
        <w:pStyle w:val="BodyText"/>
        <w:spacing w:line="360" w:lineRule="auto" w:before="83"/>
        <w:ind w:left="280" w:right="297"/>
        <w:jc w:val="both"/>
      </w:pPr>
      <w:r>
        <w:rPr/>
        <w:t>Further developments to the way we utilise the University’s estate will see an increase in the University’s carbon emissions; this could include longer opening hours at some buildings, and weekend operation.</w:t>
      </w:r>
    </w:p>
    <w:p>
      <w:pPr>
        <w:pStyle w:val="BodyText"/>
        <w:spacing w:line="360" w:lineRule="auto" w:before="144"/>
        <w:ind w:left="280" w:right="293"/>
        <w:jc w:val="both"/>
      </w:pPr>
      <w:r>
        <w:rPr/>
        <w:t>The OFS guideline of 43% for carbon reduction by 2020 for the HE sector as a whole is challenging for the University of Chichester – 27% of the buildings within the University’s estate are listed. This is disproportionately higher than the sector medium of 7%. This presents major difficulties to the University’s ability to reduce carbon emissions. The University is also subject to constraints as large parts of the estate are</w:t>
      </w:r>
      <w:r>
        <w:rPr>
          <w:spacing w:val="-10"/>
        </w:rPr>
        <w:t> </w:t>
      </w:r>
      <w:r>
        <w:rPr/>
        <w:t>located</w:t>
      </w:r>
      <w:r>
        <w:rPr>
          <w:spacing w:val="-13"/>
        </w:rPr>
        <w:t> </w:t>
      </w:r>
      <w:r>
        <w:rPr/>
        <w:t>within</w:t>
      </w:r>
      <w:r>
        <w:rPr>
          <w:spacing w:val="-10"/>
        </w:rPr>
        <w:t> </w:t>
      </w:r>
      <w:r>
        <w:rPr/>
        <w:t>conservation</w:t>
      </w:r>
      <w:r>
        <w:rPr>
          <w:spacing w:val="-10"/>
        </w:rPr>
        <w:t> </w:t>
      </w:r>
      <w:r>
        <w:rPr/>
        <w:t>areas.</w:t>
      </w:r>
      <w:r>
        <w:rPr>
          <w:spacing w:val="-12"/>
        </w:rPr>
        <w:t> </w:t>
      </w:r>
      <w:r>
        <w:rPr/>
        <w:t>This</w:t>
      </w:r>
      <w:r>
        <w:rPr>
          <w:spacing w:val="-12"/>
        </w:rPr>
        <w:t> </w:t>
      </w:r>
      <w:r>
        <w:rPr/>
        <w:t>places</w:t>
      </w:r>
      <w:r>
        <w:rPr>
          <w:spacing w:val="-12"/>
        </w:rPr>
        <w:t> </w:t>
      </w:r>
      <w:r>
        <w:rPr/>
        <w:t>limitations</w:t>
      </w:r>
      <w:r>
        <w:rPr>
          <w:spacing w:val="-9"/>
        </w:rPr>
        <w:t> </w:t>
      </w:r>
      <w:r>
        <w:rPr/>
        <w:t>on</w:t>
      </w:r>
      <w:r>
        <w:rPr>
          <w:spacing w:val="-15"/>
        </w:rPr>
        <w:t> </w:t>
      </w:r>
      <w:r>
        <w:rPr/>
        <w:t>the</w:t>
      </w:r>
      <w:r>
        <w:rPr>
          <w:spacing w:val="-13"/>
        </w:rPr>
        <w:t> </w:t>
      </w:r>
      <w:r>
        <w:rPr/>
        <w:t>University’s</w:t>
      </w:r>
      <w:r>
        <w:rPr>
          <w:spacing w:val="-10"/>
        </w:rPr>
        <w:t> </w:t>
      </w:r>
      <w:r>
        <w:rPr/>
        <w:t>ability</w:t>
      </w:r>
      <w:r>
        <w:rPr>
          <w:spacing w:val="-12"/>
        </w:rPr>
        <w:t> </w:t>
      </w:r>
      <w:r>
        <w:rPr/>
        <w:t>to</w:t>
      </w:r>
      <w:r>
        <w:rPr>
          <w:spacing w:val="-10"/>
        </w:rPr>
        <w:t> </w:t>
      </w:r>
      <w:r>
        <w:rPr/>
        <w:t>introduce</w:t>
      </w:r>
      <w:r>
        <w:rPr>
          <w:spacing w:val="-15"/>
        </w:rPr>
        <w:t> </w:t>
      </w:r>
      <w:r>
        <w:rPr/>
        <w:t>some</w:t>
      </w:r>
      <w:r>
        <w:rPr>
          <w:spacing w:val="-12"/>
        </w:rPr>
        <w:t> </w:t>
      </w:r>
      <w:r>
        <w:rPr/>
        <w:t>low carbon technologies such as photovoltaic cells and wind</w:t>
      </w:r>
      <w:r>
        <w:rPr>
          <w:spacing w:val="1"/>
        </w:rPr>
        <w:t> </w:t>
      </w:r>
      <w:r>
        <w:rPr/>
        <w:t>turbines.</w:t>
      </w:r>
    </w:p>
    <w:p>
      <w:pPr>
        <w:pStyle w:val="BodyText"/>
        <w:spacing w:line="357" w:lineRule="auto" w:before="144"/>
        <w:ind w:left="280" w:right="297"/>
        <w:jc w:val="both"/>
      </w:pPr>
      <w:r>
        <w:rPr/>
        <w:t>The</w:t>
      </w:r>
      <w:r>
        <w:rPr>
          <w:spacing w:val="-9"/>
        </w:rPr>
        <w:t> </w:t>
      </w:r>
      <w:r>
        <w:rPr/>
        <w:t>below</w:t>
      </w:r>
      <w:r>
        <w:rPr>
          <w:spacing w:val="-9"/>
        </w:rPr>
        <w:t> </w:t>
      </w:r>
      <w:r>
        <w:rPr/>
        <w:t>graph</w:t>
      </w:r>
      <w:r>
        <w:rPr>
          <w:spacing w:val="-6"/>
        </w:rPr>
        <w:t> </w:t>
      </w:r>
      <w:r>
        <w:rPr/>
        <w:t>2.8.1</w:t>
      </w:r>
      <w:r>
        <w:rPr>
          <w:spacing w:val="-6"/>
        </w:rPr>
        <w:t> </w:t>
      </w:r>
      <w:r>
        <w:rPr/>
        <w:t>illustrates</w:t>
      </w:r>
      <w:r>
        <w:rPr>
          <w:spacing w:val="-9"/>
        </w:rPr>
        <w:t> </w:t>
      </w:r>
      <w:r>
        <w:rPr/>
        <w:t>the</w:t>
      </w:r>
      <w:r>
        <w:rPr>
          <w:spacing w:val="-7"/>
        </w:rPr>
        <w:t> </w:t>
      </w:r>
      <w:r>
        <w:rPr/>
        <w:t>estimated</w:t>
      </w:r>
      <w:r>
        <w:rPr>
          <w:spacing w:val="-7"/>
        </w:rPr>
        <w:t> </w:t>
      </w:r>
      <w:r>
        <w:rPr/>
        <w:t>effect</w:t>
      </w:r>
      <w:r>
        <w:rPr>
          <w:spacing w:val="-5"/>
        </w:rPr>
        <w:t> </w:t>
      </w:r>
      <w:r>
        <w:rPr/>
        <w:t>of</w:t>
      </w:r>
      <w:r>
        <w:rPr>
          <w:spacing w:val="-5"/>
        </w:rPr>
        <w:t> </w:t>
      </w:r>
      <w:r>
        <w:rPr/>
        <w:t>implementing</w:t>
      </w:r>
      <w:r>
        <w:rPr>
          <w:spacing w:val="-6"/>
        </w:rPr>
        <w:t> </w:t>
      </w:r>
      <w:r>
        <w:rPr/>
        <w:t>the</w:t>
      </w:r>
      <w:r>
        <w:rPr>
          <w:spacing w:val="-9"/>
        </w:rPr>
        <w:t> </w:t>
      </w:r>
      <w:r>
        <w:rPr/>
        <w:t>projects</w:t>
      </w:r>
      <w:r>
        <w:rPr>
          <w:spacing w:val="-6"/>
        </w:rPr>
        <w:t> </w:t>
      </w:r>
      <w:r>
        <w:rPr/>
        <w:t>outlined</w:t>
      </w:r>
      <w:r>
        <w:rPr>
          <w:spacing w:val="-6"/>
        </w:rPr>
        <w:t> </w:t>
      </w:r>
      <w:r>
        <w:rPr/>
        <w:t>in</w:t>
      </w:r>
      <w:r>
        <w:rPr>
          <w:spacing w:val="-6"/>
        </w:rPr>
        <w:t> </w:t>
      </w:r>
      <w:r>
        <w:rPr/>
        <w:t>Appendix</w:t>
      </w:r>
      <w:r>
        <w:rPr>
          <w:spacing w:val="-8"/>
        </w:rPr>
        <w:t> </w:t>
      </w:r>
      <w:r>
        <w:rPr/>
        <w:t>C</w:t>
      </w:r>
      <w:r>
        <w:rPr>
          <w:spacing w:val="-7"/>
        </w:rPr>
        <w:t> </w:t>
      </w:r>
      <w:r>
        <w:rPr/>
        <w:t>on </w:t>
      </w:r>
      <w:r>
        <w:rPr>
          <w:position w:val="2"/>
        </w:rPr>
        <w:t>the University’s carbon footprint. Currently a further 243 tonnes CO</w:t>
      </w:r>
      <w:r>
        <w:rPr>
          <w:sz w:val="14"/>
        </w:rPr>
        <w:t>2e </w:t>
      </w:r>
      <w:r>
        <w:rPr>
          <w:position w:val="2"/>
        </w:rPr>
        <w:t>are required to be identified to achieve </w:t>
      </w:r>
      <w:r>
        <w:rPr/>
        <w:t>the 2020-21</w:t>
      </w:r>
      <w:r>
        <w:rPr>
          <w:spacing w:val="-3"/>
        </w:rPr>
        <w:t> </w:t>
      </w:r>
      <w:r>
        <w:rPr/>
        <w:t>target.</w:t>
      </w:r>
    </w:p>
    <w:p>
      <w:pPr>
        <w:pStyle w:val="BodyText"/>
        <w:rPr>
          <w:sz w:val="24"/>
        </w:rPr>
      </w:pPr>
    </w:p>
    <w:p>
      <w:pPr>
        <w:pStyle w:val="BodyText"/>
        <w:spacing w:before="5"/>
        <w:rPr>
          <w:sz w:val="31"/>
        </w:rPr>
      </w:pPr>
    </w:p>
    <w:p>
      <w:pPr>
        <w:pStyle w:val="ListParagraph"/>
        <w:numPr>
          <w:ilvl w:val="2"/>
          <w:numId w:val="10"/>
        </w:numPr>
        <w:tabs>
          <w:tab w:pos="1140" w:val="left" w:leader="none"/>
        </w:tabs>
        <w:spacing w:line="240" w:lineRule="auto" w:before="1" w:after="0"/>
        <w:ind w:left="1139" w:right="0" w:hanging="500"/>
        <w:jc w:val="left"/>
        <w:rPr>
          <w:b/>
          <w:sz w:val="20"/>
        </w:rPr>
      </w:pPr>
      <w:r>
        <w:rPr>
          <w:b/>
          <w:sz w:val="20"/>
        </w:rPr>
        <w:t>Carbon footprints and projections for business as usual and achieving target</w:t>
      </w:r>
      <w:r>
        <w:rPr>
          <w:b/>
          <w:spacing w:val="-6"/>
          <w:sz w:val="20"/>
        </w:rPr>
        <w:t> </w:t>
      </w:r>
      <w:r>
        <w:rPr>
          <w:b/>
          <w:sz w:val="20"/>
        </w:rPr>
        <w:t>reduction</w:t>
      </w:r>
    </w:p>
    <w:p>
      <w:pPr>
        <w:pStyle w:val="BodyText"/>
        <w:spacing w:before="9"/>
        <w:rPr>
          <w:b/>
          <w:sz w:val="18"/>
        </w:rPr>
      </w:pPr>
    </w:p>
    <w:p>
      <w:pPr>
        <w:spacing w:before="59"/>
        <w:ind w:left="1617" w:right="0" w:firstLine="0"/>
        <w:jc w:val="left"/>
        <w:rPr>
          <w:rFonts w:ascii="Calibri"/>
          <w:sz w:val="20"/>
        </w:rPr>
      </w:pPr>
      <w:r>
        <w:rPr/>
        <w:pict>
          <v:group style="position:absolute;margin-left:132.014999pt;margin-top:9.226492pt;width:387.8pt;height:198.6pt;mso-position-horizontal-relative:page;mso-position-vertical-relative:paragraph;z-index:15737856" coordorigin="2640,185" coordsize="7756,3972">
            <v:shape style="position:absolute;left:2647;top:3651;width:7141;height:15" type="#_x0000_t75" stroked="false">
              <v:imagedata r:id="rId32" o:title=""/>
            </v:shape>
            <v:shape style="position:absolute;left:2647;top:3217;width:7141;height:15" type="#_x0000_t75" stroked="false">
              <v:imagedata r:id="rId33" o:title=""/>
            </v:shape>
            <v:shape style="position:absolute;left:2647;top:2785;width:7141;height:15" type="#_x0000_t75" stroked="false">
              <v:imagedata r:id="rId34" o:title=""/>
            </v:shape>
            <v:shape style="position:absolute;left:2647;top:2351;width:7141;height:15" type="#_x0000_t75" stroked="false">
              <v:imagedata r:id="rId35" o:title=""/>
            </v:shape>
            <v:shape style="position:absolute;left:2647;top:1919;width:7141;height:15" type="#_x0000_t75" stroked="false">
              <v:imagedata r:id="rId36" o:title=""/>
            </v:shape>
            <v:shape style="position:absolute;left:2647;top:1484;width:7141;height:15" type="#_x0000_t75" stroked="false">
              <v:imagedata r:id="rId37" o:title=""/>
            </v:shape>
            <v:shape style="position:absolute;left:2647;top:1050;width:7141;height:15" type="#_x0000_t75" stroked="false">
              <v:imagedata r:id="rId38" o:title=""/>
            </v:shape>
            <v:shape style="position:absolute;left:2647;top:618;width:7141;height:15" type="#_x0000_t75" stroked="false">
              <v:imagedata r:id="rId39" o:title=""/>
            </v:shape>
            <v:shape style="position:absolute;left:2647;top:184;width:7141;height:15" type="#_x0000_t75" stroked="false">
              <v:imagedata r:id="rId40" o:title=""/>
            </v:shape>
            <v:rect style="position:absolute;left:2647;top:192;width:7141;height:3901" filled="false" stroked="true" strokeweight=".75pt" strokecolor="#7e7e7e">
              <v:stroke dashstyle="solid"/>
            </v:rect>
            <v:rect style="position:absolute;left:6881;top:1697;width:205;height:2395" filled="true" fillcolor="#f79546" stroked="false">
              <v:fill type="solid"/>
            </v:rect>
            <v:rect style="position:absolute;left:6881;top:1697;width:205;height:2395" filled="false" stroked="true" strokeweight=".75pt" strokecolor="#f79546">
              <v:stroke dashstyle="solid"/>
            </v:rect>
            <v:rect style="position:absolute;left:7391;top:1854;width:205;height:2238" filled="true" fillcolor="#f79546" stroked="false">
              <v:fill type="solid"/>
            </v:rect>
            <v:rect style="position:absolute;left:7391;top:1854;width:205;height:2238" filled="false" stroked="true" strokeweight=".75pt" strokecolor="#e36c09">
              <v:stroke dashstyle="solid"/>
            </v:rect>
            <v:rect style="position:absolute;left:7901;top:2003;width:205;height:2090" filled="true" fillcolor="#f79546" stroked="false">
              <v:fill type="solid"/>
            </v:rect>
            <v:rect style="position:absolute;left:7901;top:2003;width:205;height:2090" filled="false" stroked="true" strokeweight=".75pt" strokecolor="#f79546">
              <v:stroke dashstyle="solid"/>
            </v:rect>
            <v:shape style="position:absolute;left:2800;top:781;width:3776;height:3311" coordorigin="2801,782" coordsize="3776,3311" path="m3005,943l2801,943,2801,4092,3005,4092,3005,943xm3516,782l3312,782,3312,4092,3516,4092,3516,782xm4025,1159l3821,1159,3821,4092,4025,4092,4025,1159xm4536,1411l4332,1411,4332,4092,4536,4092,4536,1411xm5045,1504l4841,1504,4841,4092,5045,4092,5045,1504xm5556,1478l5352,1478,5352,4092,5556,4092,5556,1478xm6065,1583l5861,1583,5861,4092,6065,4092,6065,1583xm6576,1569l6372,1569,6372,4092,6576,4092,6576,1569xe" filled="true" fillcolor="#db843c" stroked="false">
              <v:path arrowok="t"/>
              <v:fill type="solid"/>
            </v:shape>
            <v:shape style="position:absolute;left:2800;top:781;width:3776;height:3311" coordorigin="2801,782" coordsize="3776,3311" path="m2801,943l3005,943,3005,4092,2801,4092,2801,943xm3312,782l3516,782,3516,4092,3312,4092,3312,782xm3821,1159l4025,1159,4025,4092,3821,4092,3821,1159xm4332,1411l4536,1411,4536,4092,4332,4092,4332,1411xm4841,1504l5045,1504,5045,4092,4841,4092,4841,1504xm5352,1478l5556,1478,5556,4092,5352,4092,5352,1478xm5861,1583l6065,1583,6065,4092,5861,4092,5861,1583xm6372,1569l6576,1569,6576,4092,6372,4092,6372,1569xe" filled="false" stroked="true" strokeweight=".75pt" strokecolor="#f79546">
              <v:path arrowok="t"/>
              <v:stroke dashstyle="solid"/>
            </v:shape>
            <v:shape style="position:absolute;left:2647;top:192;width:7141;height:3964" coordorigin="2648,192" coordsize="7141,3964" path="m2648,4092l2648,192m2648,4092l9789,4092m2648,4029l2648,4156m3158,4029l3158,4156m3667,4029l3667,4156m4178,4029l4178,4156m4687,4029l4687,4156m5198,4029l5198,4156m5707,4029l5707,4156m6218,4029l6218,4156m6730,4029l6730,4156m7238,4029l7238,4156m7750,4029l7750,4156m8258,4029l8258,4156m8770,4029l8770,4156m9278,4029l9278,4156m9789,4029l9789,4156e" filled="false" stroked="true" strokeweight=".75pt" strokecolor="#858585">
              <v:path arrowok="t"/>
              <v:stroke dashstyle="solid"/>
            </v:shape>
            <v:shape style="position:absolute;left:7980;top:1737;width:1574;height:285" type="#_x0000_t75" stroked="false">
              <v:imagedata r:id="rId41" o:title=""/>
            </v:shape>
            <v:shape style="position:absolute;left:2902;top:943;width:6631;height:1270" coordorigin="2903,943" coordsize="6631,1270" path="m2903,943l3413,1070,3924,1192,4433,1307,4944,1420,5453,1528,5964,1631,6473,1730,6984,1835,7493,1936,8004,2032,8513,2126,9024,2213,9534,2212e" filled="false" stroked="true" strokeweight="2pt" strokecolor="#92d050">
              <v:path arrowok="t"/>
              <v:stroke dashstyle="solid"/>
            </v:shape>
            <v:shape style="position:absolute;left:6414;top:1671;width:116;height:116" type="#_x0000_t75" stroked="false">
              <v:imagedata r:id="rId42" o:title=""/>
            </v:shape>
            <v:shape style="position:absolute;left:8963;top:2154;width:116;height:116" type="#_x0000_t75" stroked="false">
              <v:imagedata r:id="rId43" o:title=""/>
            </v:shape>
            <v:shape style="position:absolute;left:9474;top:2154;width:116;height:116" type="#_x0000_t75" stroked="false">
              <v:imagedata r:id="rId44" o:title=""/>
            </v:shape>
            <v:shape style="position:absolute;left:8003;top:2002;width:1531;height:40" coordorigin="8004,2003" coordsize="1531,40" path="m8004,2003l8513,2011,9024,2020,9534,2042e" filled="false" stroked="true" strokeweight="2.25pt" strokecolor="#ff0000">
              <v:path arrowok="t"/>
              <v:stroke dashstyle="dash"/>
            </v:shape>
            <v:shape style="position:absolute;left:9271;top:1193;width:526;height:744" coordorigin="9271,1193" coordsize="526,744" path="m9797,1193l9271,1193,9271,1677,9468,1677,9468,1806,9402,1806,9534,1937,9665,1806,9599,1806,9599,1677,9797,1677,9797,1193xe" filled="true" fillcolor="#ffffff" stroked="false">
              <v:path arrowok="t"/>
              <v:fill type="solid"/>
            </v:shape>
            <v:shape style="position:absolute;left:9271;top:1193;width:526;height:744" coordorigin="9271,1193" coordsize="526,744" path="m9271,1193l9797,1193,9797,1677,9599,1677,9599,1806,9665,1806,9534,1937,9402,1806,9468,1806,9468,1677,9271,1677,9271,1193xe" filled="false" stroked="true" strokeweight=".75pt" strokecolor="#585858">
              <v:path arrowok="t"/>
              <v:stroke dashstyle="solid"/>
            </v:shape>
            <v:shape style="position:absolute;left:9503;top:1910;width:886;height:305" coordorigin="9503,1910" coordsize="886,305" path="m10388,1910l9813,1910,9813,2039,9579,2039,9579,1986,9503,2062,9579,2138,9579,2085,9813,2085,9813,2214,10388,2214,10388,1910xe" filled="true" fillcolor="#ffffff" stroked="false">
              <v:path arrowok="t"/>
              <v:fill type="solid"/>
            </v:shape>
            <v:shape style="position:absolute;left:9503;top:1910;width:886;height:305" coordorigin="9503,1910" coordsize="886,305" path="m9503,2062l9579,1986,9579,2039,9813,2039,9813,1910,10388,1910,10388,2214,9813,2214,9813,2085,9579,2085,9579,2138,9503,2062xe" filled="false" stroked="true" strokeweight=".75pt" strokecolor="#585858">
              <v:path arrowok="t"/>
              <v:stroke dashstyle="solid"/>
            </v:shape>
            <v:shape style="position:absolute;left:9332;top:1354;width:424;height:200" type="#_x0000_t202" filled="false" stroked="false">
              <v:textbox inset="0,0,0,0">
                <w:txbxContent>
                  <w:p>
                    <w:pPr>
                      <w:spacing w:line="199" w:lineRule="exact" w:before="0"/>
                      <w:ind w:left="0" w:right="0" w:firstLine="0"/>
                      <w:jc w:val="left"/>
                      <w:rPr>
                        <w:rFonts w:ascii="Calibri"/>
                        <w:sz w:val="20"/>
                      </w:rPr>
                    </w:pPr>
                    <w:r>
                      <w:rPr>
                        <w:rFonts w:ascii="Calibri"/>
                        <w:sz w:val="20"/>
                      </w:rPr>
                      <w:t>2429</w:t>
                    </w:r>
                  </w:p>
                </w:txbxContent>
              </v:textbox>
              <w10:wrap type="none"/>
            </v:shape>
            <v:shape style="position:absolute;left:9901;top:1981;width:424;height:200" type="#_x0000_t202" filled="false" stroked="false">
              <v:textbox inset="0,0,0,0">
                <w:txbxContent>
                  <w:p>
                    <w:pPr>
                      <w:spacing w:line="199" w:lineRule="exact" w:before="0"/>
                      <w:ind w:left="0" w:right="0" w:firstLine="0"/>
                      <w:jc w:val="left"/>
                      <w:rPr>
                        <w:rFonts w:ascii="Calibri"/>
                        <w:sz w:val="20"/>
                      </w:rPr>
                    </w:pPr>
                    <w:r>
                      <w:rPr>
                        <w:rFonts w:ascii="Calibri"/>
                        <w:sz w:val="20"/>
                      </w:rPr>
                      <w:t>2366</w:t>
                    </w:r>
                  </w:p>
                </w:txbxContent>
              </v:textbox>
              <w10:wrap type="none"/>
            </v:shape>
            <v:shape style="position:absolute;left:2702;top:2356;width:934;height:280" type="#_x0000_t202" filled="false" stroked="false">
              <v:textbox inset="0,0,0,0">
                <w:txbxContent>
                  <w:p>
                    <w:pPr>
                      <w:spacing w:line="187" w:lineRule="auto" w:before="0"/>
                      <w:ind w:left="0" w:right="0" w:firstLine="0"/>
                      <w:jc w:val="left"/>
                      <w:rPr>
                        <w:rFonts w:ascii="Calibri"/>
                        <w:sz w:val="20"/>
                      </w:rPr>
                    </w:pPr>
                    <w:r>
                      <w:rPr>
                        <w:rFonts w:ascii="Calibri"/>
                        <w:position w:val="-7"/>
                        <w:sz w:val="20"/>
                      </w:rPr>
                      <w:t>3634 </w:t>
                    </w:r>
                    <w:r>
                      <w:rPr>
                        <w:rFonts w:ascii="Calibri"/>
                        <w:sz w:val="20"/>
                      </w:rPr>
                      <w:t>3820</w:t>
                    </w:r>
                  </w:p>
                </w:txbxContent>
              </v:textbox>
              <w10:wrap type="none"/>
            </v:shape>
            <v:shape style="position:absolute;left:8956;top:2352;width:424;height:200" type="#_x0000_t202" filled="false" stroked="false">
              <v:textbox inset="0,0,0,0">
                <w:txbxContent>
                  <w:p>
                    <w:pPr>
                      <w:spacing w:line="199" w:lineRule="exact" w:before="0"/>
                      <w:ind w:left="0" w:right="0" w:firstLine="0"/>
                      <w:jc w:val="left"/>
                      <w:rPr>
                        <w:rFonts w:ascii="Calibri"/>
                        <w:sz w:val="20"/>
                      </w:rPr>
                    </w:pPr>
                    <w:r>
                      <w:rPr>
                        <w:rFonts w:ascii="Calibri"/>
                        <w:sz w:val="20"/>
                      </w:rPr>
                      <w:t>2168</w:t>
                    </w:r>
                  </w:p>
                </w:txbxContent>
              </v:textbox>
              <w10:wrap type="none"/>
            </v:shape>
            <v:shape style="position:absolute;left:3722;top:2544;width:1954;height:373" type="#_x0000_t202" filled="false" stroked="false">
              <v:textbox inset="0,0,0,0">
                <w:txbxContent>
                  <w:p>
                    <w:pPr>
                      <w:spacing w:line="373" w:lineRule="exact" w:before="0"/>
                      <w:ind w:left="0" w:right="0" w:firstLine="0"/>
                      <w:jc w:val="left"/>
                      <w:rPr>
                        <w:rFonts w:ascii="Calibri"/>
                        <w:sz w:val="20"/>
                      </w:rPr>
                    </w:pPr>
                    <w:r>
                      <w:rPr>
                        <w:rFonts w:ascii="Calibri"/>
                        <w:position w:val="17"/>
                        <w:sz w:val="20"/>
                      </w:rPr>
                      <w:t>3386 </w:t>
                    </w:r>
                    <w:r>
                      <w:rPr>
                        <w:rFonts w:ascii="Calibri"/>
                        <w:position w:val="5"/>
                        <w:sz w:val="20"/>
                      </w:rPr>
                      <w:t>3093 </w:t>
                    </w:r>
                    <w:r>
                      <w:rPr>
                        <w:rFonts w:ascii="Calibri"/>
                        <w:sz w:val="20"/>
                      </w:rPr>
                      <w:t>2987 </w:t>
                    </w:r>
                    <w:r>
                      <w:rPr>
                        <w:rFonts w:ascii="Calibri"/>
                        <w:position w:val="1"/>
                        <w:sz w:val="20"/>
                      </w:rPr>
                      <w:t>3016</w:t>
                    </w:r>
                  </w:p>
                </w:txbxContent>
              </v:textbox>
              <w10:wrap type="none"/>
            </v:shape>
            <v:shape style="position:absolute;left:5762;top:2750;width:1954;height:342" type="#_x0000_t202" filled="false" stroked="false">
              <v:textbox inset="0,0,0,0">
                <w:txbxContent>
                  <w:p>
                    <w:pPr>
                      <w:spacing w:line="194" w:lineRule="auto" w:before="0"/>
                      <w:ind w:left="0" w:right="0" w:firstLine="0"/>
                      <w:jc w:val="left"/>
                      <w:rPr>
                        <w:rFonts w:ascii="Calibri"/>
                        <w:sz w:val="20"/>
                      </w:rPr>
                    </w:pPr>
                    <w:r>
                      <w:rPr>
                        <w:rFonts w:ascii="Calibri"/>
                        <w:sz w:val="20"/>
                      </w:rPr>
                      <w:t>2895 </w:t>
                    </w:r>
                    <w:r>
                      <w:rPr>
                        <w:rFonts w:ascii="Calibri"/>
                        <w:position w:val="1"/>
                        <w:sz w:val="20"/>
                      </w:rPr>
                      <w:t>2911 </w:t>
                    </w:r>
                    <w:r>
                      <w:rPr>
                        <w:rFonts w:ascii="Calibri"/>
                        <w:position w:val="-5"/>
                        <w:sz w:val="20"/>
                      </w:rPr>
                      <w:t>2763 </w:t>
                    </w:r>
                    <w:r>
                      <w:rPr>
                        <w:rFonts w:ascii="Calibri"/>
                        <w:position w:val="-13"/>
                        <w:sz w:val="20"/>
                      </w:rPr>
                      <w:t>2582</w:t>
                    </w:r>
                  </w:p>
                </w:txbxContent>
              </v:textbox>
              <w10:wrap type="none"/>
            </v:shape>
            <v:shape style="position:absolute;left:7803;top:2967;width:424;height:200" type="#_x0000_t202" filled="false" stroked="false">
              <v:textbox inset="0,0,0,0">
                <w:txbxContent>
                  <w:p>
                    <w:pPr>
                      <w:spacing w:line="199" w:lineRule="exact" w:before="0"/>
                      <w:ind w:left="0" w:right="0" w:firstLine="0"/>
                      <w:jc w:val="left"/>
                      <w:rPr>
                        <w:rFonts w:ascii="Calibri"/>
                        <w:sz w:val="20"/>
                      </w:rPr>
                    </w:pPr>
                    <w:r>
                      <w:rPr>
                        <w:rFonts w:ascii="Calibri"/>
                        <w:sz w:val="20"/>
                      </w:rPr>
                      <w:t>2411</w:t>
                    </w:r>
                  </w:p>
                </w:txbxContent>
              </v:textbox>
              <w10:wrap type="none"/>
            </v:shape>
            <w10:wrap type="none"/>
          </v:group>
        </w:pict>
      </w:r>
      <w:r>
        <w:rPr>
          <w:rFonts w:ascii="Calibri"/>
          <w:sz w:val="20"/>
        </w:rPr>
        <w:t>4500</w:t>
      </w:r>
    </w:p>
    <w:p>
      <w:pPr>
        <w:pStyle w:val="BodyText"/>
        <w:spacing w:before="8"/>
        <w:rPr>
          <w:rFonts w:ascii="Calibri"/>
          <w:sz w:val="10"/>
        </w:rPr>
      </w:pPr>
    </w:p>
    <w:p>
      <w:pPr>
        <w:spacing w:before="59"/>
        <w:ind w:left="1617" w:right="0" w:firstLine="0"/>
        <w:jc w:val="left"/>
        <w:rPr>
          <w:rFonts w:ascii="Calibri"/>
          <w:sz w:val="20"/>
        </w:rPr>
      </w:pPr>
      <w:r>
        <w:rPr>
          <w:rFonts w:ascii="Calibri"/>
          <w:sz w:val="20"/>
        </w:rPr>
        <w:t>4000</w:t>
      </w:r>
    </w:p>
    <w:p>
      <w:pPr>
        <w:pStyle w:val="BodyText"/>
        <w:spacing w:before="8"/>
        <w:rPr>
          <w:rFonts w:ascii="Calibri"/>
          <w:sz w:val="10"/>
        </w:rPr>
      </w:pPr>
    </w:p>
    <w:p>
      <w:pPr>
        <w:spacing w:before="60"/>
        <w:ind w:left="1617" w:right="0" w:firstLine="0"/>
        <w:jc w:val="left"/>
        <w:rPr>
          <w:rFonts w:ascii="Calibri"/>
          <w:sz w:val="20"/>
        </w:rPr>
      </w:pPr>
      <w:r>
        <w:rPr/>
        <w:pict>
          <v:shape style="position:absolute;margin-left:88.657997pt;margin-top:13.138744pt;width:13.55pt;height:101.65pt;mso-position-horizontal-relative:page;mso-position-vertical-relative:paragraph;z-index:15740416" type="#_x0000_t202" filled="false" stroked="false">
            <v:textbox inset="0,0,0,0" style="layout-flow:vertical;mso-layout-flow-alt:bottom-to-top">
              <w:txbxContent>
                <w:p>
                  <w:pPr>
                    <w:spacing w:line="254" w:lineRule="exact" w:before="0"/>
                    <w:ind w:left="20" w:right="0" w:firstLine="0"/>
                    <w:jc w:val="left"/>
                    <w:rPr>
                      <w:rFonts w:ascii="Calibri"/>
                      <w:b/>
                      <w:sz w:val="20"/>
                    </w:rPr>
                  </w:pPr>
                  <w:r>
                    <w:rPr>
                      <w:rFonts w:ascii="Calibri"/>
                      <w:b/>
                      <w:sz w:val="20"/>
                    </w:rPr>
                    <w:t>CO </w:t>
                  </w:r>
                  <w:r>
                    <w:rPr>
                      <w:rFonts w:ascii="Calibri"/>
                      <w:b/>
                      <w:position w:val="-4"/>
                      <w:sz w:val="13"/>
                    </w:rPr>
                    <w:t>2e </w:t>
                  </w:r>
                  <w:r>
                    <w:rPr>
                      <w:rFonts w:ascii="Calibri"/>
                      <w:b/>
                      <w:sz w:val="20"/>
                    </w:rPr>
                    <w:t>emissions (tonnes)</w:t>
                  </w:r>
                </w:p>
              </w:txbxContent>
            </v:textbox>
            <w10:wrap type="none"/>
          </v:shape>
        </w:pict>
      </w:r>
      <w:r>
        <w:rPr>
          <w:rFonts w:ascii="Calibri"/>
          <w:sz w:val="20"/>
        </w:rPr>
        <w:t>3500</w:t>
      </w:r>
    </w:p>
    <w:p>
      <w:pPr>
        <w:pStyle w:val="BodyText"/>
        <w:spacing w:before="5"/>
        <w:rPr>
          <w:rFonts w:ascii="Calibri"/>
          <w:sz w:val="15"/>
        </w:rPr>
      </w:pPr>
    </w:p>
    <w:p>
      <w:pPr>
        <w:spacing w:before="1"/>
        <w:ind w:left="1617" w:right="0" w:firstLine="0"/>
        <w:jc w:val="left"/>
        <w:rPr>
          <w:rFonts w:ascii="Calibri"/>
          <w:sz w:val="20"/>
        </w:rPr>
      </w:pPr>
      <w:r>
        <w:rPr>
          <w:rFonts w:ascii="Calibri"/>
          <w:sz w:val="20"/>
        </w:rPr>
        <w:t>3000</w:t>
      </w:r>
    </w:p>
    <w:p>
      <w:pPr>
        <w:pStyle w:val="BodyText"/>
        <w:spacing w:before="8"/>
        <w:rPr>
          <w:rFonts w:ascii="Calibri"/>
          <w:sz w:val="10"/>
        </w:rPr>
      </w:pPr>
    </w:p>
    <w:p>
      <w:pPr>
        <w:spacing w:before="59"/>
        <w:ind w:left="1617" w:right="0" w:firstLine="0"/>
        <w:jc w:val="left"/>
        <w:rPr>
          <w:rFonts w:ascii="Calibri"/>
          <w:sz w:val="20"/>
        </w:rPr>
      </w:pPr>
      <w:r>
        <w:rPr>
          <w:rFonts w:ascii="Calibri"/>
          <w:sz w:val="20"/>
        </w:rPr>
        <w:t>2500</w:t>
      </w:r>
    </w:p>
    <w:p>
      <w:pPr>
        <w:pStyle w:val="BodyText"/>
        <w:spacing w:before="6"/>
        <w:rPr>
          <w:rFonts w:ascii="Calibri"/>
          <w:sz w:val="15"/>
        </w:rPr>
      </w:pPr>
    </w:p>
    <w:p>
      <w:pPr>
        <w:spacing w:before="0"/>
        <w:ind w:left="1617" w:right="0" w:firstLine="0"/>
        <w:jc w:val="left"/>
        <w:rPr>
          <w:rFonts w:ascii="Calibri"/>
          <w:sz w:val="20"/>
        </w:rPr>
      </w:pPr>
      <w:r>
        <w:rPr>
          <w:rFonts w:ascii="Calibri"/>
          <w:sz w:val="20"/>
        </w:rPr>
        <w:t>2000</w:t>
      </w:r>
    </w:p>
    <w:p>
      <w:pPr>
        <w:pStyle w:val="BodyText"/>
        <w:spacing w:before="6"/>
        <w:rPr>
          <w:rFonts w:ascii="Calibri"/>
          <w:sz w:val="15"/>
        </w:rPr>
      </w:pPr>
    </w:p>
    <w:p>
      <w:pPr>
        <w:spacing w:before="0"/>
        <w:ind w:left="1617" w:right="0" w:firstLine="0"/>
        <w:jc w:val="left"/>
        <w:rPr>
          <w:rFonts w:ascii="Calibri"/>
          <w:sz w:val="20"/>
        </w:rPr>
      </w:pPr>
      <w:r>
        <w:rPr>
          <w:rFonts w:ascii="Calibri"/>
          <w:sz w:val="20"/>
        </w:rPr>
        <w:t>1500</w:t>
      </w:r>
    </w:p>
    <w:p>
      <w:pPr>
        <w:pStyle w:val="BodyText"/>
        <w:spacing w:before="8"/>
        <w:rPr>
          <w:rFonts w:ascii="Calibri"/>
          <w:sz w:val="10"/>
        </w:rPr>
      </w:pPr>
    </w:p>
    <w:p>
      <w:pPr>
        <w:spacing w:before="60"/>
        <w:ind w:left="1617" w:right="0" w:firstLine="0"/>
        <w:jc w:val="left"/>
        <w:rPr>
          <w:rFonts w:ascii="Calibri"/>
          <w:sz w:val="20"/>
        </w:rPr>
      </w:pPr>
      <w:r>
        <w:rPr>
          <w:rFonts w:ascii="Calibri"/>
          <w:sz w:val="20"/>
        </w:rPr>
        <w:t>1000</w:t>
      </w:r>
    </w:p>
    <w:p>
      <w:pPr>
        <w:pStyle w:val="BodyText"/>
        <w:spacing w:before="8"/>
        <w:rPr>
          <w:rFonts w:ascii="Calibri"/>
          <w:sz w:val="10"/>
        </w:rPr>
      </w:pPr>
    </w:p>
    <w:p>
      <w:pPr>
        <w:spacing w:before="59"/>
        <w:ind w:left="1718" w:right="0" w:firstLine="0"/>
        <w:jc w:val="left"/>
        <w:rPr>
          <w:rFonts w:ascii="Calibri"/>
          <w:sz w:val="20"/>
        </w:rPr>
      </w:pPr>
      <w:r>
        <w:rPr>
          <w:rFonts w:ascii="Calibri"/>
          <w:sz w:val="20"/>
        </w:rPr>
        <w:t>500</w:t>
      </w:r>
    </w:p>
    <w:p>
      <w:pPr>
        <w:pStyle w:val="BodyText"/>
        <w:spacing w:before="8"/>
        <w:rPr>
          <w:rFonts w:ascii="Calibri"/>
          <w:sz w:val="10"/>
        </w:rPr>
      </w:pPr>
    </w:p>
    <w:p>
      <w:pPr>
        <w:spacing w:before="59"/>
        <w:ind w:left="1921" w:right="0" w:firstLine="0"/>
        <w:jc w:val="left"/>
        <w:rPr>
          <w:rFonts w:ascii="Calibri"/>
          <w:sz w:val="20"/>
        </w:rPr>
      </w:pPr>
      <w:r>
        <w:rPr/>
        <w:pict>
          <v:shape style="position:absolute;margin-left:140.089996pt;margin-top:15.066536pt;width:12pt;height:36.25pt;mso-position-horizontal-relative:page;mso-position-vertical-relative:paragraph;z-index:15740928"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sz w:val="20"/>
                    </w:rPr>
                    <w:t>2007/08</w:t>
                  </w:r>
                </w:p>
              </w:txbxContent>
            </v:textbox>
            <w10:wrap type="none"/>
          </v:shape>
        </w:pict>
      </w:r>
      <w:r>
        <w:rPr/>
        <w:pict>
          <v:shape style="position:absolute;margin-left:165.561996pt;margin-top:15.06188pt;width:12pt;height:36.25pt;mso-position-horizontal-relative:page;mso-position-vertical-relative:paragraph;z-index:15741440"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sz w:val="20"/>
                    </w:rPr>
                    <w:t>2008/09</w:t>
                  </w:r>
                </w:p>
              </w:txbxContent>
            </v:textbox>
            <w10:wrap type="none"/>
          </v:shape>
        </w:pict>
      </w:r>
      <w:r>
        <w:rPr/>
        <w:pict>
          <v:shape style="position:absolute;margin-left:191.089996pt;margin-top:15.066536pt;width:12pt;height:36.25pt;mso-position-horizontal-relative:page;mso-position-vertical-relative:paragraph;z-index:15741952"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sz w:val="20"/>
                    </w:rPr>
                    <w:t>2009/10</w:t>
                  </w:r>
                </w:p>
              </w:txbxContent>
            </v:textbox>
            <w10:wrap type="none"/>
          </v:shape>
        </w:pict>
      </w:r>
      <w:r>
        <w:rPr/>
        <w:pict>
          <v:shape style="position:absolute;margin-left:216.600006pt;margin-top:15.066536pt;width:12pt;height:36.25pt;mso-position-horizontal-relative:page;mso-position-vertical-relative:paragraph;z-index:15742464"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sz w:val="20"/>
                    </w:rPr>
                    <w:t>2010/11</w:t>
                  </w:r>
                </w:p>
              </w:txbxContent>
            </v:textbox>
            <w10:wrap type="none"/>
          </v:shape>
        </w:pict>
      </w:r>
      <w:r>
        <w:rPr/>
        <w:pict>
          <v:shape style="position:absolute;margin-left:242.110001pt;margin-top:15.066536pt;width:12pt;height:36.25pt;mso-position-horizontal-relative:page;mso-position-vertical-relative:paragraph;z-index:15742976"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sz w:val="20"/>
                    </w:rPr>
                    <w:t>2011/12</w:t>
                  </w:r>
                </w:p>
              </w:txbxContent>
            </v:textbox>
            <w10:wrap type="none"/>
          </v:shape>
        </w:pict>
      </w:r>
      <w:r>
        <w:rPr/>
        <w:pict>
          <v:shape style="position:absolute;margin-left:267.630005pt;margin-top:15.066536pt;width:12pt;height:36.25pt;mso-position-horizontal-relative:page;mso-position-vertical-relative:paragraph;z-index:15743488"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sz w:val="20"/>
                    </w:rPr>
                    <w:t>2012/13</w:t>
                  </w:r>
                </w:p>
              </w:txbxContent>
            </v:textbox>
            <w10:wrap type="none"/>
          </v:shape>
        </w:pict>
      </w:r>
      <w:r>
        <w:rPr/>
        <w:pict>
          <v:shape style="position:absolute;margin-left:293.139984pt;margin-top:15.066536pt;width:12pt;height:36.25pt;mso-position-horizontal-relative:page;mso-position-vertical-relative:paragraph;z-index:15744000"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sz w:val="20"/>
                    </w:rPr>
                    <w:t>2013/14</w:t>
                  </w:r>
                </w:p>
              </w:txbxContent>
            </v:textbox>
            <w10:wrap type="none"/>
          </v:shape>
        </w:pict>
      </w:r>
      <w:r>
        <w:rPr/>
        <w:pict>
          <v:shape style="position:absolute;margin-left:318.649994pt;margin-top:15.066536pt;width:12pt;height:36.25pt;mso-position-horizontal-relative:page;mso-position-vertical-relative:paragraph;z-index:15744512"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sz w:val="20"/>
                    </w:rPr>
                    <w:t>2014/15</w:t>
                  </w:r>
                </w:p>
              </w:txbxContent>
            </v:textbox>
            <w10:wrap type="none"/>
          </v:shape>
        </w:pict>
      </w:r>
      <w:r>
        <w:rPr/>
        <w:pict>
          <v:shape style="position:absolute;margin-left:344.139984pt;margin-top:15.066536pt;width:12pt;height:36.25pt;mso-position-horizontal-relative:page;mso-position-vertical-relative:paragraph;z-index:15745024"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sz w:val="20"/>
                    </w:rPr>
                    <w:t>2015/16</w:t>
                  </w:r>
                </w:p>
              </w:txbxContent>
            </v:textbox>
            <w10:wrap type="none"/>
          </v:shape>
        </w:pict>
      </w:r>
      <w:r>
        <w:rPr/>
        <w:pict>
          <v:shape style="position:absolute;margin-left:369.649994pt;margin-top:15.066536pt;width:12pt;height:36.25pt;mso-position-horizontal-relative:page;mso-position-vertical-relative:paragraph;z-index:15745536"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sz w:val="20"/>
                    </w:rPr>
                    <w:t>2016/17</w:t>
                  </w:r>
                </w:p>
              </w:txbxContent>
            </v:textbox>
            <w10:wrap type="none"/>
          </v:shape>
        </w:pict>
      </w:r>
      <w:r>
        <w:rPr/>
        <w:pict>
          <v:shape style="position:absolute;margin-left:395.160004pt;margin-top:15.066536pt;width:12pt;height:36.25pt;mso-position-horizontal-relative:page;mso-position-vertical-relative:paragraph;z-index:15746048"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sz w:val="20"/>
                    </w:rPr>
                    <w:t>2017/18</w:t>
                  </w:r>
                </w:p>
              </w:txbxContent>
            </v:textbox>
            <w10:wrap type="none"/>
          </v:shape>
        </w:pict>
      </w:r>
      <w:r>
        <w:rPr/>
        <w:pict>
          <v:shape style="position:absolute;margin-left:420.670013pt;margin-top:15.066536pt;width:12pt;height:36.25pt;mso-position-horizontal-relative:page;mso-position-vertical-relative:paragraph;z-index:15746560"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sz w:val="20"/>
                    </w:rPr>
                    <w:t>2018/19</w:t>
                  </w:r>
                </w:p>
              </w:txbxContent>
            </v:textbox>
            <w10:wrap type="none"/>
          </v:shape>
        </w:pict>
      </w:r>
      <w:r>
        <w:rPr/>
        <w:pict>
          <v:shape style="position:absolute;margin-left:446.190002pt;margin-top:15.066536pt;width:12pt;height:36.25pt;mso-position-horizontal-relative:page;mso-position-vertical-relative:paragraph;z-index:15747072"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sz w:val="20"/>
                    </w:rPr>
                    <w:t>2019/20</w:t>
                  </w:r>
                </w:p>
              </w:txbxContent>
            </v:textbox>
            <w10:wrap type="none"/>
          </v:shape>
        </w:pict>
      </w:r>
      <w:r>
        <w:rPr/>
        <w:pict>
          <v:shape style="position:absolute;margin-left:471.700012pt;margin-top:15.066536pt;width:12pt;height:36.25pt;mso-position-horizontal-relative:page;mso-position-vertical-relative:paragraph;z-index:15747584"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sz w:val="20"/>
                    </w:rPr>
                    <w:t>2020/21</w:t>
                  </w:r>
                </w:p>
              </w:txbxContent>
            </v:textbox>
            <w10:wrap type="none"/>
          </v:shape>
        </w:pict>
      </w:r>
      <w:r>
        <w:rPr>
          <w:rFonts w:ascii="Calibri"/>
          <w:w w:val="99"/>
          <w:sz w:val="20"/>
        </w:rPr>
        <w:t>0</w:t>
      </w:r>
    </w:p>
    <w:p>
      <w:pPr>
        <w:pStyle w:val="BodyText"/>
        <w:rPr>
          <w:rFonts w:ascii="Calibri"/>
          <w:sz w:val="20"/>
        </w:rPr>
      </w:pPr>
    </w:p>
    <w:p>
      <w:pPr>
        <w:pStyle w:val="BodyText"/>
        <w:rPr>
          <w:rFonts w:ascii="Calibri"/>
          <w:sz w:val="20"/>
        </w:rPr>
      </w:pPr>
    </w:p>
    <w:p>
      <w:pPr>
        <w:pStyle w:val="BodyText"/>
        <w:spacing w:before="11"/>
        <w:rPr>
          <w:rFonts w:ascii="Calibri"/>
          <w:sz w:val="19"/>
        </w:rPr>
      </w:pPr>
    </w:p>
    <w:p>
      <w:pPr>
        <w:tabs>
          <w:tab w:pos="6494" w:val="left" w:leader="none"/>
        </w:tabs>
        <w:spacing w:before="76"/>
        <w:ind w:left="2241" w:right="0" w:firstLine="0"/>
        <w:jc w:val="left"/>
        <w:rPr>
          <w:rFonts w:ascii="Calibri"/>
          <w:sz w:val="12"/>
        </w:rPr>
      </w:pPr>
      <w:r>
        <w:rPr/>
        <w:pict>
          <v:group style="position:absolute;margin-left:105.705002pt;margin-top:5.74859pt;width:25.95pt;height:4.05pt;mso-position-horizontal-relative:page;mso-position-vertical-relative:paragraph;z-index:15738368" coordorigin="2114,115" coordsize="519,81">
            <v:rect style="position:absolute;left:2121;top:122;width:504;height:66" filled="true" fillcolor="#db843c" stroked="false">
              <v:fill type="solid"/>
            </v:rect>
            <v:rect style="position:absolute;left:2121;top:122;width:504;height:66" filled="false" stroked="true" strokeweight=".75pt" strokecolor="#f79546">
              <v:stroke dashstyle="solid"/>
            </v:rect>
            <w10:wrap type="none"/>
          </v:group>
        </w:pict>
      </w:r>
      <w:r>
        <w:rPr/>
        <w:drawing>
          <wp:anchor distT="0" distB="0" distL="0" distR="0" allowOverlap="1" layoutInCell="1" locked="0" behindDoc="1" simplePos="0" relativeHeight="484829184">
            <wp:simplePos x="0" y="0"/>
            <wp:positionH relativeFrom="page">
              <wp:posOffset>4035552</wp:posOffset>
            </wp:positionH>
            <wp:positionV relativeFrom="paragraph">
              <wp:posOffset>87285</wp:posOffset>
            </wp:positionV>
            <wp:extent cx="340613" cy="20574"/>
            <wp:effectExtent l="0" t="0" r="0" b="0"/>
            <wp:wrapNone/>
            <wp:docPr id="19" name="image31.png"/>
            <wp:cNvGraphicFramePr>
              <a:graphicFrameLocks noChangeAspect="1"/>
            </wp:cNvGraphicFramePr>
            <a:graphic>
              <a:graphicData uri="http://schemas.openxmlformats.org/drawingml/2006/picture">
                <pic:pic>
                  <pic:nvPicPr>
                    <pic:cNvPr id="20" name="image31.png"/>
                    <pic:cNvPicPr/>
                  </pic:nvPicPr>
                  <pic:blipFill>
                    <a:blip r:embed="rId45" cstate="print"/>
                    <a:stretch>
                      <a:fillRect/>
                    </a:stretch>
                  </pic:blipFill>
                  <pic:spPr>
                    <a:xfrm>
                      <a:off x="0" y="0"/>
                      <a:ext cx="340613" cy="20574"/>
                    </a:xfrm>
                    <a:prstGeom prst="rect">
                      <a:avLst/>
                    </a:prstGeom>
                  </pic:spPr>
                </pic:pic>
              </a:graphicData>
            </a:graphic>
          </wp:anchor>
        </w:drawing>
      </w:r>
      <w:r>
        <w:rPr>
          <w:rFonts w:ascii="Calibri"/>
          <w:sz w:val="12"/>
        </w:rPr>
        <w:t>Total</w:t>
      </w:r>
      <w:r>
        <w:rPr>
          <w:rFonts w:ascii="Calibri"/>
          <w:spacing w:val="-5"/>
          <w:sz w:val="12"/>
        </w:rPr>
        <w:t> </w:t>
      </w:r>
      <w:r>
        <w:rPr>
          <w:rFonts w:ascii="Calibri"/>
          <w:sz w:val="12"/>
        </w:rPr>
        <w:t>(tonnes</w:t>
      </w:r>
      <w:r>
        <w:rPr>
          <w:rFonts w:ascii="Calibri"/>
          <w:spacing w:val="-4"/>
          <w:sz w:val="12"/>
        </w:rPr>
        <w:t> </w:t>
      </w:r>
      <w:r>
        <w:rPr>
          <w:rFonts w:ascii="Calibri"/>
          <w:sz w:val="12"/>
        </w:rPr>
        <w:t>CO2e)</w:t>
        <w:tab/>
        <w:t>Predicted emissions (tonnes CO2e) including estate</w:t>
      </w:r>
      <w:r>
        <w:rPr>
          <w:rFonts w:ascii="Calibri"/>
          <w:spacing w:val="-11"/>
          <w:sz w:val="12"/>
        </w:rPr>
        <w:t> </w:t>
      </w:r>
      <w:r>
        <w:rPr>
          <w:rFonts w:ascii="Calibri"/>
          <w:sz w:val="12"/>
        </w:rPr>
        <w:t>growth</w:t>
      </w:r>
    </w:p>
    <w:p>
      <w:pPr>
        <w:pStyle w:val="BodyText"/>
        <w:spacing w:before="10"/>
        <w:rPr>
          <w:rFonts w:ascii="Calibri"/>
          <w:sz w:val="18"/>
        </w:rPr>
      </w:pPr>
    </w:p>
    <w:p>
      <w:pPr>
        <w:tabs>
          <w:tab w:pos="5933" w:val="left" w:leader="none"/>
          <w:tab w:pos="6494" w:val="left" w:leader="none"/>
        </w:tabs>
        <w:spacing w:before="76"/>
        <w:ind w:left="2241" w:right="0" w:firstLine="0"/>
        <w:jc w:val="left"/>
        <w:rPr>
          <w:rFonts w:ascii="Calibri"/>
          <w:sz w:val="12"/>
        </w:rPr>
      </w:pPr>
      <w:r>
        <w:rPr/>
        <w:pict>
          <v:line style="position:absolute;mso-position-horizontal-relative:page;mso-position-vertical-relative:paragraph;z-index:15739392" from="106.080002pt,7.75289pt" to="131.280002pt,7.75289pt" stroked="true" strokeweight="1.5pt" strokecolor="#92d050">
            <v:stroke dashstyle="solid"/>
            <w10:wrap type="none"/>
          </v:line>
        </w:pict>
      </w:r>
      <w:r>
        <w:rPr/>
        <w:pict>
          <v:line style="position:absolute;mso-position-horizontal-relative:page;mso-position-vertical-relative:paragraph;z-index:-18486272" from="318.670013pt,7.75289pt" to="343.870013pt,7.75289pt" stroked="true" strokeweight="1.5pt" strokecolor="#ff0000">
            <v:stroke dashstyle="dash"/>
            <w10:wrap type="none"/>
          </v:line>
        </w:pict>
      </w:r>
      <w:r>
        <w:rPr>
          <w:rFonts w:ascii="Calibri"/>
          <w:sz w:val="12"/>
        </w:rPr>
        <w:t>Target</w:t>
      </w:r>
      <w:r>
        <w:rPr>
          <w:rFonts w:ascii="Calibri"/>
          <w:spacing w:val="-4"/>
          <w:sz w:val="12"/>
        </w:rPr>
        <w:t> </w:t>
      </w:r>
      <w:r>
        <w:rPr>
          <w:rFonts w:ascii="Calibri"/>
          <w:sz w:val="12"/>
        </w:rPr>
        <w:t>emissions</w:t>
        <w:tab/>
        <w:tab/>
        <w:t>Projected emission savings in this plan (tonnes</w:t>
      </w:r>
      <w:r>
        <w:rPr>
          <w:rFonts w:ascii="Calibri"/>
          <w:spacing w:val="-17"/>
          <w:sz w:val="12"/>
        </w:rPr>
        <w:t> </w:t>
      </w:r>
      <w:r>
        <w:rPr>
          <w:rFonts w:ascii="Calibri"/>
          <w:sz w:val="12"/>
        </w:rPr>
        <w:t>CO2e)</w:t>
      </w:r>
    </w:p>
    <w:p>
      <w:pPr>
        <w:pStyle w:val="BodyText"/>
        <w:rPr>
          <w:rFonts w:ascii="Calibri"/>
          <w:sz w:val="20"/>
        </w:rPr>
      </w:pPr>
    </w:p>
    <w:p>
      <w:pPr>
        <w:pStyle w:val="BodyText"/>
        <w:rPr>
          <w:rFonts w:ascii="Calibri"/>
          <w:sz w:val="20"/>
        </w:rPr>
      </w:pPr>
    </w:p>
    <w:p>
      <w:pPr>
        <w:pStyle w:val="BodyText"/>
        <w:spacing w:before="3"/>
        <w:rPr>
          <w:rFonts w:ascii="Calibri"/>
          <w:sz w:val="28"/>
        </w:rPr>
      </w:pPr>
    </w:p>
    <w:p>
      <w:pPr>
        <w:pStyle w:val="ListParagraph"/>
        <w:numPr>
          <w:ilvl w:val="2"/>
          <w:numId w:val="11"/>
        </w:numPr>
        <w:tabs>
          <w:tab w:pos="1140" w:val="left" w:leader="none"/>
        </w:tabs>
        <w:spacing w:line="240" w:lineRule="auto" w:before="93" w:after="0"/>
        <w:ind w:left="1139" w:right="0" w:hanging="500"/>
        <w:jc w:val="left"/>
        <w:rPr>
          <w:b/>
          <w:sz w:val="20"/>
        </w:rPr>
      </w:pPr>
      <w:r>
        <w:rPr>
          <w:b/>
          <w:sz w:val="20"/>
        </w:rPr>
        <w:t>Growth</w:t>
      </w:r>
      <w:r>
        <w:rPr>
          <w:b/>
          <w:spacing w:val="-3"/>
          <w:sz w:val="20"/>
        </w:rPr>
        <w:t> </w:t>
      </w:r>
      <w:r>
        <w:rPr>
          <w:b/>
          <w:sz w:val="20"/>
        </w:rPr>
        <w:t>Metrics</w:t>
      </w:r>
    </w:p>
    <w:p>
      <w:pPr>
        <w:pStyle w:val="BodyText"/>
        <w:rPr>
          <w:b/>
        </w:rPr>
      </w:pPr>
    </w:p>
    <w:p>
      <w:pPr>
        <w:pStyle w:val="BodyText"/>
        <w:rPr>
          <w:b/>
        </w:rPr>
      </w:pPr>
    </w:p>
    <w:p>
      <w:pPr>
        <w:pStyle w:val="BodyText"/>
        <w:spacing w:before="1"/>
        <w:rPr>
          <w:b/>
          <w:sz w:val="24"/>
        </w:rPr>
      </w:pPr>
    </w:p>
    <w:p>
      <w:pPr>
        <w:pStyle w:val="BodyText"/>
        <w:spacing w:line="360" w:lineRule="auto"/>
        <w:ind w:left="280" w:right="208"/>
      </w:pPr>
      <w:r>
        <w:rPr/>
        <w:t>The</w:t>
      </w:r>
      <w:r>
        <w:rPr>
          <w:spacing w:val="-14"/>
        </w:rPr>
        <w:t> </w:t>
      </w:r>
      <w:r>
        <w:rPr/>
        <w:t>growth</w:t>
      </w:r>
      <w:r>
        <w:rPr>
          <w:spacing w:val="-10"/>
        </w:rPr>
        <w:t> </w:t>
      </w:r>
      <w:r>
        <w:rPr/>
        <w:t>of</w:t>
      </w:r>
      <w:r>
        <w:rPr>
          <w:spacing w:val="-10"/>
        </w:rPr>
        <w:t> </w:t>
      </w:r>
      <w:r>
        <w:rPr/>
        <w:t>the</w:t>
      </w:r>
      <w:r>
        <w:rPr>
          <w:spacing w:val="-11"/>
        </w:rPr>
        <w:t> </w:t>
      </w:r>
      <w:r>
        <w:rPr/>
        <w:t>University</w:t>
      </w:r>
      <w:r>
        <w:rPr>
          <w:spacing w:val="-10"/>
        </w:rPr>
        <w:t> </w:t>
      </w:r>
      <w:r>
        <w:rPr/>
        <w:t>can</w:t>
      </w:r>
      <w:r>
        <w:rPr>
          <w:spacing w:val="-8"/>
        </w:rPr>
        <w:t> </w:t>
      </w:r>
      <w:r>
        <w:rPr/>
        <w:t>also</w:t>
      </w:r>
      <w:r>
        <w:rPr>
          <w:spacing w:val="-8"/>
        </w:rPr>
        <w:t> </w:t>
      </w:r>
      <w:r>
        <w:rPr/>
        <w:t>be</w:t>
      </w:r>
      <w:r>
        <w:rPr>
          <w:spacing w:val="-12"/>
        </w:rPr>
        <w:t> </w:t>
      </w:r>
      <w:r>
        <w:rPr/>
        <w:t>compared</w:t>
      </w:r>
      <w:r>
        <w:rPr>
          <w:spacing w:val="-8"/>
        </w:rPr>
        <w:t> </w:t>
      </w:r>
      <w:r>
        <w:rPr/>
        <w:t>to</w:t>
      </w:r>
      <w:r>
        <w:rPr>
          <w:spacing w:val="-14"/>
        </w:rPr>
        <w:t> </w:t>
      </w:r>
      <w:r>
        <w:rPr/>
        <w:t>the</w:t>
      </w:r>
      <w:r>
        <w:rPr>
          <w:spacing w:val="-11"/>
        </w:rPr>
        <w:t> </w:t>
      </w:r>
      <w:r>
        <w:rPr/>
        <w:t>change</w:t>
      </w:r>
      <w:r>
        <w:rPr>
          <w:spacing w:val="-10"/>
        </w:rPr>
        <w:t> </w:t>
      </w:r>
      <w:r>
        <w:rPr/>
        <w:t>in</w:t>
      </w:r>
      <w:r>
        <w:rPr>
          <w:spacing w:val="-11"/>
        </w:rPr>
        <w:t> </w:t>
      </w:r>
      <w:r>
        <w:rPr/>
        <w:t>its</w:t>
      </w:r>
      <w:r>
        <w:rPr>
          <w:spacing w:val="-10"/>
        </w:rPr>
        <w:t> </w:t>
      </w:r>
      <w:r>
        <w:rPr/>
        <w:t>emissions</w:t>
      </w:r>
      <w:r>
        <w:rPr>
          <w:spacing w:val="-8"/>
        </w:rPr>
        <w:t> </w:t>
      </w:r>
      <w:r>
        <w:rPr/>
        <w:t>using</w:t>
      </w:r>
      <w:r>
        <w:rPr>
          <w:spacing w:val="-10"/>
        </w:rPr>
        <w:t> </w:t>
      </w:r>
      <w:r>
        <w:rPr/>
        <w:t>growth</w:t>
      </w:r>
      <w:r>
        <w:rPr>
          <w:spacing w:val="-11"/>
        </w:rPr>
        <w:t> </w:t>
      </w:r>
      <w:r>
        <w:rPr/>
        <w:t>metrics</w:t>
      </w:r>
      <w:r>
        <w:rPr>
          <w:spacing w:val="-3"/>
        </w:rPr>
        <w:t> </w:t>
      </w:r>
      <w:r>
        <w:rPr/>
        <w:t>which are derived from the Estates Management Returns. In addition to GIA they also consist of staff and</w:t>
      </w:r>
      <w:r>
        <w:rPr>
          <w:spacing w:val="50"/>
        </w:rPr>
        <w:t> </w:t>
      </w:r>
      <w:r>
        <w:rPr/>
        <w:t>student</w:t>
      </w:r>
    </w:p>
    <w:p>
      <w:pPr>
        <w:spacing w:after="0" w:line="360" w:lineRule="auto"/>
        <w:sectPr>
          <w:pgSz w:w="11910" w:h="16850"/>
          <w:pgMar w:header="828" w:footer="928" w:top="1640" w:bottom="1120" w:left="440" w:right="420"/>
        </w:sectPr>
      </w:pPr>
    </w:p>
    <w:p>
      <w:pPr>
        <w:pStyle w:val="BodyText"/>
        <w:spacing w:line="360" w:lineRule="auto" w:before="83"/>
        <w:ind w:left="280" w:right="293"/>
        <w:jc w:val="both"/>
      </w:pPr>
      <w:r>
        <w:rPr/>
        <w:t>numbers (measured using Full Time Equivalent) and HEI income. The staff and student numbers reflect the numbers of people regularly using the building whilst the HEI income can reflect other activities at the University such as conferencing which also impact on the University’s emissions. When the University’s actual emissions are compared to these growth metrics they show a continuous reduction, as illustrated in</w:t>
      </w:r>
    </w:p>
    <w:p>
      <w:pPr>
        <w:pStyle w:val="ListParagraph"/>
        <w:numPr>
          <w:ilvl w:val="2"/>
          <w:numId w:val="11"/>
        </w:numPr>
        <w:tabs>
          <w:tab w:pos="840" w:val="left" w:leader="none"/>
        </w:tabs>
        <w:spacing w:line="360" w:lineRule="auto" w:before="2" w:after="0"/>
        <w:ind w:left="280" w:right="292" w:firstLine="0"/>
        <w:jc w:val="both"/>
        <w:rPr>
          <w:sz w:val="22"/>
        </w:rPr>
      </w:pPr>
      <w:r>
        <w:rPr>
          <w:sz w:val="22"/>
        </w:rPr>
        <w:t>below. They reduced by about 46.3% relative to staff and student numbers and 60.8% relative to </w:t>
      </w:r>
      <w:r>
        <w:rPr>
          <w:spacing w:val="-2"/>
          <w:sz w:val="22"/>
        </w:rPr>
        <w:t>HEI </w:t>
      </w:r>
      <w:r>
        <w:rPr>
          <w:sz w:val="22"/>
        </w:rPr>
        <w:t>Income, between 2008-09 and 2017-18. A significant reduction in actual emissions has therefore already occurred relative to the University’s</w:t>
      </w:r>
      <w:r>
        <w:rPr>
          <w:spacing w:val="-3"/>
          <w:sz w:val="22"/>
        </w:rPr>
        <w:t> </w:t>
      </w:r>
      <w:r>
        <w:rPr>
          <w:sz w:val="22"/>
        </w:rPr>
        <w:t>growth.</w:t>
      </w:r>
    </w:p>
    <w:p>
      <w:pPr>
        <w:pStyle w:val="BodyText"/>
        <w:rPr>
          <w:sz w:val="24"/>
        </w:rPr>
      </w:pPr>
    </w:p>
    <w:p>
      <w:pPr>
        <w:pStyle w:val="BodyText"/>
        <w:spacing w:before="11"/>
        <w:rPr>
          <w:sz w:val="30"/>
        </w:rPr>
      </w:pPr>
    </w:p>
    <w:p>
      <w:pPr>
        <w:spacing w:before="0"/>
        <w:ind w:left="640" w:right="0" w:firstLine="0"/>
        <w:jc w:val="left"/>
        <w:rPr>
          <w:b/>
          <w:sz w:val="20"/>
        </w:rPr>
      </w:pPr>
      <w:r>
        <w:rPr>
          <w:b/>
          <w:sz w:val="20"/>
        </w:rPr>
        <w:t>2.8.3 Comparison of the actual emissions to the University’s growth metrics</w:t>
      </w:r>
    </w:p>
    <w:p>
      <w:pPr>
        <w:pStyle w:val="BodyText"/>
        <w:spacing w:before="2"/>
        <w:rPr>
          <w:b/>
          <w:sz w:val="27"/>
        </w:rPr>
      </w:pPr>
    </w:p>
    <w:p>
      <w:pPr>
        <w:spacing w:before="59"/>
        <w:ind w:left="1231" w:right="0" w:firstLine="0"/>
        <w:jc w:val="left"/>
        <w:rPr>
          <w:rFonts w:ascii="Calibri"/>
          <w:sz w:val="20"/>
        </w:rPr>
      </w:pPr>
      <w:r>
        <w:rPr/>
        <w:pict>
          <v:group style="position:absolute;margin-left:112.459999pt;margin-top:9.226472pt;width:274.8pt;height:206.8pt;mso-position-horizontal-relative:page;mso-position-vertical-relative:paragraph;z-index:15748608" coordorigin="2249,185" coordsize="5496,4136">
            <v:shape style="position:absolute;left:2312;top:1545;width:90;height:2033" coordorigin="2313,1546" coordsize="90,2033" path="m2313,3579l2402,3579m2313,2902l2402,2902m2313,2225l2402,2225m2313,1546l2402,1546e" filled="false" stroked="true" strokeweight=".75pt" strokecolor="#858585">
              <v:path arrowok="t"/>
              <v:stroke dashstyle="solid"/>
            </v:shape>
            <v:rect style="position:absolute;left:2402;top:1277;width:123;height:2980" filled="true" fillcolor="#4f81bc" stroked="false">
              <v:fill type="solid"/>
            </v:rect>
            <v:shape style="position:absolute;left:2644;top:2225;width:183;height:1354" coordorigin="2645,2225" coordsize="183,1354" path="m2645,3579l2827,3579m2645,2902l2827,2902m2645,2225l2827,2225e" filled="false" stroked="true" strokeweight=".75pt" strokecolor="#858585">
              <v:path arrowok="t"/>
              <v:stroke dashstyle="solid"/>
            </v:shape>
            <v:rect style="position:absolute;left:2827;top:1699;width:123;height:2557" filled="true" fillcolor="#4f81bc" stroked="false">
              <v:fill type="solid"/>
            </v:rect>
            <v:shape style="position:absolute;left:2312;top:869;width:5089;height:677" coordorigin="2313,869" coordsize="5089,677" path="m2645,1546l2950,1546m2313,869l2525,869m2645,869l7401,869e" filled="false" stroked="true" strokeweight=".75pt" strokecolor="#858585">
              <v:path arrowok="t"/>
              <v:stroke dashstyle="solid"/>
            </v:shape>
            <v:rect style="position:absolute;left:2524;top:564;width:120;height:3693" filled="true" fillcolor="#c0504d" stroked="false">
              <v:fill type="solid"/>
            </v:rect>
            <v:shape style="position:absolute;left:3069;top:2225;width:183;height:1354" coordorigin="3070,2225" coordsize="183,1354" path="m3070,3579l3252,3579m3070,2902l3252,2902m3070,2225l3252,2225e" filled="false" stroked="true" strokeweight=".75pt" strokecolor="#858585">
              <v:path arrowok="t"/>
              <v:stroke dashstyle="solid"/>
            </v:shape>
            <v:rect style="position:absolute;left:3252;top:2112;width:120;height:2145" filled="true" fillcolor="#4f81bc" stroked="false">
              <v:fill type="solid"/>
            </v:rect>
            <v:line style="position:absolute" from="3070,1546" to="7401,1546" stroked="true" strokeweight=".75pt" strokecolor="#858585">
              <v:stroke dashstyle="solid"/>
            </v:line>
            <v:rect style="position:absolute;left:2949;top:1200;width:120;height:3057" filled="true" fillcolor="#c0504d" stroked="false">
              <v:fill type="solid"/>
            </v:rect>
            <v:shape style="position:absolute;left:3494;top:2225;width:303;height:1354" coordorigin="3494,2225" coordsize="303,1354" path="m3494,3579l3674,3579m3494,2902l3674,2902m3494,2225l3797,2225e" filled="false" stroked="true" strokeweight=".75pt" strokecolor="#858585">
              <v:path arrowok="t"/>
              <v:stroke dashstyle="solid"/>
            </v:shape>
            <v:rect style="position:absolute;left:3674;top:2275;width:123;height:1981" filled="true" fillcolor="#4f81bc" stroked="false">
              <v:fill type="solid"/>
            </v:rect>
            <v:rect style="position:absolute;left:3372;top:1677;width:123;height:2579" filled="true" fillcolor="#c0504d" stroked="false">
              <v:fill type="solid"/>
            </v:rect>
            <v:shape style="position:absolute;left:3916;top:2225;width:305;height:1354" coordorigin="3917,2225" coordsize="305,1354" path="m3917,3579l4099,3579m3917,2902l4099,2902m3917,2225l4222,2225e" filled="false" stroked="true" strokeweight=".75pt" strokecolor="#858585">
              <v:path arrowok="t"/>
              <v:stroke dashstyle="solid"/>
            </v:shape>
            <v:rect style="position:absolute;left:4099;top:2277;width:123;height:1979" filled="true" fillcolor="#4f81bc" stroked="false">
              <v:fill type="solid"/>
            </v:rect>
            <v:rect style="position:absolute;left:3796;top:1793;width:120;height:2464" filled="true" fillcolor="#c0504d" stroked="false">
              <v:fill type="solid"/>
            </v:rect>
            <v:shape style="position:absolute;left:4341;top:2901;width:183;height:677" coordorigin="4342,2902" coordsize="183,677" path="m4342,3579l4524,3579m4342,2902l4524,2902e" filled="false" stroked="true" strokeweight=".75pt" strokecolor="#858585">
              <v:path arrowok="t"/>
              <v:stroke dashstyle="solid"/>
            </v:shape>
            <v:rect style="position:absolute;left:4524;top:2383;width:120;height:1873" filled="true" fillcolor="#4f81bc" stroked="false">
              <v:fill type="solid"/>
            </v:rect>
            <v:line style="position:absolute" from="4342,2225" to="4644,2225" stroked="true" strokeweight=".75pt" strokecolor="#858585">
              <v:stroke dashstyle="solid"/>
            </v:line>
            <v:rect style="position:absolute;left:4221;top:2011;width:120;height:2245" filled="true" fillcolor="#c0504d" stroked="false">
              <v:fill type="solid"/>
            </v:rect>
            <v:shape style="position:absolute;left:4766;top:2901;width:180;height:677" coordorigin="4766,2902" coordsize="180,677" path="m4766,3579l4946,3579m4766,2902l4946,2902e" filled="false" stroked="true" strokeweight=".75pt" strokecolor="#858585">
              <v:path arrowok="t"/>
              <v:stroke dashstyle="solid"/>
            </v:shape>
            <v:rect style="position:absolute;left:4946;top:2325;width:123;height:1931" filled="true" fillcolor="#4f81bc" stroked="false">
              <v:fill type="solid"/>
            </v:rect>
            <v:line style="position:absolute" from="4766,2225" to="7401,2225" stroked="true" strokeweight=".75pt" strokecolor="#858585">
              <v:stroke dashstyle="solid"/>
            </v:line>
            <v:rect style="position:absolute;left:4644;top:2172;width:123;height:2085" filled="true" fillcolor="#c0504d" stroked="false">
              <v:fill type="solid"/>
            </v:rect>
            <v:shape style="position:absolute;left:5188;top:2901;width:183;height:677" coordorigin="5189,2902" coordsize="183,677" path="m5189,3579l5371,3579m5189,2902l5371,2902e" filled="false" stroked="true" strokeweight=".75pt" strokecolor="#858585">
              <v:path arrowok="t"/>
              <v:stroke dashstyle="solid"/>
            </v:shape>
            <v:rect style="position:absolute;left:5371;top:2441;width:123;height:1816" filled="true" fillcolor="#4f81bc" stroked="false">
              <v:fill type="solid"/>
            </v:rect>
            <v:rect style="position:absolute;left:5068;top:2330;width:120;height:1926" filled="true" fillcolor="#c0504d" stroked="false">
              <v:fill type="solid"/>
            </v:rect>
            <v:shape style="position:absolute;left:5613;top:2901;width:183;height:677" coordorigin="5614,2902" coordsize="183,677" path="m5614,3579l5796,3579m5614,2902l5796,2902e" filled="false" stroked="true" strokeweight=".75pt" strokecolor="#858585">
              <v:path arrowok="t"/>
              <v:stroke dashstyle="solid"/>
            </v:shape>
            <v:rect style="position:absolute;left:5796;top:2565;width:120;height:1691" filled="true" fillcolor="#4f81bc" stroked="false">
              <v:fill type="solid"/>
            </v:rect>
            <v:rect style="position:absolute;left:5493;top:2486;width:120;height:1770" filled="true" fillcolor="#c0504d" stroked="false">
              <v:fill type="solid"/>
            </v:rect>
            <v:shape style="position:absolute;left:6038;top:2901;width:180;height:677" coordorigin="6038,2902" coordsize="180,677" path="m6038,3579l6218,3579m6038,2902l6218,2902e" filled="false" stroked="true" strokeweight=".75pt" strokecolor="#858585">
              <v:path arrowok="t"/>
              <v:stroke dashstyle="solid"/>
            </v:shape>
            <v:rect style="position:absolute;left:6218;top:2657;width:123;height:1600" filled="true" fillcolor="#4f81bc" stroked="false">
              <v:fill type="solid"/>
            </v:rect>
            <v:rect style="position:absolute;left:5916;top:2702;width:123;height:1554" filled="true" fillcolor="#c0504d" stroked="false">
              <v:fill type="solid"/>
            </v:rect>
            <v:shape style="position:absolute;left:6460;top:2901;width:940;height:677" coordorigin="6461,2902" coordsize="940,677" path="m6461,3579l7401,3579m6461,2902l7401,2902e" filled="false" stroked="true" strokeweight=".75pt" strokecolor="#858585">
              <v:path arrowok="t"/>
              <v:stroke dashstyle="solid"/>
            </v:shape>
            <v:rect style="position:absolute;left:6340;top:2808;width:120;height:1449" filled="true" fillcolor="#c0504d" stroked="false">
              <v:fill type="solid"/>
            </v:rect>
            <v:shape style="position:absolute;left:2249;top:192;width:5152;height:4128" coordorigin="2249,192" coordsize="5152,4128" path="m2313,192l7401,192m2313,4256l2313,192m2249,4256l2313,4256m2249,3579l2313,3579m2249,2902l2313,2902m2249,2225l2313,2225m2249,1546l2313,1546m2249,869l2313,869m2249,192l2313,192m2313,4256l7401,4256m2313,4256l2313,4320m2736,4256l2736,4320m3161,4256l3161,4320m3586,4256l3586,4320m4008,4256l4008,4320m4433,4256l4433,4320m4858,4256l4858,4320m5280,4256l5280,4320m5705,4256l5705,4320m6130,4256l6130,4320m6552,4256l6552,4320m6977,4256l6977,4320m7401,4256l7401,4320e" filled="false" stroked="true" strokeweight=".75pt" strokecolor="#858585">
              <v:path arrowok="t"/>
              <v:stroke dashstyle="solid"/>
            </v:shape>
            <v:shape style="position:absolute;left:2524;top:1304;width:4665;height:1369" coordorigin="2525,1305" coordsize="4665,1369" path="m2525,1305l2539,1327,2551,1351,2566,1373,2580,1395,2594,1414,2606,1433,2621,1452,2635,1471,2650,1488,2662,1505,2676,1522,2690,1539,2702,1553,2717,1570,2731,1584,2746,1599,2758,1613,2772,1627,2786,1639,2801,1654,2813,1666,2827,1678,2842,1690,2856,1702,2868,1714,2882,1723,2897,1735,2909,1747,2923,1757,2938,1767,2952,1779,2964,1788,2978,1798,2993,1807,3007,1817,3019,1827,3034,1834,3048,1843,3062,1853,3074,1860,3089,1870,3103,1877,3115,1887,3130,1894,3144,1901,3158,1908,3170,1915,3185,1925,3199,1932,3214,1939,3226,1947,3240,1954,3254,1959,3266,1966,3281,1973,3295,1980,3310,1987,3322,1992,3336,1999,3350,2007,3365,2011,3377,2019,3391,2023,3406,2031,3420,2035,3432,2040,3446,2047,3461,2052,3473,2059,3487,2064,3502,2069,3516,2074,3528,2079,3542,2086,3557,2091,3571,2095,3583,2100,3598,2105,3612,2110,3626,2115,3638,2119,3653,2124,3667,2129,3679,2134,3694,2139,3708,2143,3722,2148,3734,2153,3749,2158,3763,2160,3778,2165,3790,2170,3804,2175,3818,2177,3833,2182,3845,2187,3859,2191,3874,2194,3886,2199,3900,2203,3914,2206,3929,2211,3941,2213,3955,2218,3970,2223,3984,2225,3996,2230,4010,2232,4025,2237,4039,2239,4051,2244,4066,2247,4080,2251,4092,2254,4106,2259,4121,2261,4135,2263,4147,2268,4162,2271,4176,2275,4190,2278,4202,2280,4217,2285,4231,2287,4246,2290,4258,2295,4272,2297,4286,2299,4298,2302,4313,2307,4327,2309,4342,2311,4354,2316,4368,2319,4382,2321,4397,2323,4409,2326,4423,2331,4438,2333,4452,2335,4464,2338,4478,2340,4493,2343,4505,2347,4519,2350,4534,2352,4548,2355,4560,2357,4574,2359,4589,2362,4603,2364,4615,2367,4630,2371,4644,2374,4656,2376,4670,2379,4685,2381,4699,2383,4711,2386,4726,2388,4740,2391,4754,2393,4766,2395,4781,2398,4795,2400,4810,2403,4822,2405,4836,2407,4850,2410,4862,2412,4877,2415,4891,2417,4906,2419,4918,2422,4932,2424,4946,2424,4961,2427,4973,2429,4987,2431,5002,2434,5016,2436,5028,2439,5042,2441,5057,2443,5069,2446,5083,2446,5098,2448,5112,2451,5124,2453,5138,2455,5153,2458,5167,2460,5179,2460,5194,2463,5208,2465,5222,2467,5234,2470,5249,2472,5263,2472,5275,2475,5290,2477,5304,2479,5318,2482,5330,2482,5345,2484,5359,2487,5374,2489,5386,2489,5400,2491,5414,2494,5429,2496,5441,2499,5455,2499,5470,2501,5482,2503,5496,2506,5510,2506,5525,2508,5537,2511,5551,2511,5566,2513,5580,2515,5592,2518,5606,2518,5621,2520,5635,2523,5647,2523,5662,2525,5676,2527,5688,2530,5702,2530,5717,2532,5731,2535,5743,2535,5758,2537,5772,2539,5786,2539,5798,2542,5813,2544,5827,2544,5842,2547,5854,2549,5868,2549,5882,2551,5894,2554,5909,2554,5923,2556,5938,2559,5950,2559,5964,2561,5978,2561,5993,2563,6005,2566,6019,2566,6034,2568,6046,2571,6060,2571,6074,2573,6089,2573,6101,2575,6115,2578,6130,2578,6144,2580,6156,2580,6170,2583,6185,2585,6199,2585,6211,2587,6226,2587,6240,2590,6252,2590,6266,2592,6281,2595,6295,2595,6307,2597,6322,2597,6336,2599,6350,2599,6362,2602,6377,2604,6391,2604,6406,2607,6418,2607,6432,2609,6446,2609,6458,2611,6473,2611,6487,2614,6502,2614,6514,2616,6528,2619,6542,2619,6557,2621,6569,2621,6583,2623,6598,2623,6612,2626,6624,2626,6638,2628,6653,2628,6665,2631,6679,2631,6694,2633,6708,2633,6720,2635,6734,2635,6749,2638,6763,2638,6775,2640,6790,2640,6804,2643,6818,2643,6830,2645,6845,2645,6859,2647,6871,2647,6886,2650,6900,2650,6914,2652,6926,2652,6941,2655,6955,2655,6970,2657,6982,2657,6996,2659,7010,2659,7025,2659,7037,2662,7051,2662,7066,2664,7078,2664,7092,2667,7106,2667,7121,2669,7133,2669,7147,2671,7162,2671,7176,2671,7189,2674e" filled="false" stroked="true" strokeweight=".75pt" strokecolor="#000000">
              <v:path arrowok="t"/>
              <v:stroke dashstyle="solid"/>
            </v:shape>
            <v:rect style="position:absolute;left:7360;top:1503;width:384;height:72" filled="true" fillcolor="#4f81bc" stroked="false">
              <v:fill type="solid"/>
            </v:rect>
            <v:rect style="position:absolute;left:7360;top:2502;width:384;height:72" filled="true" fillcolor="#c0504d" stroked="false">
              <v:fill type="solid"/>
            </v:rect>
            <v:line style="position:absolute" from="7360,3539" to="7744,3539" stroked="true" strokeweight=".75pt" strokecolor="#000000">
              <v:stroke dashstyle="solid"/>
            </v:line>
            <w10:wrap type="none"/>
          </v:group>
        </w:pict>
      </w:r>
      <w:r>
        <w:rPr>
          <w:rFonts w:ascii="Calibri"/>
          <w:sz w:val="20"/>
        </w:rPr>
        <w:t>1.200</w:t>
      </w:r>
    </w:p>
    <w:p>
      <w:pPr>
        <w:pStyle w:val="BodyText"/>
        <w:rPr>
          <w:rFonts w:ascii="Calibri"/>
          <w:sz w:val="20"/>
        </w:rPr>
      </w:pPr>
    </w:p>
    <w:p>
      <w:pPr>
        <w:pStyle w:val="BodyText"/>
        <w:spacing w:before="6"/>
        <w:rPr>
          <w:rFonts w:ascii="Calibri"/>
          <w:sz w:val="15"/>
        </w:rPr>
      </w:pPr>
    </w:p>
    <w:p>
      <w:pPr>
        <w:spacing w:before="0"/>
        <w:ind w:left="1231" w:right="0" w:firstLine="0"/>
        <w:jc w:val="left"/>
        <w:rPr>
          <w:rFonts w:ascii="Calibri"/>
          <w:sz w:val="20"/>
        </w:rPr>
      </w:pPr>
      <w:r>
        <w:rPr>
          <w:rFonts w:ascii="Calibri"/>
          <w:sz w:val="20"/>
        </w:rPr>
        <w:t>1.000</w:t>
      </w:r>
    </w:p>
    <w:p>
      <w:pPr>
        <w:pStyle w:val="BodyText"/>
        <w:rPr>
          <w:rFonts w:ascii="Calibri"/>
          <w:sz w:val="20"/>
        </w:rPr>
      </w:pPr>
    </w:p>
    <w:p>
      <w:pPr>
        <w:spacing w:after="0"/>
        <w:rPr>
          <w:rFonts w:ascii="Calibri"/>
          <w:sz w:val="20"/>
        </w:rPr>
        <w:sectPr>
          <w:pgSz w:w="11910" w:h="16850"/>
          <w:pgMar w:header="828" w:footer="928" w:top="1640" w:bottom="1120" w:left="440" w:right="420"/>
        </w:sectPr>
      </w:pPr>
    </w:p>
    <w:p>
      <w:pPr>
        <w:pStyle w:val="BodyText"/>
        <w:spacing w:before="6"/>
        <w:rPr>
          <w:rFonts w:ascii="Calibri"/>
          <w:sz w:val="15"/>
        </w:rPr>
      </w:pPr>
    </w:p>
    <w:p>
      <w:pPr>
        <w:spacing w:before="0"/>
        <w:ind w:left="0" w:right="38" w:firstLine="0"/>
        <w:jc w:val="right"/>
        <w:rPr>
          <w:rFonts w:ascii="Calibri"/>
          <w:sz w:val="20"/>
        </w:rPr>
      </w:pPr>
      <w:r>
        <w:rPr>
          <w:rFonts w:ascii="Calibri"/>
          <w:sz w:val="20"/>
        </w:rPr>
        <w:t>0.800</w:t>
      </w:r>
    </w:p>
    <w:p>
      <w:pPr>
        <w:pStyle w:val="BodyText"/>
        <w:rPr>
          <w:rFonts w:ascii="Calibri"/>
          <w:sz w:val="12"/>
        </w:rPr>
      </w:pPr>
      <w:r>
        <w:rPr/>
        <w:br w:type="column"/>
      </w:r>
      <w:r>
        <w:rPr>
          <w:rFonts w:ascii="Calibri"/>
          <w:sz w:val="12"/>
        </w:rPr>
      </w:r>
    </w:p>
    <w:p>
      <w:pPr>
        <w:spacing w:before="83"/>
        <w:ind w:left="1231" w:right="1635" w:firstLine="0"/>
        <w:jc w:val="left"/>
        <w:rPr>
          <w:rFonts w:ascii="Calibri"/>
          <w:sz w:val="13"/>
        </w:rPr>
      </w:pPr>
      <w:r>
        <w:rPr>
          <w:rFonts w:ascii="Calibri"/>
          <w:sz w:val="13"/>
        </w:rPr>
        <w:t>Actual emissions (tonnes CO2e)/staff + student (FTE)</w:t>
      </w:r>
    </w:p>
    <w:p>
      <w:pPr>
        <w:spacing w:after="0"/>
        <w:jc w:val="left"/>
        <w:rPr>
          <w:rFonts w:ascii="Calibri"/>
          <w:sz w:val="13"/>
        </w:rPr>
        <w:sectPr>
          <w:type w:val="continuous"/>
          <w:pgSz w:w="11910" w:h="16850"/>
          <w:pgMar w:top="1640" w:bottom="1120" w:left="440" w:right="420"/>
          <w:cols w:num="2" w:equalWidth="0">
            <w:col w:w="1728" w:space="4386"/>
            <w:col w:w="4936"/>
          </w:cols>
        </w:sectPr>
      </w:pPr>
    </w:p>
    <w:p>
      <w:pPr>
        <w:pStyle w:val="BodyText"/>
        <w:spacing w:before="4"/>
        <w:rPr>
          <w:rFonts w:ascii="Calibri"/>
          <w:sz w:val="21"/>
        </w:rPr>
      </w:pPr>
    </w:p>
    <w:p>
      <w:pPr>
        <w:spacing w:before="59"/>
        <w:ind w:left="1231" w:right="0" w:firstLine="0"/>
        <w:jc w:val="left"/>
        <w:rPr>
          <w:rFonts w:ascii="Calibri"/>
          <w:sz w:val="20"/>
        </w:rPr>
      </w:pPr>
      <w:r>
        <w:rPr>
          <w:rFonts w:ascii="Calibri"/>
          <w:sz w:val="20"/>
        </w:rPr>
        <w:t>0.600</w:t>
      </w:r>
    </w:p>
    <w:p>
      <w:pPr>
        <w:pStyle w:val="BodyText"/>
        <w:spacing w:before="9"/>
        <w:rPr>
          <w:rFonts w:ascii="Calibri"/>
          <w:sz w:val="9"/>
        </w:rPr>
      </w:pPr>
    </w:p>
    <w:p>
      <w:pPr>
        <w:spacing w:before="0"/>
        <w:ind w:left="7346" w:right="1368" w:firstLine="0"/>
        <w:jc w:val="left"/>
        <w:rPr>
          <w:rFonts w:ascii="Calibri" w:hAnsi="Calibri"/>
          <w:sz w:val="13"/>
        </w:rPr>
      </w:pPr>
      <w:r>
        <w:rPr>
          <w:rFonts w:ascii="Calibri" w:hAnsi="Calibri"/>
          <w:sz w:val="13"/>
        </w:rPr>
        <w:t>Actual emissions (tonnes CO2e)/HEI income (£0 000's)</w:t>
      </w:r>
    </w:p>
    <w:p>
      <w:pPr>
        <w:spacing w:line="242" w:lineRule="exact" w:before="0"/>
        <w:ind w:left="1231" w:right="0" w:firstLine="0"/>
        <w:jc w:val="left"/>
        <w:rPr>
          <w:rFonts w:ascii="Calibri"/>
          <w:sz w:val="20"/>
        </w:rPr>
      </w:pPr>
      <w:r>
        <w:rPr>
          <w:rFonts w:ascii="Calibri"/>
          <w:sz w:val="20"/>
        </w:rPr>
        <w:t>0.400</w:t>
      </w:r>
    </w:p>
    <w:p>
      <w:pPr>
        <w:pStyle w:val="BodyText"/>
        <w:rPr>
          <w:rFonts w:ascii="Calibri"/>
          <w:sz w:val="20"/>
        </w:rPr>
      </w:pPr>
    </w:p>
    <w:p>
      <w:pPr>
        <w:spacing w:after="0"/>
        <w:rPr>
          <w:rFonts w:ascii="Calibri"/>
          <w:sz w:val="20"/>
        </w:rPr>
        <w:sectPr>
          <w:type w:val="continuous"/>
          <w:pgSz w:w="11910" w:h="16850"/>
          <w:pgMar w:top="1640" w:bottom="1120" w:left="440" w:right="420"/>
        </w:sectPr>
      </w:pPr>
    </w:p>
    <w:p>
      <w:pPr>
        <w:pStyle w:val="BodyText"/>
        <w:spacing w:before="5"/>
        <w:rPr>
          <w:rFonts w:ascii="Calibri"/>
          <w:sz w:val="15"/>
        </w:rPr>
      </w:pPr>
    </w:p>
    <w:p>
      <w:pPr>
        <w:spacing w:before="1"/>
        <w:ind w:left="0" w:right="38" w:firstLine="0"/>
        <w:jc w:val="right"/>
        <w:rPr>
          <w:rFonts w:ascii="Calibri"/>
          <w:sz w:val="20"/>
        </w:rPr>
      </w:pPr>
      <w:r>
        <w:rPr>
          <w:rFonts w:ascii="Calibri"/>
          <w:sz w:val="20"/>
        </w:rPr>
        <w:t>0.200</w:t>
      </w:r>
    </w:p>
    <w:p>
      <w:pPr>
        <w:pStyle w:val="BodyText"/>
        <w:spacing w:before="2"/>
        <w:rPr>
          <w:rFonts w:ascii="Calibri"/>
          <w:sz w:val="16"/>
        </w:rPr>
      </w:pPr>
      <w:r>
        <w:rPr/>
        <w:br w:type="column"/>
      </w:r>
      <w:r>
        <w:rPr>
          <w:rFonts w:ascii="Calibri"/>
          <w:sz w:val="16"/>
        </w:rPr>
      </w:r>
    </w:p>
    <w:p>
      <w:pPr>
        <w:spacing w:before="0"/>
        <w:ind w:left="1231" w:right="0" w:firstLine="0"/>
        <w:jc w:val="left"/>
        <w:rPr>
          <w:rFonts w:ascii="Calibri"/>
          <w:sz w:val="13"/>
        </w:rPr>
      </w:pPr>
      <w:r>
        <w:rPr>
          <w:rFonts w:ascii="Calibri"/>
          <w:sz w:val="13"/>
        </w:rPr>
        <w:t>Trend line</w:t>
      </w:r>
    </w:p>
    <w:p>
      <w:pPr>
        <w:spacing w:after="0"/>
        <w:jc w:val="left"/>
        <w:rPr>
          <w:rFonts w:ascii="Calibri"/>
          <w:sz w:val="13"/>
        </w:rPr>
        <w:sectPr>
          <w:type w:val="continuous"/>
          <w:pgSz w:w="11910" w:h="16850"/>
          <w:pgMar w:top="1640" w:bottom="1120" w:left="440" w:right="420"/>
          <w:cols w:num="2" w:equalWidth="0">
            <w:col w:w="1728" w:space="4386"/>
            <w:col w:w="4936"/>
          </w:cols>
        </w:sectPr>
      </w:pPr>
    </w:p>
    <w:p>
      <w:pPr>
        <w:pStyle w:val="BodyText"/>
        <w:rPr>
          <w:rFonts w:ascii="Calibri"/>
          <w:sz w:val="20"/>
        </w:rPr>
      </w:pPr>
    </w:p>
    <w:p>
      <w:pPr>
        <w:pStyle w:val="BodyText"/>
        <w:spacing w:before="6"/>
        <w:rPr>
          <w:rFonts w:ascii="Calibri"/>
          <w:sz w:val="15"/>
        </w:rPr>
      </w:pPr>
    </w:p>
    <w:p>
      <w:pPr>
        <w:spacing w:before="0"/>
        <w:ind w:left="1231" w:right="0" w:firstLine="0"/>
        <w:jc w:val="left"/>
        <w:rPr>
          <w:rFonts w:ascii="Calibri"/>
          <w:sz w:val="20"/>
        </w:rPr>
      </w:pPr>
      <w:r>
        <w:rPr/>
        <w:drawing>
          <wp:anchor distT="0" distB="0" distL="0" distR="0" allowOverlap="1" layoutInCell="1" locked="0" behindDoc="0" simplePos="0" relativeHeight="38">
            <wp:simplePos x="0" y="0"/>
            <wp:positionH relativeFrom="page">
              <wp:posOffset>1280033</wp:posOffset>
            </wp:positionH>
            <wp:positionV relativeFrom="paragraph">
              <wp:posOffset>199662</wp:posOffset>
            </wp:positionV>
            <wp:extent cx="3306687" cy="352425"/>
            <wp:effectExtent l="0" t="0" r="0" b="0"/>
            <wp:wrapTopAndBottom/>
            <wp:docPr id="21" name="image32.png"/>
            <wp:cNvGraphicFramePr>
              <a:graphicFrameLocks noChangeAspect="1"/>
            </wp:cNvGraphicFramePr>
            <a:graphic>
              <a:graphicData uri="http://schemas.openxmlformats.org/drawingml/2006/picture">
                <pic:pic>
                  <pic:nvPicPr>
                    <pic:cNvPr id="22" name="image32.png"/>
                    <pic:cNvPicPr/>
                  </pic:nvPicPr>
                  <pic:blipFill>
                    <a:blip r:embed="rId46" cstate="print"/>
                    <a:stretch>
                      <a:fillRect/>
                    </a:stretch>
                  </pic:blipFill>
                  <pic:spPr>
                    <a:xfrm>
                      <a:off x="0" y="0"/>
                      <a:ext cx="3306687" cy="352425"/>
                    </a:xfrm>
                    <a:prstGeom prst="rect">
                      <a:avLst/>
                    </a:prstGeom>
                  </pic:spPr>
                </pic:pic>
              </a:graphicData>
            </a:graphic>
          </wp:anchor>
        </w:drawing>
      </w:r>
      <w:r>
        <w:rPr>
          <w:rFonts w:ascii="Calibri"/>
          <w:sz w:val="20"/>
        </w:rPr>
        <w:t>0.000</w:t>
      </w: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9"/>
        <w:rPr>
          <w:rFonts w:ascii="Calibri"/>
          <w:sz w:val="21"/>
        </w:rPr>
      </w:pPr>
    </w:p>
    <w:p>
      <w:pPr>
        <w:pStyle w:val="ListParagraph"/>
        <w:numPr>
          <w:ilvl w:val="1"/>
          <w:numId w:val="10"/>
        </w:numPr>
        <w:tabs>
          <w:tab w:pos="1030" w:val="left" w:leader="none"/>
        </w:tabs>
        <w:spacing w:line="240" w:lineRule="auto" w:before="0" w:after="0"/>
        <w:ind w:left="1029" w:right="0" w:hanging="335"/>
        <w:jc w:val="left"/>
        <w:rPr>
          <w:b/>
          <w:sz w:val="20"/>
        </w:rPr>
      </w:pPr>
      <w:r>
        <w:rPr>
          <w:b/>
          <w:sz w:val="20"/>
        </w:rPr>
        <w:t>Value at</w:t>
      </w:r>
      <w:r>
        <w:rPr>
          <w:b/>
          <w:spacing w:val="-2"/>
          <w:sz w:val="20"/>
        </w:rPr>
        <w:t> </w:t>
      </w:r>
      <w:r>
        <w:rPr>
          <w:b/>
          <w:sz w:val="20"/>
        </w:rPr>
        <w:t>stake</w:t>
      </w:r>
    </w:p>
    <w:p>
      <w:pPr>
        <w:pStyle w:val="BodyText"/>
        <w:spacing w:before="4"/>
        <w:rPr>
          <w:b/>
        </w:rPr>
      </w:pPr>
    </w:p>
    <w:p>
      <w:pPr>
        <w:pStyle w:val="BodyText"/>
        <w:spacing w:line="360" w:lineRule="auto" w:before="1"/>
        <w:ind w:left="280" w:right="293"/>
        <w:jc w:val="both"/>
      </w:pPr>
      <w:r>
        <w:rPr/>
        <w:t>The</w:t>
      </w:r>
      <w:r>
        <w:rPr>
          <w:spacing w:val="-14"/>
        </w:rPr>
        <w:t> </w:t>
      </w:r>
      <w:r>
        <w:rPr/>
        <w:t>University’s</w:t>
      </w:r>
      <w:r>
        <w:rPr>
          <w:spacing w:val="-10"/>
        </w:rPr>
        <w:t> </w:t>
      </w:r>
      <w:r>
        <w:rPr/>
        <w:t>three-year</w:t>
      </w:r>
      <w:r>
        <w:rPr>
          <w:spacing w:val="-12"/>
        </w:rPr>
        <w:t> </w:t>
      </w:r>
      <w:r>
        <w:rPr/>
        <w:t>flexible</w:t>
      </w:r>
      <w:r>
        <w:rPr>
          <w:spacing w:val="-10"/>
        </w:rPr>
        <w:t> </w:t>
      </w:r>
      <w:r>
        <w:rPr/>
        <w:t>business</w:t>
      </w:r>
      <w:r>
        <w:rPr>
          <w:spacing w:val="-10"/>
        </w:rPr>
        <w:t> </w:t>
      </w:r>
      <w:r>
        <w:rPr/>
        <w:t>energy</w:t>
      </w:r>
      <w:r>
        <w:rPr>
          <w:spacing w:val="-13"/>
        </w:rPr>
        <w:t> </w:t>
      </w:r>
      <w:r>
        <w:rPr/>
        <w:t>contract</w:t>
      </w:r>
      <w:r>
        <w:rPr>
          <w:spacing w:val="-10"/>
        </w:rPr>
        <w:t> </w:t>
      </w:r>
      <w:r>
        <w:rPr/>
        <w:t>commenced</w:t>
      </w:r>
      <w:r>
        <w:rPr>
          <w:spacing w:val="-13"/>
        </w:rPr>
        <w:t> </w:t>
      </w:r>
      <w:r>
        <w:rPr/>
        <w:t>in</w:t>
      </w:r>
      <w:r>
        <w:rPr>
          <w:spacing w:val="-10"/>
        </w:rPr>
        <w:t> </w:t>
      </w:r>
      <w:r>
        <w:rPr/>
        <w:t>September</w:t>
      </w:r>
      <w:r>
        <w:rPr>
          <w:spacing w:val="-9"/>
        </w:rPr>
        <w:t> </w:t>
      </w:r>
      <w:r>
        <w:rPr/>
        <w:t>2018.</w:t>
      </w:r>
      <w:r>
        <w:rPr>
          <w:spacing w:val="-12"/>
        </w:rPr>
        <w:t> </w:t>
      </w:r>
      <w:r>
        <w:rPr/>
        <w:t>Previously</w:t>
      </w:r>
      <w:r>
        <w:rPr>
          <w:spacing w:val="-13"/>
        </w:rPr>
        <w:t> </w:t>
      </w:r>
      <w:r>
        <w:rPr/>
        <w:t>the University</w:t>
      </w:r>
      <w:r>
        <w:rPr>
          <w:spacing w:val="-13"/>
        </w:rPr>
        <w:t> </w:t>
      </w:r>
      <w:r>
        <w:rPr/>
        <w:t>has</w:t>
      </w:r>
      <w:r>
        <w:rPr>
          <w:spacing w:val="-10"/>
        </w:rPr>
        <w:t> </w:t>
      </w:r>
      <w:r>
        <w:rPr/>
        <w:t>had</w:t>
      </w:r>
      <w:r>
        <w:rPr>
          <w:spacing w:val="-11"/>
        </w:rPr>
        <w:t> </w:t>
      </w:r>
      <w:r>
        <w:rPr/>
        <w:t>a</w:t>
      </w:r>
      <w:r>
        <w:rPr>
          <w:spacing w:val="-12"/>
        </w:rPr>
        <w:t> </w:t>
      </w:r>
      <w:r>
        <w:rPr/>
        <w:t>fixed</w:t>
      </w:r>
      <w:r>
        <w:rPr>
          <w:spacing w:val="-12"/>
        </w:rPr>
        <w:t> </w:t>
      </w:r>
      <w:r>
        <w:rPr/>
        <w:t>price</w:t>
      </w:r>
      <w:r>
        <w:rPr>
          <w:spacing w:val="-11"/>
        </w:rPr>
        <w:t> </w:t>
      </w:r>
      <w:r>
        <w:rPr/>
        <w:t>contract.</w:t>
      </w:r>
      <w:r>
        <w:rPr>
          <w:spacing w:val="-15"/>
        </w:rPr>
        <w:t> </w:t>
      </w:r>
      <w:r>
        <w:rPr/>
        <w:t>The</w:t>
      </w:r>
      <w:r>
        <w:rPr>
          <w:spacing w:val="-11"/>
        </w:rPr>
        <w:t> </w:t>
      </w:r>
      <w:r>
        <w:rPr/>
        <w:t>benefits</w:t>
      </w:r>
      <w:r>
        <w:rPr>
          <w:spacing w:val="-11"/>
        </w:rPr>
        <w:t> </w:t>
      </w:r>
      <w:r>
        <w:rPr/>
        <w:t>of</w:t>
      </w:r>
      <w:r>
        <w:rPr>
          <w:spacing w:val="-11"/>
        </w:rPr>
        <w:t> </w:t>
      </w:r>
      <w:r>
        <w:rPr/>
        <w:t>the</w:t>
      </w:r>
      <w:r>
        <w:rPr>
          <w:spacing w:val="-14"/>
        </w:rPr>
        <w:t> </w:t>
      </w:r>
      <w:r>
        <w:rPr/>
        <w:t>flexible</w:t>
      </w:r>
      <w:r>
        <w:rPr>
          <w:spacing w:val="-10"/>
        </w:rPr>
        <w:t> </w:t>
      </w:r>
      <w:r>
        <w:rPr/>
        <w:t>business</w:t>
      </w:r>
      <w:r>
        <w:rPr>
          <w:spacing w:val="-11"/>
        </w:rPr>
        <w:t> </w:t>
      </w:r>
      <w:r>
        <w:rPr/>
        <w:t>contract</w:t>
      </w:r>
      <w:r>
        <w:rPr>
          <w:spacing w:val="-5"/>
        </w:rPr>
        <w:t> </w:t>
      </w:r>
      <w:r>
        <w:rPr/>
        <w:t>allowing</w:t>
      </w:r>
      <w:r>
        <w:rPr>
          <w:spacing w:val="-8"/>
        </w:rPr>
        <w:t> </w:t>
      </w:r>
      <w:r>
        <w:rPr/>
        <w:t>the</w:t>
      </w:r>
      <w:r>
        <w:rPr>
          <w:spacing w:val="-14"/>
        </w:rPr>
        <w:t> </w:t>
      </w:r>
      <w:r>
        <w:rPr/>
        <w:t>University to only lock in some of the costs at  one time, providing  scope for  costs  to fall  if  the market falls  over  the</w:t>
      </w:r>
      <w:r>
        <w:rPr>
          <w:spacing w:val="-1"/>
        </w:rPr>
        <w:t> </w:t>
      </w:r>
      <w:r>
        <w:rPr/>
        <w:t>contract</w:t>
      </w:r>
      <w:r>
        <w:rPr>
          <w:spacing w:val="-1"/>
        </w:rPr>
        <w:t> </w:t>
      </w:r>
      <w:r>
        <w:rPr/>
        <w:t>period.</w:t>
      </w:r>
      <w:r>
        <w:rPr>
          <w:spacing w:val="-9"/>
        </w:rPr>
        <w:t> </w:t>
      </w:r>
      <w:r>
        <w:rPr/>
        <w:t>The</w:t>
      </w:r>
      <w:r>
        <w:rPr>
          <w:spacing w:val="-8"/>
        </w:rPr>
        <w:t> </w:t>
      </w:r>
      <w:r>
        <w:rPr/>
        <w:t>overall</w:t>
      </w:r>
      <w:r>
        <w:rPr>
          <w:spacing w:val="-6"/>
        </w:rPr>
        <w:t> </w:t>
      </w:r>
      <w:r>
        <w:rPr/>
        <w:t>cost</w:t>
      </w:r>
      <w:r>
        <w:rPr>
          <w:spacing w:val="-3"/>
        </w:rPr>
        <w:t> </w:t>
      </w:r>
      <w:r>
        <w:rPr/>
        <w:t>increase</w:t>
      </w:r>
      <w:r>
        <w:rPr>
          <w:spacing w:val="-10"/>
        </w:rPr>
        <w:t> </w:t>
      </w:r>
      <w:r>
        <w:rPr/>
        <w:t>for</w:t>
      </w:r>
      <w:r>
        <w:rPr>
          <w:spacing w:val="-7"/>
        </w:rPr>
        <w:t> </w:t>
      </w:r>
      <w:r>
        <w:rPr/>
        <w:t>electricity</w:t>
      </w:r>
      <w:r>
        <w:rPr>
          <w:spacing w:val="-6"/>
        </w:rPr>
        <w:t> </w:t>
      </w:r>
      <w:r>
        <w:rPr/>
        <w:t>of</w:t>
      </w:r>
      <w:r>
        <w:rPr>
          <w:spacing w:val="-4"/>
        </w:rPr>
        <w:t> </w:t>
      </w:r>
      <w:r>
        <w:rPr/>
        <w:t>this</w:t>
      </w:r>
      <w:r>
        <w:rPr>
          <w:spacing w:val="-4"/>
        </w:rPr>
        <w:t> </w:t>
      </w:r>
      <w:r>
        <w:rPr/>
        <w:t>new</w:t>
      </w:r>
      <w:r>
        <w:rPr>
          <w:spacing w:val="-8"/>
        </w:rPr>
        <w:t> </w:t>
      </w:r>
      <w:r>
        <w:rPr/>
        <w:t>contract</w:t>
      </w:r>
      <w:r>
        <w:rPr>
          <w:spacing w:val="-4"/>
        </w:rPr>
        <w:t> </w:t>
      </w:r>
      <w:r>
        <w:rPr/>
        <w:t>is</w:t>
      </w:r>
      <w:r>
        <w:rPr>
          <w:spacing w:val="-5"/>
        </w:rPr>
        <w:t> </w:t>
      </w:r>
      <w:r>
        <w:rPr/>
        <w:t>expected</w:t>
      </w:r>
      <w:r>
        <w:rPr>
          <w:spacing w:val="-8"/>
        </w:rPr>
        <w:t> </w:t>
      </w:r>
      <w:r>
        <w:rPr/>
        <w:t>to</w:t>
      </w:r>
      <w:r>
        <w:rPr>
          <w:spacing w:val="-7"/>
        </w:rPr>
        <w:t> </w:t>
      </w:r>
      <w:r>
        <w:rPr/>
        <w:t>be</w:t>
      </w:r>
      <w:r>
        <w:rPr>
          <w:spacing w:val="-6"/>
        </w:rPr>
        <w:t> </w:t>
      </w:r>
      <w:r>
        <w:rPr/>
        <w:t>34%</w:t>
      </w:r>
      <w:r>
        <w:rPr>
          <w:spacing w:val="-5"/>
        </w:rPr>
        <w:t> </w:t>
      </w:r>
      <w:r>
        <w:rPr/>
        <w:t>higher than the previous 3-year fixed price contract which commenced in 2015. Approximately 55% of this price increase is due to the non-energy components and Government Levies (2010 –</w:t>
      </w:r>
      <w:r>
        <w:rPr>
          <w:spacing w:val="-10"/>
        </w:rPr>
        <w:t> </w:t>
      </w:r>
      <w:r>
        <w:rPr/>
        <w:t>2022)</w:t>
      </w:r>
    </w:p>
    <w:p>
      <w:pPr>
        <w:pStyle w:val="BodyText"/>
        <w:rPr>
          <w:sz w:val="24"/>
        </w:rPr>
      </w:pPr>
    </w:p>
    <w:p>
      <w:pPr>
        <w:pStyle w:val="BodyText"/>
        <w:spacing w:before="1"/>
        <w:rPr>
          <w:sz w:val="34"/>
        </w:rPr>
      </w:pPr>
    </w:p>
    <w:p>
      <w:pPr>
        <w:pStyle w:val="BodyText"/>
        <w:ind w:left="280" w:right="290"/>
        <w:jc w:val="both"/>
      </w:pPr>
      <w:r>
        <w:rPr/>
        <w:t>Chart</w:t>
      </w:r>
      <w:r>
        <w:rPr>
          <w:spacing w:val="-1"/>
        </w:rPr>
        <w:t> </w:t>
      </w:r>
      <w:r>
        <w:rPr/>
        <w:t>2.9.1</w:t>
      </w:r>
      <w:r>
        <w:rPr>
          <w:spacing w:val="-5"/>
        </w:rPr>
        <w:t> </w:t>
      </w:r>
      <w:r>
        <w:rPr/>
        <w:t>below</w:t>
      </w:r>
      <w:r>
        <w:rPr>
          <w:spacing w:val="-5"/>
        </w:rPr>
        <w:t> </w:t>
      </w:r>
      <w:r>
        <w:rPr/>
        <w:t>shows the</w:t>
      </w:r>
      <w:r>
        <w:rPr>
          <w:spacing w:val="-6"/>
        </w:rPr>
        <w:t> </w:t>
      </w:r>
      <w:r>
        <w:rPr/>
        <w:t>forecasted</w:t>
      </w:r>
      <w:r>
        <w:rPr>
          <w:spacing w:val="-4"/>
        </w:rPr>
        <w:t> </w:t>
      </w:r>
      <w:r>
        <w:rPr/>
        <w:t>increases</w:t>
      </w:r>
      <w:r>
        <w:rPr>
          <w:spacing w:val="-6"/>
        </w:rPr>
        <w:t> </w:t>
      </w:r>
      <w:r>
        <w:rPr/>
        <w:t>in</w:t>
      </w:r>
      <w:r>
        <w:rPr>
          <w:spacing w:val="-2"/>
        </w:rPr>
        <w:t> </w:t>
      </w:r>
      <w:r>
        <w:rPr/>
        <w:t>the</w:t>
      </w:r>
      <w:r>
        <w:rPr>
          <w:spacing w:val="-5"/>
        </w:rPr>
        <w:t> </w:t>
      </w:r>
      <w:r>
        <w:rPr/>
        <w:t>third-party</w:t>
      </w:r>
      <w:r>
        <w:rPr>
          <w:spacing w:val="-5"/>
        </w:rPr>
        <w:t> </w:t>
      </w:r>
      <w:r>
        <w:rPr/>
        <w:t>costs</w:t>
      </w:r>
      <w:r>
        <w:rPr>
          <w:spacing w:val="-3"/>
        </w:rPr>
        <w:t> </w:t>
      </w:r>
      <w:r>
        <w:rPr/>
        <w:t>that</w:t>
      </w:r>
      <w:r>
        <w:rPr>
          <w:spacing w:val="-2"/>
        </w:rPr>
        <w:t> </w:t>
      </w:r>
      <w:r>
        <w:rPr/>
        <w:t>are</w:t>
      </w:r>
      <w:r>
        <w:rPr>
          <w:spacing w:val="-3"/>
        </w:rPr>
        <w:t> </w:t>
      </w:r>
      <w:r>
        <w:rPr/>
        <w:t>a</w:t>
      </w:r>
      <w:r>
        <w:rPr>
          <w:spacing w:val="-4"/>
        </w:rPr>
        <w:t> </w:t>
      </w:r>
      <w:r>
        <w:rPr/>
        <w:t>major</w:t>
      </w:r>
      <w:r>
        <w:rPr>
          <w:spacing w:val="-5"/>
        </w:rPr>
        <w:t> </w:t>
      </w:r>
      <w:r>
        <w:rPr/>
        <w:t>contribution</w:t>
      </w:r>
      <w:r>
        <w:rPr>
          <w:spacing w:val="-2"/>
        </w:rPr>
        <w:t> </w:t>
      </w:r>
      <w:r>
        <w:rPr/>
        <w:t>to</w:t>
      </w:r>
      <w:r>
        <w:rPr>
          <w:spacing w:val="-5"/>
        </w:rPr>
        <w:t> </w:t>
      </w:r>
      <w:r>
        <w:rPr/>
        <w:t>the overall</w:t>
      </w:r>
      <w:r>
        <w:rPr>
          <w:spacing w:val="48"/>
        </w:rPr>
        <w:t> </w:t>
      </w:r>
      <w:r>
        <w:rPr/>
        <w:t>cost</w:t>
      </w:r>
      <w:r>
        <w:rPr>
          <w:spacing w:val="51"/>
        </w:rPr>
        <w:t> </w:t>
      </w:r>
      <w:r>
        <w:rPr/>
        <w:t>of</w:t>
      </w:r>
      <w:r>
        <w:rPr>
          <w:spacing w:val="51"/>
        </w:rPr>
        <w:t> </w:t>
      </w:r>
      <w:r>
        <w:rPr/>
        <w:t>electricity.</w:t>
      </w:r>
      <w:r>
        <w:rPr>
          <w:spacing w:val="51"/>
        </w:rPr>
        <w:t> </w:t>
      </w:r>
      <w:r>
        <w:rPr/>
        <w:t>These</w:t>
      </w:r>
      <w:r>
        <w:rPr>
          <w:spacing w:val="47"/>
        </w:rPr>
        <w:t> </w:t>
      </w:r>
      <w:r>
        <w:rPr/>
        <w:t>different</w:t>
      </w:r>
      <w:r>
        <w:rPr>
          <w:spacing w:val="50"/>
        </w:rPr>
        <w:t> </w:t>
      </w:r>
      <w:r>
        <w:rPr/>
        <w:t>components</w:t>
      </w:r>
      <w:r>
        <w:rPr>
          <w:spacing w:val="50"/>
        </w:rPr>
        <w:t> </w:t>
      </w:r>
      <w:r>
        <w:rPr/>
        <w:t>cover</w:t>
      </w:r>
      <w:r>
        <w:rPr>
          <w:spacing w:val="48"/>
        </w:rPr>
        <w:t> </w:t>
      </w:r>
      <w:r>
        <w:rPr/>
        <w:t>the</w:t>
      </w:r>
      <w:r>
        <w:rPr>
          <w:spacing w:val="47"/>
        </w:rPr>
        <w:t> </w:t>
      </w:r>
      <w:r>
        <w:rPr/>
        <w:t>cost</w:t>
      </w:r>
      <w:r>
        <w:rPr>
          <w:spacing w:val="46"/>
        </w:rPr>
        <w:t> </w:t>
      </w:r>
      <w:r>
        <w:rPr/>
        <w:t>of</w:t>
      </w:r>
      <w:r>
        <w:rPr>
          <w:spacing w:val="50"/>
        </w:rPr>
        <w:t> </w:t>
      </w:r>
      <w:r>
        <w:rPr/>
        <w:t>generation</w:t>
      </w:r>
      <w:r>
        <w:rPr>
          <w:spacing w:val="49"/>
        </w:rPr>
        <w:t> </w:t>
      </w:r>
      <w:r>
        <w:rPr/>
        <w:t>and</w:t>
      </w:r>
      <w:r>
        <w:rPr>
          <w:spacing w:val="47"/>
        </w:rPr>
        <w:t> </w:t>
      </w:r>
      <w:r>
        <w:rPr/>
        <w:t>delivering</w:t>
      </w:r>
      <w:r>
        <w:rPr>
          <w:spacing w:val="49"/>
        </w:rPr>
        <w:t> </w:t>
      </w:r>
      <w:r>
        <w:rPr/>
        <w:t>the</w:t>
      </w:r>
    </w:p>
    <w:p>
      <w:pPr>
        <w:spacing w:after="0"/>
        <w:jc w:val="both"/>
        <w:sectPr>
          <w:type w:val="continuous"/>
          <w:pgSz w:w="11910" w:h="16850"/>
          <w:pgMar w:top="1640" w:bottom="1120" w:left="440" w:right="420"/>
        </w:sectPr>
      </w:pPr>
    </w:p>
    <w:p>
      <w:pPr>
        <w:pStyle w:val="BodyText"/>
        <w:spacing w:before="83"/>
        <w:ind w:left="280" w:right="208"/>
      </w:pPr>
      <w:r>
        <w:rPr/>
        <w:pict>
          <v:group style="position:absolute;margin-left:68.824997pt;margin-top:53.88287pt;width:111.45pt;height:109.7pt;mso-position-horizontal-relative:page;mso-position-vertical-relative:paragraph;z-index:-18477056" coordorigin="1376,1078" coordsize="2229,2194">
            <v:shape style="position:absolute;left:1384;top:1085;width:2213;height:693" coordorigin="1384,1085" coordsize="2213,693" path="m3044,1085l1384,1085,1384,1778,3044,1778,3597,1432,3044,1085xe" filled="true" fillcolor="#e4b8b7" stroked="false">
              <v:path arrowok="t"/>
              <v:fill type="solid"/>
            </v:shape>
            <v:shape style="position:absolute;left:1384;top:1085;width:2213;height:693" coordorigin="1384,1085" coordsize="2213,693" path="m1384,1085l3044,1085,3597,1432,3044,1778,1384,1778,1384,1085xe" filled="false" stroked="true" strokeweight=".75pt" strokecolor="#000000">
              <v:path arrowok="t"/>
              <v:stroke dashstyle="solid"/>
            </v:shape>
            <v:shape style="position:absolute;left:1385;top:2522;width:2213;height:741" coordorigin="1385,2523" coordsize="2213,741" path="m3045,2523l1385,2523,1385,3264,3045,3264,3598,2893,3045,2523xe" filled="true" fillcolor="#fad3b4" stroked="false">
              <v:path arrowok="t"/>
              <v:fill type="solid"/>
            </v:shape>
            <v:shape style="position:absolute;left:1385;top:2522;width:2213;height:741" coordorigin="1385,2523" coordsize="2213,741" path="m1385,2523l3045,2523,3598,2893,3045,3264,1385,3264,1385,2523xe" filled="false" stroked="true" strokeweight=".75pt" strokecolor="#000000">
              <v:path arrowok="t"/>
              <v:stroke dashstyle="solid"/>
            </v:shape>
            <v:shape style="position:absolute;left:1384;top:1858;width:2213;height:687" coordorigin="1384,1859" coordsize="2213,687" path="m3044,1859l1384,1859,1384,2546,3044,2546,3597,2202,3044,1859xe" filled="true" fillcolor="#b6dde8" stroked="false">
              <v:path arrowok="t"/>
              <v:fill type="solid"/>
            </v:shape>
            <v:shape style="position:absolute;left:1384;top:1858;width:2213;height:687" coordorigin="1384,1859" coordsize="2213,687" path="m1384,1859l3044,1859,3597,2202,3044,2546,1384,2546,1384,1859xe" filled="false" stroked="true" strokeweight=".75pt" strokecolor="#000000">
              <v:path arrowok="t"/>
              <v:stroke dashstyle="solid"/>
            </v:shape>
            <w10:wrap type="none"/>
          </v:group>
        </w:pict>
      </w:r>
      <w:r>
        <w:rPr/>
        <w:t>electricity</w:t>
      </w:r>
      <w:r>
        <w:rPr>
          <w:spacing w:val="-11"/>
        </w:rPr>
        <w:t> </w:t>
      </w:r>
      <w:r>
        <w:rPr/>
        <w:t>to</w:t>
      </w:r>
      <w:r>
        <w:rPr>
          <w:spacing w:val="-8"/>
        </w:rPr>
        <w:t> </w:t>
      </w:r>
      <w:r>
        <w:rPr/>
        <w:t>the</w:t>
      </w:r>
      <w:r>
        <w:rPr>
          <w:spacing w:val="-11"/>
        </w:rPr>
        <w:t> </w:t>
      </w:r>
      <w:r>
        <w:rPr/>
        <w:t>meter</w:t>
      </w:r>
      <w:r>
        <w:rPr>
          <w:spacing w:val="-7"/>
        </w:rPr>
        <w:t> </w:t>
      </w:r>
      <w:r>
        <w:rPr/>
        <w:t>and</w:t>
      </w:r>
      <w:r>
        <w:rPr>
          <w:spacing w:val="-8"/>
        </w:rPr>
        <w:t> </w:t>
      </w:r>
      <w:r>
        <w:rPr/>
        <w:t>also</w:t>
      </w:r>
      <w:r>
        <w:rPr>
          <w:spacing w:val="-8"/>
        </w:rPr>
        <w:t> </w:t>
      </w:r>
      <w:r>
        <w:rPr/>
        <w:t>include</w:t>
      </w:r>
      <w:r>
        <w:rPr>
          <w:spacing w:val="-8"/>
        </w:rPr>
        <w:t> </w:t>
      </w:r>
      <w:r>
        <w:rPr/>
        <w:t>the</w:t>
      </w:r>
      <w:r>
        <w:rPr>
          <w:spacing w:val="-8"/>
        </w:rPr>
        <w:t> </w:t>
      </w:r>
      <w:r>
        <w:rPr/>
        <w:t>various</w:t>
      </w:r>
      <w:r>
        <w:rPr>
          <w:spacing w:val="-8"/>
        </w:rPr>
        <w:t> </w:t>
      </w:r>
      <w:r>
        <w:rPr/>
        <w:t>Government</w:t>
      </w:r>
      <w:r>
        <w:rPr>
          <w:spacing w:val="-7"/>
        </w:rPr>
        <w:t> </w:t>
      </w:r>
      <w:r>
        <w:rPr/>
        <w:t>levies</w:t>
      </w:r>
      <w:r>
        <w:rPr>
          <w:spacing w:val="-8"/>
        </w:rPr>
        <w:t> </w:t>
      </w:r>
      <w:r>
        <w:rPr/>
        <w:t>applied</w:t>
      </w:r>
      <w:r>
        <w:rPr>
          <w:spacing w:val="-8"/>
        </w:rPr>
        <w:t> </w:t>
      </w:r>
      <w:r>
        <w:rPr/>
        <w:t>to</w:t>
      </w:r>
      <w:r>
        <w:rPr>
          <w:spacing w:val="-10"/>
        </w:rPr>
        <w:t> </w:t>
      </w:r>
      <w:r>
        <w:rPr/>
        <w:t>fund</w:t>
      </w:r>
      <w:r>
        <w:rPr>
          <w:spacing w:val="-8"/>
        </w:rPr>
        <w:t> </w:t>
      </w:r>
      <w:r>
        <w:rPr/>
        <w:t>decarbonisation</w:t>
      </w:r>
      <w:r>
        <w:rPr>
          <w:spacing w:val="-8"/>
        </w:rPr>
        <w:t> </w:t>
      </w:r>
      <w:r>
        <w:rPr/>
        <w:t>of</w:t>
      </w:r>
      <w:r>
        <w:rPr>
          <w:spacing w:val="-5"/>
        </w:rPr>
        <w:t> </w:t>
      </w:r>
      <w:r>
        <w:rPr/>
        <w:t>the supply network. It can be categorised into the following three</w:t>
      </w:r>
      <w:r>
        <w:rPr>
          <w:spacing w:val="-15"/>
        </w:rPr>
        <w:t> </w:t>
      </w:r>
      <w:r>
        <w:rPr/>
        <w:t>sectors:</w:t>
      </w:r>
    </w:p>
    <w:p>
      <w:pPr>
        <w:pStyle w:val="BodyText"/>
        <w:rPr>
          <w:sz w:val="20"/>
        </w:rPr>
      </w:pPr>
    </w:p>
    <w:p>
      <w:pPr>
        <w:pStyle w:val="BodyText"/>
        <w:spacing w:before="7"/>
      </w:pPr>
    </w:p>
    <w:tbl>
      <w:tblPr>
        <w:tblW w:w="0" w:type="auto"/>
        <w:jc w:val="left"/>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6813"/>
      </w:tblGrid>
      <w:tr>
        <w:trPr>
          <w:trHeight w:val="770" w:hRule="atLeast"/>
        </w:trPr>
        <w:tc>
          <w:tcPr>
            <w:tcW w:w="2360" w:type="dxa"/>
            <w:tcBorders>
              <w:top w:val="nil"/>
              <w:left w:val="nil"/>
              <w:bottom w:val="nil"/>
            </w:tcBorders>
          </w:tcPr>
          <w:p>
            <w:pPr>
              <w:pStyle w:val="TableParagraph"/>
              <w:spacing w:before="10"/>
              <w:rPr>
                <w:sz w:val="18"/>
              </w:rPr>
            </w:pPr>
          </w:p>
          <w:p>
            <w:pPr>
              <w:pStyle w:val="TableParagraph"/>
              <w:spacing w:before="1"/>
              <w:ind w:left="310"/>
              <w:rPr>
                <w:b/>
                <w:sz w:val="20"/>
              </w:rPr>
            </w:pPr>
            <w:r>
              <w:rPr>
                <w:b/>
                <w:sz w:val="20"/>
              </w:rPr>
              <w:t>Operating Cost</w:t>
            </w:r>
          </w:p>
        </w:tc>
        <w:tc>
          <w:tcPr>
            <w:tcW w:w="6813" w:type="dxa"/>
          </w:tcPr>
          <w:p>
            <w:pPr>
              <w:pStyle w:val="TableParagraph"/>
              <w:spacing w:before="115"/>
              <w:ind w:left="102" w:right="100"/>
              <w:rPr>
                <w:i/>
                <w:sz w:val="22"/>
              </w:rPr>
            </w:pPr>
            <w:r>
              <w:rPr>
                <w:b/>
                <w:sz w:val="22"/>
              </w:rPr>
              <w:t>This covers the suppliers cost of managing the accounts, issuing bills etc. </w:t>
            </w:r>
            <w:r>
              <w:rPr>
                <w:i/>
                <w:sz w:val="22"/>
              </w:rPr>
              <w:t>(Customer Service / Operations / Management)</w:t>
            </w:r>
          </w:p>
        </w:tc>
      </w:tr>
      <w:tr>
        <w:trPr>
          <w:trHeight w:val="770" w:hRule="atLeast"/>
        </w:trPr>
        <w:tc>
          <w:tcPr>
            <w:tcW w:w="2360" w:type="dxa"/>
            <w:vMerge w:val="restart"/>
            <w:tcBorders>
              <w:top w:val="nil"/>
              <w:left w:val="nil"/>
              <w:bottom w:val="nil"/>
            </w:tcBorders>
          </w:tcPr>
          <w:p>
            <w:pPr>
              <w:pStyle w:val="TableParagraph"/>
              <w:spacing w:line="233" w:lineRule="exact"/>
              <w:ind w:left="181" w:right="434"/>
              <w:jc w:val="center"/>
              <w:rPr>
                <w:sz w:val="22"/>
              </w:rPr>
            </w:pPr>
            <w:r>
              <w:rPr>
                <w:sz w:val="22"/>
              </w:rPr>
              <w:t>Third Party Costs</w:t>
            </w:r>
          </w:p>
          <w:p>
            <w:pPr>
              <w:pStyle w:val="TableParagraph"/>
              <w:spacing w:line="210" w:lineRule="exact"/>
              <w:ind w:left="143" w:right="434"/>
              <w:jc w:val="center"/>
              <w:rPr>
                <w:b/>
                <w:sz w:val="20"/>
              </w:rPr>
            </w:pPr>
            <w:r>
              <w:rPr>
                <w:b/>
                <w:sz w:val="20"/>
              </w:rPr>
              <w:t>Distribution</w:t>
            </w:r>
          </w:p>
          <w:p>
            <w:pPr>
              <w:pStyle w:val="TableParagraph"/>
              <w:rPr>
                <w:sz w:val="22"/>
              </w:rPr>
            </w:pPr>
          </w:p>
          <w:p>
            <w:pPr>
              <w:pStyle w:val="TableParagraph"/>
              <w:spacing w:line="164" w:lineRule="exact" w:before="182"/>
              <w:ind w:left="147" w:right="434"/>
              <w:jc w:val="center"/>
              <w:rPr>
                <w:b/>
                <w:sz w:val="20"/>
              </w:rPr>
            </w:pPr>
            <w:r>
              <w:rPr>
                <w:b/>
                <w:sz w:val="20"/>
              </w:rPr>
              <w:t>Taxes</w:t>
            </w:r>
          </w:p>
        </w:tc>
        <w:tc>
          <w:tcPr>
            <w:tcW w:w="6813" w:type="dxa"/>
          </w:tcPr>
          <w:p>
            <w:pPr>
              <w:pStyle w:val="TableParagraph"/>
              <w:spacing w:before="112"/>
              <w:ind w:left="102" w:right="100"/>
              <w:rPr>
                <w:i/>
                <w:sz w:val="22"/>
              </w:rPr>
            </w:pPr>
            <w:r>
              <w:rPr>
                <w:b/>
                <w:sz w:val="22"/>
              </w:rPr>
              <w:t>Costs for maintaining the grid and getting the energy delivered to the premises. </w:t>
            </w:r>
            <w:r>
              <w:rPr>
                <w:sz w:val="22"/>
              </w:rPr>
              <w:t>(</w:t>
            </w:r>
            <w:r>
              <w:rPr>
                <w:i/>
                <w:sz w:val="22"/>
              </w:rPr>
              <w:t>Power Cables, Repairs, Meter )</w:t>
            </w:r>
          </w:p>
        </w:tc>
      </w:tr>
      <w:tr>
        <w:trPr>
          <w:trHeight w:val="281" w:hRule="atLeast"/>
        </w:trPr>
        <w:tc>
          <w:tcPr>
            <w:tcW w:w="2360" w:type="dxa"/>
            <w:vMerge/>
            <w:tcBorders>
              <w:top w:val="nil"/>
              <w:left w:val="nil"/>
              <w:bottom w:val="nil"/>
            </w:tcBorders>
          </w:tcPr>
          <w:p>
            <w:pPr>
              <w:rPr>
                <w:sz w:val="2"/>
                <w:szCs w:val="2"/>
              </w:rPr>
            </w:pPr>
          </w:p>
        </w:tc>
        <w:tc>
          <w:tcPr>
            <w:tcW w:w="6813" w:type="dxa"/>
            <w:vMerge w:val="restart"/>
          </w:tcPr>
          <w:p>
            <w:pPr>
              <w:pStyle w:val="TableParagraph"/>
              <w:tabs>
                <w:tab w:pos="4553" w:val="left" w:leader="none"/>
              </w:tabs>
              <w:ind w:left="102" w:right="100"/>
              <w:rPr>
                <w:i/>
                <w:sz w:val="22"/>
              </w:rPr>
            </w:pPr>
            <w:r>
              <w:rPr>
                <w:b/>
                <w:sz w:val="22"/>
              </w:rPr>
              <w:t>Government levies and charges to support green energy and promote  carbon</w:t>
            </w:r>
            <w:r>
              <w:rPr>
                <w:b/>
                <w:spacing w:val="40"/>
                <w:sz w:val="22"/>
              </w:rPr>
              <w:t> </w:t>
            </w:r>
            <w:r>
              <w:rPr>
                <w:b/>
                <w:sz w:val="22"/>
              </w:rPr>
              <w:t>efficient</w:t>
            </w:r>
            <w:r>
              <w:rPr>
                <w:b/>
                <w:spacing w:val="53"/>
                <w:sz w:val="22"/>
              </w:rPr>
              <w:t> </w:t>
            </w:r>
            <w:r>
              <w:rPr>
                <w:b/>
                <w:sz w:val="22"/>
              </w:rPr>
              <w:t>technologies.</w:t>
              <w:tab/>
            </w:r>
            <w:r>
              <w:rPr>
                <w:i/>
                <w:sz w:val="22"/>
              </w:rPr>
              <w:t>(VAT, CCL,</w:t>
            </w:r>
            <w:r>
              <w:rPr>
                <w:i/>
                <w:spacing w:val="51"/>
                <w:sz w:val="22"/>
              </w:rPr>
              <w:t> </w:t>
            </w:r>
            <w:r>
              <w:rPr>
                <w:i/>
                <w:spacing w:val="-3"/>
                <w:sz w:val="22"/>
              </w:rPr>
              <w:t>Capacity</w:t>
            </w:r>
          </w:p>
          <w:p>
            <w:pPr>
              <w:pStyle w:val="TableParagraph"/>
              <w:spacing w:line="241" w:lineRule="exact"/>
              <w:ind w:left="102"/>
              <w:rPr>
                <w:i/>
                <w:sz w:val="22"/>
              </w:rPr>
            </w:pPr>
            <w:r>
              <w:rPr>
                <w:i/>
                <w:sz w:val="22"/>
              </w:rPr>
              <w:t>Charges etc)</w:t>
            </w:r>
          </w:p>
        </w:tc>
      </w:tr>
      <w:tr>
        <w:trPr>
          <w:trHeight w:val="475" w:hRule="atLeast"/>
        </w:trPr>
        <w:tc>
          <w:tcPr>
            <w:tcW w:w="2360" w:type="dxa"/>
            <w:tcBorders>
              <w:top w:val="nil"/>
              <w:left w:val="nil"/>
              <w:bottom w:val="nil"/>
            </w:tcBorders>
          </w:tcPr>
          <w:p>
            <w:pPr>
              <w:pStyle w:val="TableParagraph"/>
              <w:spacing w:line="201" w:lineRule="exact"/>
              <w:ind w:left="200"/>
              <w:rPr>
                <w:sz w:val="22"/>
              </w:rPr>
            </w:pPr>
            <w:r>
              <w:rPr>
                <w:sz w:val="22"/>
              </w:rPr>
              <w:t>Environmental Cost</w:t>
            </w:r>
          </w:p>
        </w:tc>
        <w:tc>
          <w:tcPr>
            <w:tcW w:w="6813" w:type="dxa"/>
            <w:vMerge/>
            <w:tcBorders>
              <w:top w:val="nil"/>
            </w:tcBorders>
          </w:tcPr>
          <w:p>
            <w:pPr>
              <w:rPr>
                <w:sz w:val="2"/>
                <w:szCs w:val="2"/>
              </w:rPr>
            </w:pPr>
          </w:p>
        </w:tc>
      </w:tr>
    </w:tbl>
    <w:p>
      <w:pPr>
        <w:pStyle w:val="BodyText"/>
        <w:rPr>
          <w:sz w:val="20"/>
        </w:rPr>
      </w:pPr>
    </w:p>
    <w:p>
      <w:pPr>
        <w:pStyle w:val="BodyText"/>
        <w:spacing w:before="9"/>
      </w:pPr>
    </w:p>
    <w:p>
      <w:pPr>
        <w:pStyle w:val="BodyText"/>
        <w:ind w:left="280" w:right="296"/>
        <w:jc w:val="both"/>
      </w:pPr>
      <w:r>
        <w:rPr/>
        <w:t>Non-Energy Components have increased substantially and are scheduled to increase further over the next few years. These increases are unavoidable and are being increased by the UK Government to recover money to support its environmental policies and reinforce the overall de-carbonisation of the electricity infrastructure.</w:t>
      </w:r>
    </w:p>
    <w:p>
      <w:pPr>
        <w:spacing w:after="0"/>
        <w:jc w:val="both"/>
        <w:sectPr>
          <w:pgSz w:w="11910" w:h="16850"/>
          <w:pgMar w:header="828" w:footer="928" w:top="1640" w:bottom="1120" w:left="440" w:right="420"/>
        </w:sectPr>
      </w:pPr>
    </w:p>
    <w:p>
      <w:pPr>
        <w:pStyle w:val="ListParagraph"/>
        <w:numPr>
          <w:ilvl w:val="2"/>
          <w:numId w:val="10"/>
        </w:numPr>
        <w:tabs>
          <w:tab w:pos="1174" w:val="left" w:leader="none"/>
        </w:tabs>
        <w:spacing w:line="360" w:lineRule="auto" w:before="83" w:after="0"/>
        <w:ind w:left="640" w:right="304" w:firstLine="0"/>
        <w:jc w:val="left"/>
        <w:rPr>
          <w:b/>
          <w:sz w:val="20"/>
        </w:rPr>
      </w:pPr>
      <w:r>
        <w:rPr>
          <w:b/>
          <w:sz w:val="20"/>
        </w:rPr>
        <w:t>Forecasted increases in the third-party costs that are a major contribution to the overall cost of electricity.</w:t>
      </w:r>
    </w:p>
    <w:p>
      <w:pPr>
        <w:pStyle w:val="BodyText"/>
        <w:rPr>
          <w:b/>
          <w:sz w:val="24"/>
        </w:rPr>
      </w:pPr>
      <w:r>
        <w:rPr/>
        <w:drawing>
          <wp:anchor distT="0" distB="0" distL="0" distR="0" allowOverlap="1" layoutInCell="1" locked="0" behindDoc="0" simplePos="0" relativeHeight="41">
            <wp:simplePos x="0" y="0"/>
            <wp:positionH relativeFrom="page">
              <wp:posOffset>1187408</wp:posOffset>
            </wp:positionH>
            <wp:positionV relativeFrom="paragraph">
              <wp:posOffset>200535</wp:posOffset>
            </wp:positionV>
            <wp:extent cx="5666330" cy="3446145"/>
            <wp:effectExtent l="0" t="0" r="0" b="0"/>
            <wp:wrapTopAndBottom/>
            <wp:docPr id="23" name="image33.png"/>
            <wp:cNvGraphicFramePr>
              <a:graphicFrameLocks noChangeAspect="1"/>
            </wp:cNvGraphicFramePr>
            <a:graphic>
              <a:graphicData uri="http://schemas.openxmlformats.org/drawingml/2006/picture">
                <pic:pic>
                  <pic:nvPicPr>
                    <pic:cNvPr id="24" name="image33.png"/>
                    <pic:cNvPicPr/>
                  </pic:nvPicPr>
                  <pic:blipFill>
                    <a:blip r:embed="rId47" cstate="print"/>
                    <a:stretch>
                      <a:fillRect/>
                    </a:stretch>
                  </pic:blipFill>
                  <pic:spPr>
                    <a:xfrm>
                      <a:off x="0" y="0"/>
                      <a:ext cx="5666330" cy="3446145"/>
                    </a:xfrm>
                    <a:prstGeom prst="rect">
                      <a:avLst/>
                    </a:prstGeom>
                  </pic:spPr>
                </pic:pic>
              </a:graphicData>
            </a:graphic>
          </wp:anchor>
        </w:drawing>
      </w:r>
    </w:p>
    <w:p>
      <w:pPr>
        <w:pStyle w:val="BodyText"/>
        <w:rPr>
          <w:b/>
        </w:rPr>
      </w:pPr>
    </w:p>
    <w:p>
      <w:pPr>
        <w:pStyle w:val="BodyText"/>
        <w:spacing w:line="362" w:lineRule="auto" w:before="157"/>
        <w:ind w:left="280" w:right="208"/>
      </w:pPr>
      <w:r>
        <w:rPr/>
        <w:t>It can be seen that when the electricity contract comes to renewal in 2021, the third-party costs are expected to increase by a further 20%</w:t>
      </w:r>
    </w:p>
    <w:p>
      <w:pPr>
        <w:pStyle w:val="BodyText"/>
        <w:rPr>
          <w:sz w:val="24"/>
        </w:rPr>
      </w:pPr>
    </w:p>
    <w:p>
      <w:pPr>
        <w:pStyle w:val="BodyText"/>
        <w:spacing w:before="9"/>
        <w:rPr>
          <w:sz w:val="33"/>
        </w:rPr>
      </w:pPr>
    </w:p>
    <w:p>
      <w:pPr>
        <w:pStyle w:val="ListParagraph"/>
        <w:numPr>
          <w:ilvl w:val="1"/>
          <w:numId w:val="12"/>
        </w:numPr>
        <w:tabs>
          <w:tab w:pos="975" w:val="left" w:leader="none"/>
        </w:tabs>
        <w:spacing w:line="240" w:lineRule="auto" w:before="0" w:after="0"/>
        <w:ind w:left="974" w:right="0" w:hanging="335"/>
        <w:jc w:val="left"/>
        <w:rPr>
          <w:b/>
          <w:sz w:val="20"/>
        </w:rPr>
      </w:pPr>
      <w:r>
        <w:rPr>
          <w:b/>
          <w:sz w:val="20"/>
        </w:rPr>
        <w:t>Projects</w:t>
      </w:r>
      <w:r>
        <w:rPr>
          <w:b/>
          <w:spacing w:val="-2"/>
          <w:sz w:val="20"/>
        </w:rPr>
        <w:t> </w:t>
      </w:r>
      <w:r>
        <w:rPr>
          <w:b/>
          <w:sz w:val="20"/>
        </w:rPr>
        <w:t>completed:</w:t>
      </w:r>
    </w:p>
    <w:p>
      <w:pPr>
        <w:pStyle w:val="BodyText"/>
        <w:spacing w:before="7"/>
        <w:rPr>
          <w:b/>
        </w:rPr>
      </w:pPr>
    </w:p>
    <w:p>
      <w:pPr>
        <w:pStyle w:val="BodyText"/>
        <w:spacing w:line="360" w:lineRule="auto"/>
        <w:ind w:left="280" w:right="208"/>
      </w:pPr>
      <w:r>
        <w:rPr/>
        <w:t>Appendix B summarises the projects completed since the CMP commenced in 2010. Together their net </w:t>
      </w:r>
      <w:r>
        <w:rPr>
          <w:position w:val="2"/>
        </w:rPr>
        <w:t>annual effect was estimated as saving 1600 tonnes CO</w:t>
      </w:r>
      <w:r>
        <w:rPr>
          <w:sz w:val="14"/>
        </w:rPr>
        <w:t>2e</w:t>
      </w:r>
      <w:r>
        <w:rPr>
          <w:position w:val="2"/>
        </w:rPr>
        <w:t>, and £394,000 for a capital investment of</w:t>
      </w:r>
    </w:p>
    <w:p>
      <w:pPr>
        <w:pStyle w:val="BodyText"/>
        <w:spacing w:line="360" w:lineRule="auto"/>
        <w:ind w:left="280" w:right="208"/>
      </w:pPr>
      <w:r>
        <w:rPr/>
        <w:t>£2,598,576. The emissions reduction associated with these projects has been assumed to take full effect in the year following the project’s completion.</w:t>
      </w:r>
    </w:p>
    <w:p>
      <w:pPr>
        <w:pStyle w:val="ListParagraph"/>
        <w:numPr>
          <w:ilvl w:val="1"/>
          <w:numId w:val="12"/>
        </w:numPr>
        <w:tabs>
          <w:tab w:pos="972" w:val="left" w:leader="none"/>
        </w:tabs>
        <w:spacing w:line="240" w:lineRule="auto" w:before="139" w:after="0"/>
        <w:ind w:left="971" w:right="0" w:hanging="332"/>
        <w:jc w:val="left"/>
        <w:rPr>
          <w:b/>
          <w:sz w:val="20"/>
        </w:rPr>
      </w:pPr>
      <w:r>
        <w:rPr>
          <w:b/>
          <w:sz w:val="20"/>
        </w:rPr>
        <w:t>Future carbon reduction projects:</w:t>
      </w:r>
    </w:p>
    <w:p>
      <w:pPr>
        <w:pStyle w:val="BodyText"/>
        <w:spacing w:before="8"/>
        <w:rPr>
          <w:b/>
        </w:rPr>
      </w:pPr>
    </w:p>
    <w:p>
      <w:pPr>
        <w:pStyle w:val="BodyText"/>
        <w:spacing w:line="360" w:lineRule="auto"/>
        <w:ind w:left="280" w:right="293"/>
        <w:jc w:val="both"/>
      </w:pPr>
      <w:r>
        <w:rPr/>
        <w:t>A series of carbon reduction projects are planned for implementation and are summarised in Appendix C. Energy surveys of the University buildings have been conducted to identify further carbon reduction measures, the total savings are summarised in Appendix D. The implementation of the projects identified in the surveys and their scheduling has still to be determined. The IT related projects are summarised in appendix</w:t>
      </w:r>
      <w:r>
        <w:rPr>
          <w:spacing w:val="-9"/>
        </w:rPr>
        <w:t> </w:t>
      </w:r>
      <w:r>
        <w:rPr/>
        <w:t>E,</w:t>
      </w:r>
      <w:r>
        <w:rPr>
          <w:spacing w:val="-5"/>
        </w:rPr>
        <w:t> </w:t>
      </w:r>
      <w:r>
        <w:rPr/>
        <w:t>with</w:t>
      </w:r>
      <w:r>
        <w:rPr>
          <w:spacing w:val="-7"/>
        </w:rPr>
        <w:t> </w:t>
      </w:r>
      <w:r>
        <w:rPr/>
        <w:t>estimates</w:t>
      </w:r>
      <w:r>
        <w:rPr>
          <w:spacing w:val="-6"/>
        </w:rPr>
        <w:t> </w:t>
      </w:r>
      <w:r>
        <w:rPr/>
        <w:t>of</w:t>
      </w:r>
      <w:r>
        <w:rPr>
          <w:spacing w:val="-5"/>
        </w:rPr>
        <w:t> </w:t>
      </w:r>
      <w:r>
        <w:rPr/>
        <w:t>savings</w:t>
      </w:r>
      <w:r>
        <w:rPr>
          <w:spacing w:val="-9"/>
        </w:rPr>
        <w:t> </w:t>
      </w:r>
      <w:r>
        <w:rPr/>
        <w:t>where</w:t>
      </w:r>
      <w:r>
        <w:rPr>
          <w:spacing w:val="-6"/>
        </w:rPr>
        <w:t> </w:t>
      </w:r>
      <w:r>
        <w:rPr/>
        <w:t>available.</w:t>
      </w:r>
      <w:r>
        <w:rPr>
          <w:spacing w:val="49"/>
        </w:rPr>
        <w:t> </w:t>
      </w:r>
      <w:r>
        <w:rPr/>
        <w:t>This</w:t>
      </w:r>
      <w:r>
        <w:rPr>
          <w:spacing w:val="-8"/>
        </w:rPr>
        <w:t> </w:t>
      </w:r>
      <w:r>
        <w:rPr/>
        <w:t>list</w:t>
      </w:r>
      <w:r>
        <w:rPr>
          <w:spacing w:val="-7"/>
        </w:rPr>
        <w:t> </w:t>
      </w:r>
      <w:r>
        <w:rPr/>
        <w:t>is</w:t>
      </w:r>
      <w:r>
        <w:rPr>
          <w:spacing w:val="-7"/>
        </w:rPr>
        <w:t> </w:t>
      </w:r>
      <w:r>
        <w:rPr/>
        <w:t>not</w:t>
      </w:r>
      <w:r>
        <w:rPr>
          <w:spacing w:val="-5"/>
        </w:rPr>
        <w:t> </w:t>
      </w:r>
      <w:r>
        <w:rPr/>
        <w:t>exclusive</w:t>
      </w:r>
      <w:r>
        <w:rPr>
          <w:spacing w:val="-7"/>
        </w:rPr>
        <w:t> </w:t>
      </w:r>
      <w:r>
        <w:rPr/>
        <w:t>and</w:t>
      </w:r>
      <w:r>
        <w:rPr>
          <w:spacing w:val="-9"/>
        </w:rPr>
        <w:t> </w:t>
      </w:r>
      <w:r>
        <w:rPr/>
        <w:t>further</w:t>
      </w:r>
      <w:r>
        <w:rPr>
          <w:spacing w:val="-8"/>
        </w:rPr>
        <w:t> </w:t>
      </w:r>
      <w:r>
        <w:rPr/>
        <w:t>opportunities</w:t>
      </w:r>
      <w:r>
        <w:rPr>
          <w:spacing w:val="-5"/>
        </w:rPr>
        <w:t> </w:t>
      </w:r>
      <w:r>
        <w:rPr/>
        <w:t>will be</w:t>
      </w:r>
      <w:r>
        <w:rPr>
          <w:spacing w:val="-1"/>
        </w:rPr>
        <w:t> </w:t>
      </w:r>
      <w:r>
        <w:rPr/>
        <w:t>investigated.</w:t>
      </w:r>
    </w:p>
    <w:p>
      <w:pPr>
        <w:spacing w:after="0" w:line="360" w:lineRule="auto"/>
        <w:jc w:val="both"/>
        <w:sectPr>
          <w:pgSz w:w="11910" w:h="16850"/>
          <w:pgMar w:header="828" w:footer="928" w:top="1640" w:bottom="1120" w:left="440" w:right="420"/>
        </w:sectPr>
      </w:pPr>
    </w:p>
    <w:p>
      <w:pPr>
        <w:pStyle w:val="ListParagraph"/>
        <w:numPr>
          <w:ilvl w:val="1"/>
          <w:numId w:val="12"/>
        </w:numPr>
        <w:tabs>
          <w:tab w:pos="1001" w:val="left" w:leader="none"/>
        </w:tabs>
        <w:spacing w:line="240" w:lineRule="auto" w:before="83" w:after="0"/>
        <w:ind w:left="1000" w:right="0" w:hanging="361"/>
        <w:jc w:val="both"/>
        <w:rPr>
          <w:b/>
          <w:sz w:val="20"/>
        </w:rPr>
      </w:pPr>
      <w:r>
        <w:rPr>
          <w:b/>
          <w:sz w:val="20"/>
        </w:rPr>
        <w:t>Implementation Plan financing</w:t>
      </w:r>
    </w:p>
    <w:p>
      <w:pPr>
        <w:pStyle w:val="BodyText"/>
        <w:spacing w:before="7"/>
        <w:rPr>
          <w:b/>
        </w:rPr>
      </w:pPr>
    </w:p>
    <w:p>
      <w:pPr>
        <w:pStyle w:val="BodyText"/>
        <w:spacing w:line="360" w:lineRule="auto"/>
        <w:ind w:left="280" w:right="290"/>
        <w:jc w:val="both"/>
      </w:pPr>
      <w:r>
        <w:rPr/>
        <w:t>This plan proposes a capital investment of £100k from year 2020/21 onwards - subject to approval by the Capital Projects Monitoring Group. Details of planned future carbon reduction projects can be found in Appendix</w:t>
      </w:r>
      <w:r>
        <w:rPr>
          <w:spacing w:val="-5"/>
        </w:rPr>
        <w:t> </w:t>
      </w:r>
      <w:r>
        <w:rPr/>
        <w:t>C,</w:t>
      </w:r>
      <w:r>
        <w:rPr>
          <w:spacing w:val="-3"/>
        </w:rPr>
        <w:t> </w:t>
      </w:r>
      <w:r>
        <w:rPr/>
        <w:t>The</w:t>
      </w:r>
      <w:r>
        <w:rPr>
          <w:spacing w:val="-6"/>
        </w:rPr>
        <w:t> </w:t>
      </w:r>
      <w:r>
        <w:rPr/>
        <w:t>payback</w:t>
      </w:r>
      <w:r>
        <w:rPr>
          <w:spacing w:val="-2"/>
        </w:rPr>
        <w:t> </w:t>
      </w:r>
      <w:r>
        <w:rPr/>
        <w:t>period</w:t>
      </w:r>
      <w:r>
        <w:rPr>
          <w:spacing w:val="-5"/>
        </w:rPr>
        <w:t> </w:t>
      </w:r>
      <w:r>
        <w:rPr/>
        <w:t>for</w:t>
      </w:r>
      <w:r>
        <w:rPr>
          <w:spacing w:val="-6"/>
        </w:rPr>
        <w:t> </w:t>
      </w:r>
      <w:r>
        <w:rPr/>
        <w:t>these</w:t>
      </w:r>
      <w:r>
        <w:rPr>
          <w:spacing w:val="-5"/>
        </w:rPr>
        <w:t> </w:t>
      </w:r>
      <w:r>
        <w:rPr/>
        <w:t>projects</w:t>
      </w:r>
      <w:r>
        <w:rPr>
          <w:spacing w:val="-1"/>
        </w:rPr>
        <w:t> </w:t>
      </w:r>
      <w:r>
        <w:rPr/>
        <w:t>is</w:t>
      </w:r>
      <w:r>
        <w:rPr>
          <w:spacing w:val="-5"/>
        </w:rPr>
        <w:t> </w:t>
      </w:r>
      <w:r>
        <w:rPr/>
        <w:t>estimated</w:t>
      </w:r>
      <w:r>
        <w:rPr>
          <w:spacing w:val="-6"/>
        </w:rPr>
        <w:t> </w:t>
      </w:r>
      <w:r>
        <w:rPr/>
        <w:t>to</w:t>
      </w:r>
      <w:r>
        <w:rPr>
          <w:spacing w:val="-5"/>
        </w:rPr>
        <w:t> </w:t>
      </w:r>
      <w:r>
        <w:rPr/>
        <w:t>be</w:t>
      </w:r>
      <w:r>
        <w:rPr>
          <w:spacing w:val="-4"/>
        </w:rPr>
        <w:t> </w:t>
      </w:r>
      <w:r>
        <w:rPr/>
        <w:t>up</w:t>
      </w:r>
      <w:r>
        <w:rPr>
          <w:spacing w:val="-6"/>
        </w:rPr>
        <w:t> </w:t>
      </w:r>
      <w:r>
        <w:rPr/>
        <w:t>to</w:t>
      </w:r>
      <w:r>
        <w:rPr>
          <w:spacing w:val="-4"/>
        </w:rPr>
        <w:t> </w:t>
      </w:r>
      <w:r>
        <w:rPr/>
        <w:t>seven</w:t>
      </w:r>
      <w:r>
        <w:rPr>
          <w:spacing w:val="-3"/>
        </w:rPr>
        <w:t> </w:t>
      </w:r>
      <w:r>
        <w:rPr/>
        <w:t>years</w:t>
      </w:r>
      <w:r>
        <w:rPr>
          <w:spacing w:val="-3"/>
        </w:rPr>
        <w:t> </w:t>
      </w:r>
      <w:r>
        <w:rPr/>
        <w:t>and</w:t>
      </w:r>
      <w:r>
        <w:rPr>
          <w:spacing w:val="-5"/>
        </w:rPr>
        <w:t> </w:t>
      </w:r>
      <w:r>
        <w:rPr/>
        <w:t>are</w:t>
      </w:r>
      <w:r>
        <w:rPr>
          <w:spacing w:val="-4"/>
        </w:rPr>
        <w:t> </w:t>
      </w:r>
      <w:r>
        <w:rPr/>
        <w:t>expected</w:t>
      </w:r>
      <w:r>
        <w:rPr>
          <w:spacing w:val="-6"/>
        </w:rPr>
        <w:t> </w:t>
      </w:r>
      <w:r>
        <w:rPr/>
        <w:t>to save £15,390</w:t>
      </w:r>
      <w:r>
        <w:rPr>
          <w:spacing w:val="-1"/>
        </w:rPr>
        <w:t> </w:t>
      </w:r>
      <w:r>
        <w:rPr/>
        <w:t>annually.</w:t>
      </w:r>
    </w:p>
    <w:p>
      <w:pPr>
        <w:pStyle w:val="BodyText"/>
        <w:spacing w:line="360" w:lineRule="auto" w:before="143"/>
        <w:ind w:left="280" w:right="294"/>
        <w:jc w:val="both"/>
      </w:pPr>
      <w:r>
        <w:rPr/>
        <w:t>As well as the quantifiable financial and carbon reduction benefits there are additional non-financial benefits for the University:</w:t>
      </w:r>
    </w:p>
    <w:p>
      <w:pPr>
        <w:pStyle w:val="ListParagraph"/>
        <w:numPr>
          <w:ilvl w:val="0"/>
          <w:numId w:val="13"/>
        </w:numPr>
        <w:tabs>
          <w:tab w:pos="1001" w:val="left" w:leader="none"/>
        </w:tabs>
        <w:spacing w:line="240" w:lineRule="auto" w:before="143" w:after="0"/>
        <w:ind w:left="1000" w:right="0" w:hanging="361"/>
        <w:jc w:val="both"/>
        <w:rPr>
          <w:sz w:val="22"/>
        </w:rPr>
      </w:pPr>
      <w:r>
        <w:rPr>
          <w:sz w:val="22"/>
        </w:rPr>
        <w:t>enhanced</w:t>
      </w:r>
      <w:r>
        <w:rPr>
          <w:spacing w:val="-1"/>
          <w:sz w:val="22"/>
        </w:rPr>
        <w:t> </w:t>
      </w:r>
      <w:r>
        <w:rPr>
          <w:sz w:val="22"/>
        </w:rPr>
        <w:t>reputation;</w:t>
      </w:r>
    </w:p>
    <w:p>
      <w:pPr>
        <w:pStyle w:val="BodyText"/>
        <w:spacing w:before="6"/>
        <w:rPr>
          <w:sz w:val="23"/>
        </w:rPr>
      </w:pPr>
    </w:p>
    <w:p>
      <w:pPr>
        <w:pStyle w:val="ListParagraph"/>
        <w:numPr>
          <w:ilvl w:val="0"/>
          <w:numId w:val="13"/>
        </w:numPr>
        <w:tabs>
          <w:tab w:pos="1001" w:val="left" w:leader="none"/>
        </w:tabs>
        <w:spacing w:line="240" w:lineRule="auto" w:before="0" w:after="0"/>
        <w:ind w:left="1000" w:right="0" w:hanging="361"/>
        <w:jc w:val="both"/>
        <w:rPr>
          <w:sz w:val="22"/>
        </w:rPr>
      </w:pPr>
      <w:r>
        <w:rPr>
          <w:sz w:val="22"/>
        </w:rPr>
        <w:t>improved building comfort for staff and</w:t>
      </w:r>
      <w:r>
        <w:rPr>
          <w:spacing w:val="-1"/>
          <w:sz w:val="22"/>
        </w:rPr>
        <w:t> </w:t>
      </w:r>
      <w:r>
        <w:rPr>
          <w:sz w:val="22"/>
        </w:rPr>
        <w:t>students</w:t>
      </w:r>
    </w:p>
    <w:p>
      <w:pPr>
        <w:pStyle w:val="BodyText"/>
        <w:spacing w:before="4"/>
        <w:rPr>
          <w:sz w:val="23"/>
        </w:rPr>
      </w:pPr>
    </w:p>
    <w:p>
      <w:pPr>
        <w:pStyle w:val="ListParagraph"/>
        <w:numPr>
          <w:ilvl w:val="1"/>
          <w:numId w:val="12"/>
        </w:numPr>
        <w:tabs>
          <w:tab w:pos="1366" w:val="left" w:leader="none"/>
        </w:tabs>
        <w:spacing w:line="240" w:lineRule="auto" w:before="0" w:after="0"/>
        <w:ind w:left="1365" w:right="0" w:hanging="340"/>
        <w:jc w:val="left"/>
        <w:rPr>
          <w:b/>
          <w:sz w:val="20"/>
        </w:rPr>
      </w:pPr>
      <w:r>
        <w:rPr>
          <w:b/>
          <w:sz w:val="20"/>
        </w:rPr>
        <w:t>Assumptions</w:t>
      </w:r>
    </w:p>
    <w:p>
      <w:pPr>
        <w:pStyle w:val="BodyText"/>
        <w:spacing w:before="7"/>
        <w:rPr>
          <w:b/>
        </w:rPr>
      </w:pPr>
    </w:p>
    <w:p>
      <w:pPr>
        <w:pStyle w:val="BodyText"/>
        <w:spacing w:line="360" w:lineRule="auto"/>
        <w:ind w:left="280" w:right="293"/>
        <w:jc w:val="both"/>
      </w:pPr>
      <w:r>
        <w:rPr/>
        <w:t>The</w:t>
      </w:r>
      <w:r>
        <w:rPr>
          <w:spacing w:val="-7"/>
        </w:rPr>
        <w:t> </w:t>
      </w:r>
      <w:r>
        <w:rPr/>
        <w:t>current</w:t>
      </w:r>
      <w:r>
        <w:rPr>
          <w:spacing w:val="-3"/>
        </w:rPr>
        <w:t> </w:t>
      </w:r>
      <w:r>
        <w:rPr/>
        <w:t>gas</w:t>
      </w:r>
      <w:r>
        <w:rPr>
          <w:spacing w:val="-6"/>
        </w:rPr>
        <w:t> </w:t>
      </w:r>
      <w:r>
        <w:rPr/>
        <w:t>and</w:t>
      </w:r>
      <w:r>
        <w:rPr>
          <w:spacing w:val="-3"/>
        </w:rPr>
        <w:t> </w:t>
      </w:r>
      <w:r>
        <w:rPr/>
        <w:t>electricity</w:t>
      </w:r>
      <w:r>
        <w:rPr>
          <w:spacing w:val="-6"/>
        </w:rPr>
        <w:t> </w:t>
      </w:r>
      <w:r>
        <w:rPr/>
        <w:t>utility</w:t>
      </w:r>
      <w:r>
        <w:rPr>
          <w:spacing w:val="-4"/>
        </w:rPr>
        <w:t> </w:t>
      </w:r>
      <w:r>
        <w:rPr/>
        <w:t>costs</w:t>
      </w:r>
      <w:r>
        <w:rPr>
          <w:spacing w:val="-5"/>
        </w:rPr>
        <w:t> </w:t>
      </w:r>
      <w:r>
        <w:rPr/>
        <w:t>are</w:t>
      </w:r>
      <w:r>
        <w:rPr>
          <w:spacing w:val="-7"/>
        </w:rPr>
        <w:t> </w:t>
      </w:r>
      <w:r>
        <w:rPr/>
        <w:t>fixed</w:t>
      </w:r>
      <w:r>
        <w:rPr>
          <w:spacing w:val="-6"/>
        </w:rPr>
        <w:t> </w:t>
      </w:r>
      <w:r>
        <w:rPr/>
        <w:t>for</w:t>
      </w:r>
      <w:r>
        <w:rPr>
          <w:spacing w:val="-4"/>
        </w:rPr>
        <w:t> </w:t>
      </w:r>
      <w:r>
        <w:rPr/>
        <w:t>the</w:t>
      </w:r>
      <w:r>
        <w:rPr>
          <w:spacing w:val="-7"/>
        </w:rPr>
        <w:t> </w:t>
      </w:r>
      <w:r>
        <w:rPr/>
        <w:t>next</w:t>
      </w:r>
      <w:r>
        <w:rPr>
          <w:spacing w:val="-4"/>
        </w:rPr>
        <w:t> </w:t>
      </w:r>
      <w:r>
        <w:rPr/>
        <w:t>year</w:t>
      </w:r>
      <w:r>
        <w:rPr>
          <w:spacing w:val="-3"/>
        </w:rPr>
        <w:t> </w:t>
      </w:r>
      <w:r>
        <w:rPr/>
        <w:t>but</w:t>
      </w:r>
      <w:r>
        <w:rPr>
          <w:spacing w:val="-3"/>
        </w:rPr>
        <w:t> </w:t>
      </w:r>
      <w:r>
        <w:rPr/>
        <w:t>will</w:t>
      </w:r>
      <w:r>
        <w:rPr>
          <w:spacing w:val="-4"/>
        </w:rPr>
        <w:t> </w:t>
      </w:r>
      <w:r>
        <w:rPr/>
        <w:t>then</w:t>
      </w:r>
      <w:r>
        <w:rPr>
          <w:spacing w:val="-5"/>
        </w:rPr>
        <w:t> </w:t>
      </w:r>
      <w:r>
        <w:rPr/>
        <w:t>change</w:t>
      </w:r>
      <w:r>
        <w:rPr>
          <w:spacing w:val="-6"/>
        </w:rPr>
        <w:t> </w:t>
      </w:r>
      <w:r>
        <w:rPr/>
        <w:t>over</w:t>
      </w:r>
      <w:r>
        <w:rPr>
          <w:spacing w:val="-5"/>
        </w:rPr>
        <w:t> </w:t>
      </w:r>
      <w:r>
        <w:rPr/>
        <w:t>the</w:t>
      </w:r>
      <w:r>
        <w:rPr>
          <w:spacing w:val="-8"/>
        </w:rPr>
        <w:t> </w:t>
      </w:r>
      <w:r>
        <w:rPr/>
        <w:t>remaining year of the four-year plan, with energy costs likely to increase. This may have the effect of reducing the payback period for some measures as cost savings increase, assuming that implementation costs do not suffer a corresponding increase.</w:t>
      </w:r>
    </w:p>
    <w:p>
      <w:pPr>
        <w:pStyle w:val="ListParagraph"/>
        <w:numPr>
          <w:ilvl w:val="1"/>
          <w:numId w:val="12"/>
        </w:numPr>
        <w:tabs>
          <w:tab w:pos="1032" w:val="left" w:leader="none"/>
        </w:tabs>
        <w:spacing w:line="240" w:lineRule="auto" w:before="143" w:after="0"/>
        <w:ind w:left="1031" w:right="0" w:hanging="337"/>
        <w:jc w:val="both"/>
        <w:rPr>
          <w:b/>
          <w:sz w:val="20"/>
        </w:rPr>
      </w:pPr>
      <w:r>
        <w:rPr>
          <w:b/>
          <w:sz w:val="20"/>
        </w:rPr>
        <w:t>Additional</w:t>
      </w:r>
      <w:r>
        <w:rPr>
          <w:b/>
          <w:spacing w:val="-2"/>
          <w:sz w:val="20"/>
        </w:rPr>
        <w:t> </w:t>
      </w:r>
      <w:r>
        <w:rPr>
          <w:b/>
          <w:sz w:val="20"/>
        </w:rPr>
        <w:t>resources</w:t>
      </w:r>
    </w:p>
    <w:p>
      <w:pPr>
        <w:pStyle w:val="BodyText"/>
        <w:spacing w:before="6"/>
        <w:rPr>
          <w:b/>
        </w:rPr>
      </w:pPr>
    </w:p>
    <w:p>
      <w:pPr>
        <w:pStyle w:val="BodyText"/>
        <w:spacing w:line="360" w:lineRule="auto" w:before="1"/>
        <w:ind w:left="280" w:right="293"/>
        <w:jc w:val="both"/>
      </w:pPr>
      <w:r>
        <w:rPr/>
        <w:t>Many of the measures outlined in Section 4 involve staff resource to implement. In some cases, this would be time that they would already be spending in implementing the measures (such as refurbishments) but others will require additional time to be spent investigating new opportunities for carbon reduction. This may add</w:t>
      </w:r>
      <w:r>
        <w:rPr>
          <w:spacing w:val="-4"/>
        </w:rPr>
        <w:t> </w:t>
      </w:r>
      <w:r>
        <w:rPr/>
        <w:t>additional</w:t>
      </w:r>
      <w:r>
        <w:rPr>
          <w:spacing w:val="-5"/>
        </w:rPr>
        <w:t> </w:t>
      </w:r>
      <w:r>
        <w:rPr/>
        <w:t>costs</w:t>
      </w:r>
      <w:r>
        <w:rPr>
          <w:spacing w:val="-7"/>
        </w:rPr>
        <w:t> </w:t>
      </w:r>
      <w:r>
        <w:rPr/>
        <w:t>for</w:t>
      </w:r>
      <w:r>
        <w:rPr>
          <w:spacing w:val="-5"/>
        </w:rPr>
        <w:t> </w:t>
      </w:r>
      <w:r>
        <w:rPr/>
        <w:t>some</w:t>
      </w:r>
      <w:r>
        <w:rPr>
          <w:spacing w:val="-6"/>
        </w:rPr>
        <w:t> </w:t>
      </w:r>
      <w:r>
        <w:rPr/>
        <w:t>projects,</w:t>
      </w:r>
      <w:r>
        <w:rPr>
          <w:spacing w:val="-4"/>
        </w:rPr>
        <w:t> </w:t>
      </w:r>
      <w:r>
        <w:rPr/>
        <w:t>which</w:t>
      </w:r>
      <w:r>
        <w:rPr>
          <w:spacing w:val="-4"/>
        </w:rPr>
        <w:t> </w:t>
      </w:r>
      <w:r>
        <w:rPr/>
        <w:t>has</w:t>
      </w:r>
      <w:r>
        <w:rPr>
          <w:spacing w:val="-5"/>
        </w:rPr>
        <w:t> </w:t>
      </w:r>
      <w:r>
        <w:rPr/>
        <w:t>not</w:t>
      </w:r>
      <w:r>
        <w:rPr>
          <w:spacing w:val="-3"/>
        </w:rPr>
        <w:t> </w:t>
      </w:r>
      <w:r>
        <w:rPr/>
        <w:t>been</w:t>
      </w:r>
      <w:r>
        <w:rPr>
          <w:spacing w:val="-8"/>
        </w:rPr>
        <w:t> </w:t>
      </w:r>
      <w:r>
        <w:rPr/>
        <w:t>quantified</w:t>
      </w:r>
      <w:r>
        <w:rPr>
          <w:spacing w:val="-6"/>
        </w:rPr>
        <w:t> </w:t>
      </w:r>
      <w:r>
        <w:rPr/>
        <w:t>at</w:t>
      </w:r>
      <w:r>
        <w:rPr>
          <w:spacing w:val="-4"/>
        </w:rPr>
        <w:t> </w:t>
      </w:r>
      <w:r>
        <w:rPr/>
        <w:t>this</w:t>
      </w:r>
      <w:r>
        <w:rPr>
          <w:spacing w:val="-4"/>
        </w:rPr>
        <w:t> </w:t>
      </w:r>
      <w:r>
        <w:rPr/>
        <w:t>stage.</w:t>
      </w:r>
      <w:r>
        <w:rPr>
          <w:spacing w:val="-4"/>
        </w:rPr>
        <w:t> </w:t>
      </w:r>
      <w:r>
        <w:rPr/>
        <w:t>Any</w:t>
      </w:r>
      <w:r>
        <w:rPr>
          <w:spacing w:val="-6"/>
        </w:rPr>
        <w:t> </w:t>
      </w:r>
      <w:r>
        <w:rPr/>
        <w:t>significant</w:t>
      </w:r>
      <w:r>
        <w:rPr>
          <w:spacing w:val="-4"/>
        </w:rPr>
        <w:t> </w:t>
      </w:r>
      <w:r>
        <w:rPr/>
        <w:t>additional staff costs will be assessed as the measures are</w:t>
      </w:r>
      <w:r>
        <w:rPr>
          <w:spacing w:val="-7"/>
        </w:rPr>
        <w:t> </w:t>
      </w:r>
      <w:r>
        <w:rPr/>
        <w:t>approved.</w:t>
      </w:r>
    </w:p>
    <w:p>
      <w:pPr>
        <w:pStyle w:val="ListParagraph"/>
        <w:numPr>
          <w:ilvl w:val="1"/>
          <w:numId w:val="12"/>
        </w:numPr>
        <w:tabs>
          <w:tab w:pos="972" w:val="left" w:leader="none"/>
        </w:tabs>
        <w:spacing w:line="240" w:lineRule="auto" w:before="145" w:after="0"/>
        <w:ind w:left="971" w:right="0" w:hanging="332"/>
        <w:jc w:val="both"/>
        <w:rPr>
          <w:b/>
          <w:sz w:val="20"/>
        </w:rPr>
      </w:pPr>
      <w:r>
        <w:rPr>
          <w:b/>
          <w:sz w:val="20"/>
        </w:rPr>
        <w:t>Corporate</w:t>
      </w:r>
      <w:r>
        <w:rPr>
          <w:b/>
          <w:spacing w:val="1"/>
          <w:sz w:val="20"/>
        </w:rPr>
        <w:t> </w:t>
      </w:r>
      <w:r>
        <w:rPr>
          <w:b/>
          <w:sz w:val="20"/>
        </w:rPr>
        <w:t>Commitment</w:t>
      </w:r>
    </w:p>
    <w:p>
      <w:pPr>
        <w:pStyle w:val="BodyText"/>
        <w:spacing w:before="4"/>
        <w:rPr>
          <w:b/>
        </w:rPr>
      </w:pPr>
    </w:p>
    <w:p>
      <w:pPr>
        <w:pStyle w:val="BodyText"/>
        <w:spacing w:line="360" w:lineRule="auto"/>
        <w:ind w:left="280" w:right="294"/>
        <w:jc w:val="both"/>
      </w:pPr>
      <w:r>
        <w:rPr/>
        <w:t>The University demonstrates its commitment to carbon reduction by making this plan publicly available on our website and linking it to our awareness raising activities. The University already has Environmental targets on energy use and carbon reduction within its strategic plan. As part of the review process for the corporate</w:t>
      </w:r>
      <w:r>
        <w:rPr>
          <w:spacing w:val="-11"/>
        </w:rPr>
        <w:t> </w:t>
      </w:r>
      <w:r>
        <w:rPr/>
        <w:t>plan,</w:t>
      </w:r>
      <w:r>
        <w:rPr>
          <w:spacing w:val="-10"/>
        </w:rPr>
        <w:t> </w:t>
      </w:r>
      <w:r>
        <w:rPr/>
        <w:t>annual</w:t>
      </w:r>
      <w:r>
        <w:rPr>
          <w:spacing w:val="-11"/>
        </w:rPr>
        <w:t> </w:t>
      </w:r>
      <w:r>
        <w:rPr/>
        <w:t>targets</w:t>
      </w:r>
      <w:r>
        <w:rPr>
          <w:spacing w:val="-11"/>
        </w:rPr>
        <w:t> </w:t>
      </w:r>
      <w:r>
        <w:rPr/>
        <w:t>will</w:t>
      </w:r>
      <w:r>
        <w:rPr>
          <w:spacing w:val="-11"/>
        </w:rPr>
        <w:t> </w:t>
      </w:r>
      <w:r>
        <w:rPr/>
        <w:t>be</w:t>
      </w:r>
      <w:r>
        <w:rPr>
          <w:spacing w:val="-12"/>
        </w:rPr>
        <w:t> </w:t>
      </w:r>
      <w:r>
        <w:rPr/>
        <w:t>established</w:t>
      </w:r>
      <w:r>
        <w:rPr>
          <w:spacing w:val="-8"/>
        </w:rPr>
        <w:t> </w:t>
      </w:r>
      <w:r>
        <w:rPr/>
        <w:t>and</w:t>
      </w:r>
      <w:r>
        <w:rPr>
          <w:spacing w:val="-11"/>
        </w:rPr>
        <w:t> </w:t>
      </w:r>
      <w:r>
        <w:rPr/>
        <w:t>all</w:t>
      </w:r>
      <w:r>
        <w:rPr>
          <w:spacing w:val="-11"/>
        </w:rPr>
        <w:t> </w:t>
      </w:r>
      <w:r>
        <w:rPr/>
        <w:t>existing</w:t>
      </w:r>
      <w:r>
        <w:rPr>
          <w:spacing w:val="-9"/>
        </w:rPr>
        <w:t> </w:t>
      </w:r>
      <w:r>
        <w:rPr/>
        <w:t>ones</w:t>
      </w:r>
      <w:r>
        <w:rPr>
          <w:spacing w:val="-11"/>
        </w:rPr>
        <w:t> </w:t>
      </w:r>
      <w:r>
        <w:rPr/>
        <w:t>will</w:t>
      </w:r>
      <w:r>
        <w:rPr>
          <w:spacing w:val="-9"/>
        </w:rPr>
        <w:t> </w:t>
      </w:r>
      <w:r>
        <w:rPr/>
        <w:t>be</w:t>
      </w:r>
      <w:r>
        <w:rPr>
          <w:spacing w:val="-12"/>
        </w:rPr>
        <w:t> </w:t>
      </w:r>
      <w:r>
        <w:rPr/>
        <w:t>updated</w:t>
      </w:r>
      <w:r>
        <w:rPr>
          <w:spacing w:val="-11"/>
        </w:rPr>
        <w:t> </w:t>
      </w:r>
      <w:r>
        <w:rPr/>
        <w:t>to</w:t>
      </w:r>
      <w:r>
        <w:rPr>
          <w:spacing w:val="-11"/>
        </w:rPr>
        <w:t> </w:t>
      </w:r>
      <w:r>
        <w:rPr/>
        <w:t>ensure</w:t>
      </w:r>
      <w:r>
        <w:rPr>
          <w:spacing w:val="-10"/>
        </w:rPr>
        <w:t> </w:t>
      </w:r>
      <w:r>
        <w:rPr/>
        <w:t>compatibility with the findings of the</w:t>
      </w:r>
      <w:r>
        <w:rPr>
          <w:spacing w:val="-6"/>
        </w:rPr>
        <w:t> </w:t>
      </w:r>
      <w:r>
        <w:rPr/>
        <w:t>CMP.</w:t>
      </w:r>
    </w:p>
    <w:p>
      <w:pPr>
        <w:pStyle w:val="BodyText"/>
        <w:spacing w:line="360" w:lineRule="auto" w:before="146"/>
        <w:ind w:left="280" w:right="293"/>
        <w:jc w:val="both"/>
      </w:pPr>
      <w:r>
        <w:rPr/>
        <w:t>All current and new University strategies are required to respond to the University’s strategic plan and, therefore,</w:t>
      </w:r>
      <w:r>
        <w:rPr>
          <w:spacing w:val="-14"/>
        </w:rPr>
        <w:t> </w:t>
      </w:r>
      <w:r>
        <w:rPr/>
        <w:t>the</w:t>
      </w:r>
      <w:r>
        <w:rPr>
          <w:spacing w:val="-15"/>
        </w:rPr>
        <w:t> </w:t>
      </w:r>
      <w:r>
        <w:rPr/>
        <w:t>targets</w:t>
      </w:r>
      <w:r>
        <w:rPr>
          <w:spacing w:val="-14"/>
        </w:rPr>
        <w:t> </w:t>
      </w:r>
      <w:r>
        <w:rPr/>
        <w:t>on</w:t>
      </w:r>
      <w:r>
        <w:rPr>
          <w:spacing w:val="-18"/>
        </w:rPr>
        <w:t> </w:t>
      </w:r>
      <w:r>
        <w:rPr/>
        <w:t>energy</w:t>
      </w:r>
      <w:r>
        <w:rPr>
          <w:spacing w:val="-14"/>
        </w:rPr>
        <w:t> </w:t>
      </w:r>
      <w:r>
        <w:rPr/>
        <w:t>and</w:t>
      </w:r>
      <w:r>
        <w:rPr>
          <w:spacing w:val="-12"/>
        </w:rPr>
        <w:t> </w:t>
      </w:r>
      <w:r>
        <w:rPr/>
        <w:t>carbon</w:t>
      </w:r>
      <w:r>
        <w:rPr>
          <w:spacing w:val="-15"/>
        </w:rPr>
        <w:t> </w:t>
      </w:r>
      <w:r>
        <w:rPr/>
        <w:t>reduction.</w:t>
      </w:r>
      <w:r>
        <w:rPr>
          <w:spacing w:val="34"/>
        </w:rPr>
        <w:t> </w:t>
      </w:r>
      <w:r>
        <w:rPr/>
        <w:t>In</w:t>
      </w:r>
      <w:r>
        <w:rPr>
          <w:spacing w:val="-12"/>
        </w:rPr>
        <w:t> </w:t>
      </w:r>
      <w:r>
        <w:rPr/>
        <w:t>addition,</w:t>
      </w:r>
      <w:r>
        <w:rPr>
          <w:spacing w:val="-11"/>
        </w:rPr>
        <w:t> </w:t>
      </w:r>
      <w:r>
        <w:rPr/>
        <w:t>in</w:t>
      </w:r>
      <w:r>
        <w:rPr>
          <w:spacing w:val="-14"/>
        </w:rPr>
        <w:t> </w:t>
      </w:r>
      <w:r>
        <w:rPr/>
        <w:t>November</w:t>
      </w:r>
      <w:r>
        <w:rPr>
          <w:spacing w:val="-14"/>
        </w:rPr>
        <w:t> </w:t>
      </w:r>
      <w:r>
        <w:rPr/>
        <w:t>2017</w:t>
      </w:r>
      <w:r>
        <w:rPr>
          <w:spacing w:val="-14"/>
        </w:rPr>
        <w:t> </w:t>
      </w:r>
      <w:r>
        <w:rPr/>
        <w:t>the</w:t>
      </w:r>
      <w:r>
        <w:rPr>
          <w:spacing w:val="-14"/>
        </w:rPr>
        <w:t> </w:t>
      </w:r>
      <w:r>
        <w:rPr/>
        <w:t>Board</w:t>
      </w:r>
      <w:r>
        <w:rPr>
          <w:spacing w:val="-15"/>
        </w:rPr>
        <w:t> </w:t>
      </w:r>
      <w:r>
        <w:rPr/>
        <w:t>of</w:t>
      </w:r>
      <w:r>
        <w:rPr>
          <w:spacing w:val="-14"/>
        </w:rPr>
        <w:t> </w:t>
      </w:r>
      <w:r>
        <w:rPr/>
        <w:t>Governors approved</w:t>
      </w:r>
      <w:r>
        <w:rPr>
          <w:spacing w:val="-6"/>
        </w:rPr>
        <w:t> </w:t>
      </w:r>
      <w:r>
        <w:rPr/>
        <w:t>the</w:t>
      </w:r>
      <w:r>
        <w:rPr>
          <w:spacing w:val="-9"/>
        </w:rPr>
        <w:t> </w:t>
      </w:r>
      <w:r>
        <w:rPr/>
        <w:t>University’s</w:t>
      </w:r>
      <w:r>
        <w:rPr>
          <w:spacing w:val="-4"/>
        </w:rPr>
        <w:t> </w:t>
      </w:r>
      <w:r>
        <w:rPr/>
        <w:t>third</w:t>
      </w:r>
      <w:r>
        <w:rPr>
          <w:spacing w:val="-6"/>
        </w:rPr>
        <w:t> </w:t>
      </w:r>
      <w:r>
        <w:rPr/>
        <w:t>Environmental</w:t>
      </w:r>
      <w:r>
        <w:rPr>
          <w:spacing w:val="-6"/>
        </w:rPr>
        <w:t> </w:t>
      </w:r>
      <w:r>
        <w:rPr/>
        <w:t>and</w:t>
      </w:r>
      <w:r>
        <w:rPr>
          <w:spacing w:val="-6"/>
        </w:rPr>
        <w:t> </w:t>
      </w:r>
      <w:r>
        <w:rPr/>
        <w:t>Sustainable</w:t>
      </w:r>
      <w:r>
        <w:rPr>
          <w:spacing w:val="-6"/>
        </w:rPr>
        <w:t> </w:t>
      </w:r>
      <w:r>
        <w:rPr/>
        <w:t>Development</w:t>
      </w:r>
      <w:r>
        <w:rPr>
          <w:spacing w:val="-2"/>
        </w:rPr>
        <w:t> </w:t>
      </w:r>
      <w:r>
        <w:rPr/>
        <w:t>Plan,</w:t>
      </w:r>
      <w:r>
        <w:rPr>
          <w:spacing w:val="-7"/>
        </w:rPr>
        <w:t> </w:t>
      </w:r>
      <w:r>
        <w:rPr/>
        <w:t>which</w:t>
      </w:r>
      <w:r>
        <w:rPr>
          <w:spacing w:val="-6"/>
        </w:rPr>
        <w:t> </w:t>
      </w:r>
      <w:r>
        <w:rPr/>
        <w:t>has</w:t>
      </w:r>
      <w:r>
        <w:rPr>
          <w:spacing w:val="-5"/>
        </w:rPr>
        <w:t> </w:t>
      </w:r>
      <w:r>
        <w:rPr/>
        <w:t>efficient</w:t>
      </w:r>
      <w:r>
        <w:rPr>
          <w:spacing w:val="-5"/>
        </w:rPr>
        <w:t> </w:t>
      </w:r>
      <w:r>
        <w:rPr/>
        <w:t>use</w:t>
      </w:r>
      <w:r>
        <w:rPr>
          <w:spacing w:val="-8"/>
        </w:rPr>
        <w:t> </w:t>
      </w:r>
      <w:r>
        <w:rPr/>
        <w:t>of all</w:t>
      </w:r>
      <w:r>
        <w:rPr>
          <w:spacing w:val="-15"/>
        </w:rPr>
        <w:t> </w:t>
      </w:r>
      <w:r>
        <w:rPr/>
        <w:t>resources</w:t>
      </w:r>
      <w:r>
        <w:rPr>
          <w:spacing w:val="-13"/>
        </w:rPr>
        <w:t> </w:t>
      </w:r>
      <w:r>
        <w:rPr/>
        <w:t>and</w:t>
      </w:r>
      <w:r>
        <w:rPr>
          <w:spacing w:val="-14"/>
        </w:rPr>
        <w:t> </w:t>
      </w:r>
      <w:r>
        <w:rPr/>
        <w:t>reduction</w:t>
      </w:r>
      <w:r>
        <w:rPr>
          <w:spacing w:val="-14"/>
        </w:rPr>
        <w:t> </w:t>
      </w:r>
      <w:r>
        <w:rPr/>
        <w:t>of</w:t>
      </w:r>
      <w:r>
        <w:rPr>
          <w:spacing w:val="-11"/>
        </w:rPr>
        <w:t> </w:t>
      </w:r>
      <w:r>
        <w:rPr/>
        <w:t>the</w:t>
      </w:r>
      <w:r>
        <w:rPr>
          <w:spacing w:val="-14"/>
        </w:rPr>
        <w:t> </w:t>
      </w:r>
      <w:r>
        <w:rPr/>
        <w:t>University’s</w:t>
      </w:r>
      <w:r>
        <w:rPr>
          <w:spacing w:val="-13"/>
        </w:rPr>
        <w:t> </w:t>
      </w:r>
      <w:r>
        <w:rPr/>
        <w:t>carbon</w:t>
      </w:r>
      <w:r>
        <w:rPr>
          <w:spacing w:val="-16"/>
        </w:rPr>
        <w:t> </w:t>
      </w:r>
      <w:r>
        <w:rPr/>
        <w:t>footprint</w:t>
      </w:r>
      <w:r>
        <w:rPr>
          <w:spacing w:val="-13"/>
        </w:rPr>
        <w:t> </w:t>
      </w:r>
      <w:r>
        <w:rPr/>
        <w:t>at</w:t>
      </w:r>
      <w:r>
        <w:rPr>
          <w:spacing w:val="-16"/>
        </w:rPr>
        <w:t> </w:t>
      </w:r>
      <w:r>
        <w:rPr/>
        <w:t>its</w:t>
      </w:r>
      <w:r>
        <w:rPr>
          <w:spacing w:val="-13"/>
        </w:rPr>
        <w:t> </w:t>
      </w:r>
      <w:r>
        <w:rPr/>
        <w:t>core.</w:t>
      </w:r>
      <w:r>
        <w:rPr>
          <w:spacing w:val="33"/>
        </w:rPr>
        <w:t> </w:t>
      </w:r>
      <w:r>
        <w:rPr/>
        <w:t>The</w:t>
      </w:r>
      <w:r>
        <w:rPr>
          <w:spacing w:val="-14"/>
        </w:rPr>
        <w:t> </w:t>
      </w:r>
      <w:r>
        <w:rPr/>
        <w:t>aim</w:t>
      </w:r>
      <w:r>
        <w:rPr>
          <w:spacing w:val="-9"/>
        </w:rPr>
        <w:t> </w:t>
      </w:r>
      <w:r>
        <w:rPr/>
        <w:t>is</w:t>
      </w:r>
      <w:r>
        <w:rPr>
          <w:spacing w:val="-16"/>
        </w:rPr>
        <w:t> </w:t>
      </w:r>
      <w:r>
        <w:rPr/>
        <w:t>to</w:t>
      </w:r>
      <w:r>
        <w:rPr>
          <w:spacing w:val="-13"/>
        </w:rPr>
        <w:t> </w:t>
      </w:r>
      <w:r>
        <w:rPr/>
        <w:t>embed</w:t>
      </w:r>
      <w:r>
        <w:rPr>
          <w:spacing w:val="-13"/>
        </w:rPr>
        <w:t> </w:t>
      </w:r>
      <w:r>
        <w:rPr/>
        <w:t>environmental decision making within all the University’s</w:t>
      </w:r>
      <w:r>
        <w:rPr>
          <w:spacing w:val="4"/>
        </w:rPr>
        <w:t> </w:t>
      </w:r>
      <w:r>
        <w:rPr/>
        <w:t>activities.</w:t>
      </w:r>
    </w:p>
    <w:p>
      <w:pPr>
        <w:spacing w:after="0" w:line="360" w:lineRule="auto"/>
        <w:jc w:val="both"/>
        <w:sectPr>
          <w:pgSz w:w="11910" w:h="16850"/>
          <w:pgMar w:header="828" w:footer="928" w:top="1640" w:bottom="1120" w:left="440" w:right="420"/>
        </w:sectPr>
      </w:pPr>
    </w:p>
    <w:p>
      <w:pPr>
        <w:pStyle w:val="BodyText"/>
        <w:spacing w:line="360" w:lineRule="auto" w:before="83"/>
        <w:ind w:left="280" w:right="294"/>
        <w:jc w:val="both"/>
      </w:pPr>
      <w:r>
        <w:rPr/>
        <w:t>We will ensure that our carbon reduction target is included in our Operating Statements which forms the University’s Strategic Plan when it is next reviewed.</w:t>
      </w:r>
    </w:p>
    <w:p>
      <w:pPr>
        <w:pStyle w:val="BodyText"/>
        <w:spacing w:line="360" w:lineRule="auto" w:before="144"/>
        <w:ind w:left="280" w:right="295"/>
        <w:jc w:val="both"/>
      </w:pPr>
      <w:r>
        <w:rPr/>
        <w:t>Similarly, when professional services or academic department strategic plans are reviewed we will ensure that carbon reduction is included with relevant areas for action outlined in each case. This will ensure that local commitment to action is achieved by finding specific relevant carbon reduction priorities and ensuring that it is appropriately resourced.</w:t>
      </w:r>
    </w:p>
    <w:p>
      <w:pPr>
        <w:pStyle w:val="ListParagraph"/>
        <w:numPr>
          <w:ilvl w:val="1"/>
          <w:numId w:val="12"/>
        </w:numPr>
        <w:tabs>
          <w:tab w:pos="972" w:val="left" w:leader="none"/>
        </w:tabs>
        <w:spacing w:line="240" w:lineRule="auto" w:before="145" w:after="0"/>
        <w:ind w:left="971" w:right="0" w:hanging="332"/>
        <w:jc w:val="both"/>
        <w:rPr>
          <w:b/>
          <w:sz w:val="20"/>
        </w:rPr>
      </w:pPr>
      <w:r>
        <w:rPr>
          <w:b/>
          <w:sz w:val="20"/>
        </w:rPr>
        <w:t>Data</w:t>
      </w:r>
      <w:r>
        <w:rPr>
          <w:b/>
          <w:spacing w:val="-1"/>
          <w:sz w:val="20"/>
        </w:rPr>
        <w:t> </w:t>
      </w:r>
      <w:r>
        <w:rPr>
          <w:b/>
          <w:sz w:val="20"/>
        </w:rPr>
        <w:t>Management</w:t>
      </w:r>
    </w:p>
    <w:p>
      <w:pPr>
        <w:pStyle w:val="BodyText"/>
        <w:spacing w:before="4"/>
        <w:rPr>
          <w:b/>
        </w:rPr>
      </w:pPr>
    </w:p>
    <w:p>
      <w:pPr>
        <w:pStyle w:val="BodyText"/>
        <w:ind w:left="280"/>
        <w:jc w:val="both"/>
      </w:pPr>
      <w:r>
        <w:rPr/>
        <w:t>There are actions which we will aim take to improve data management:</w:t>
      </w:r>
    </w:p>
    <w:p>
      <w:pPr>
        <w:pStyle w:val="BodyText"/>
        <w:spacing w:before="8"/>
        <w:rPr>
          <w:sz w:val="23"/>
        </w:rPr>
      </w:pPr>
    </w:p>
    <w:p>
      <w:pPr>
        <w:pStyle w:val="ListParagraph"/>
        <w:numPr>
          <w:ilvl w:val="0"/>
          <w:numId w:val="14"/>
        </w:numPr>
        <w:tabs>
          <w:tab w:pos="924" w:val="left" w:leader="none"/>
        </w:tabs>
        <w:spacing w:line="357" w:lineRule="auto" w:before="1" w:after="0"/>
        <w:ind w:left="923" w:right="295" w:hanging="361"/>
        <w:jc w:val="both"/>
        <w:rPr>
          <w:sz w:val="22"/>
        </w:rPr>
      </w:pPr>
      <w:r>
        <w:rPr>
          <w:sz w:val="22"/>
        </w:rPr>
        <w:t>Electricity, gas and water data capture can be improved by the provision of Automatic Meter Reading and sub-metering which makes accessible meter readings every half-hour. Automatic Monitoring and Targeting (aM&amp;T) software is the key management tool for identifying and reducing utility waste thereby helping to cut costs and carbon</w:t>
      </w:r>
      <w:r>
        <w:rPr>
          <w:spacing w:val="-7"/>
          <w:sz w:val="22"/>
        </w:rPr>
        <w:t> </w:t>
      </w:r>
      <w:r>
        <w:rPr>
          <w:sz w:val="22"/>
        </w:rPr>
        <w:t>emissions.</w:t>
      </w:r>
    </w:p>
    <w:p>
      <w:pPr>
        <w:pStyle w:val="ListParagraph"/>
        <w:numPr>
          <w:ilvl w:val="0"/>
          <w:numId w:val="14"/>
        </w:numPr>
        <w:tabs>
          <w:tab w:pos="924" w:val="left" w:leader="none"/>
        </w:tabs>
        <w:spacing w:line="357" w:lineRule="auto" w:before="142" w:after="0"/>
        <w:ind w:left="923" w:right="296" w:hanging="361"/>
        <w:jc w:val="both"/>
        <w:rPr>
          <w:sz w:val="22"/>
        </w:rPr>
      </w:pPr>
      <w:r>
        <w:rPr>
          <w:sz w:val="22"/>
        </w:rPr>
        <w:t>The University has produced the Sustainable Travel Plan 2017-2022 update. This covers both commuting</w:t>
      </w:r>
      <w:r>
        <w:rPr>
          <w:spacing w:val="-9"/>
          <w:sz w:val="22"/>
        </w:rPr>
        <w:t> </w:t>
      </w:r>
      <w:r>
        <w:rPr>
          <w:sz w:val="22"/>
        </w:rPr>
        <w:t>to</w:t>
      </w:r>
      <w:r>
        <w:rPr>
          <w:spacing w:val="-10"/>
          <w:sz w:val="22"/>
        </w:rPr>
        <w:t> </w:t>
      </w:r>
      <w:r>
        <w:rPr>
          <w:sz w:val="22"/>
        </w:rPr>
        <w:t>sites</w:t>
      </w:r>
      <w:r>
        <w:rPr>
          <w:spacing w:val="-11"/>
          <w:sz w:val="22"/>
        </w:rPr>
        <w:t> </w:t>
      </w:r>
      <w:r>
        <w:rPr>
          <w:sz w:val="22"/>
        </w:rPr>
        <w:t>and</w:t>
      </w:r>
      <w:r>
        <w:rPr>
          <w:spacing w:val="-10"/>
          <w:sz w:val="22"/>
        </w:rPr>
        <w:t> </w:t>
      </w:r>
      <w:r>
        <w:rPr>
          <w:sz w:val="22"/>
        </w:rPr>
        <w:t>business</w:t>
      </w:r>
      <w:r>
        <w:rPr>
          <w:spacing w:val="-10"/>
          <w:sz w:val="22"/>
        </w:rPr>
        <w:t> </w:t>
      </w:r>
      <w:r>
        <w:rPr>
          <w:sz w:val="22"/>
        </w:rPr>
        <w:t>travel.</w:t>
      </w:r>
      <w:r>
        <w:rPr>
          <w:spacing w:val="-5"/>
          <w:sz w:val="22"/>
        </w:rPr>
        <w:t> </w:t>
      </w:r>
      <w:r>
        <w:rPr>
          <w:sz w:val="22"/>
        </w:rPr>
        <w:t>Since</w:t>
      </w:r>
      <w:r>
        <w:rPr>
          <w:spacing w:val="-13"/>
          <w:sz w:val="22"/>
        </w:rPr>
        <w:t> </w:t>
      </w:r>
      <w:r>
        <w:rPr>
          <w:sz w:val="22"/>
        </w:rPr>
        <w:t>the</w:t>
      </w:r>
      <w:r>
        <w:rPr>
          <w:spacing w:val="-13"/>
          <w:sz w:val="22"/>
        </w:rPr>
        <w:t> </w:t>
      </w:r>
      <w:r>
        <w:rPr>
          <w:sz w:val="22"/>
        </w:rPr>
        <w:t>implementation</w:t>
      </w:r>
      <w:r>
        <w:rPr>
          <w:spacing w:val="-9"/>
          <w:sz w:val="22"/>
        </w:rPr>
        <w:t> </w:t>
      </w:r>
      <w:r>
        <w:rPr>
          <w:sz w:val="22"/>
        </w:rPr>
        <w:t>of</w:t>
      </w:r>
      <w:r>
        <w:rPr>
          <w:spacing w:val="-9"/>
          <w:sz w:val="22"/>
        </w:rPr>
        <w:t> </w:t>
      </w:r>
      <w:r>
        <w:rPr>
          <w:sz w:val="22"/>
        </w:rPr>
        <w:t>the</w:t>
      </w:r>
      <w:r>
        <w:rPr>
          <w:spacing w:val="-11"/>
          <w:sz w:val="22"/>
        </w:rPr>
        <w:t> </w:t>
      </w:r>
      <w:r>
        <w:rPr>
          <w:sz w:val="22"/>
        </w:rPr>
        <w:t>last</w:t>
      </w:r>
      <w:r>
        <w:rPr>
          <w:spacing w:val="-10"/>
          <w:sz w:val="22"/>
        </w:rPr>
        <w:t> </w:t>
      </w:r>
      <w:r>
        <w:rPr>
          <w:sz w:val="22"/>
        </w:rPr>
        <w:t>travel</w:t>
      </w:r>
      <w:r>
        <w:rPr>
          <w:spacing w:val="-9"/>
          <w:sz w:val="22"/>
        </w:rPr>
        <w:t> </w:t>
      </w:r>
      <w:r>
        <w:rPr>
          <w:sz w:val="22"/>
        </w:rPr>
        <w:t>plan,</w:t>
      </w:r>
      <w:r>
        <w:rPr>
          <w:spacing w:val="-7"/>
          <w:sz w:val="22"/>
        </w:rPr>
        <w:t> </w:t>
      </w:r>
      <w:r>
        <w:rPr>
          <w:sz w:val="22"/>
        </w:rPr>
        <w:t>a</w:t>
      </w:r>
      <w:r>
        <w:rPr>
          <w:spacing w:val="-13"/>
          <w:sz w:val="22"/>
        </w:rPr>
        <w:t> </w:t>
      </w:r>
      <w:r>
        <w:rPr>
          <w:sz w:val="22"/>
        </w:rPr>
        <w:t>more</w:t>
      </w:r>
      <w:r>
        <w:rPr>
          <w:spacing w:val="-12"/>
          <w:sz w:val="22"/>
        </w:rPr>
        <w:t> </w:t>
      </w:r>
      <w:r>
        <w:rPr>
          <w:sz w:val="22"/>
        </w:rPr>
        <w:t>robust method for obtaining data on commuting patterns (Traffic information Computer System Standard Assessment</w:t>
      </w:r>
      <w:r>
        <w:rPr>
          <w:spacing w:val="-9"/>
          <w:sz w:val="22"/>
        </w:rPr>
        <w:t> </w:t>
      </w:r>
      <w:r>
        <w:rPr>
          <w:sz w:val="22"/>
        </w:rPr>
        <w:t>Method</w:t>
      </w:r>
      <w:r>
        <w:rPr>
          <w:spacing w:val="-10"/>
          <w:sz w:val="22"/>
        </w:rPr>
        <w:t> </w:t>
      </w:r>
      <w:r>
        <w:rPr>
          <w:sz w:val="22"/>
        </w:rPr>
        <w:t>-</w:t>
      </w:r>
      <w:r>
        <w:rPr>
          <w:spacing w:val="-14"/>
          <w:sz w:val="22"/>
        </w:rPr>
        <w:t> </w:t>
      </w:r>
      <w:r>
        <w:rPr>
          <w:sz w:val="22"/>
        </w:rPr>
        <w:t>TRICS</w:t>
      </w:r>
      <w:r>
        <w:rPr>
          <w:spacing w:val="-11"/>
          <w:sz w:val="22"/>
        </w:rPr>
        <w:t> </w:t>
      </w:r>
      <w:r>
        <w:rPr>
          <w:sz w:val="22"/>
        </w:rPr>
        <w:t>SAM)</w:t>
      </w:r>
      <w:r>
        <w:rPr>
          <w:spacing w:val="-9"/>
          <w:sz w:val="22"/>
        </w:rPr>
        <w:t> </w:t>
      </w:r>
      <w:r>
        <w:rPr>
          <w:sz w:val="22"/>
        </w:rPr>
        <w:t>has</w:t>
      </w:r>
      <w:r>
        <w:rPr>
          <w:spacing w:val="-10"/>
          <w:sz w:val="22"/>
        </w:rPr>
        <w:t> </w:t>
      </w:r>
      <w:r>
        <w:rPr>
          <w:sz w:val="22"/>
        </w:rPr>
        <w:t>been</w:t>
      </w:r>
      <w:r>
        <w:rPr>
          <w:spacing w:val="-9"/>
          <w:sz w:val="22"/>
        </w:rPr>
        <w:t> </w:t>
      </w:r>
      <w:r>
        <w:rPr>
          <w:sz w:val="22"/>
        </w:rPr>
        <w:t>used.</w:t>
      </w:r>
      <w:r>
        <w:rPr>
          <w:spacing w:val="41"/>
          <w:sz w:val="22"/>
        </w:rPr>
        <w:t> </w:t>
      </w:r>
      <w:r>
        <w:rPr>
          <w:sz w:val="22"/>
        </w:rPr>
        <w:t>This</w:t>
      </w:r>
      <w:r>
        <w:rPr>
          <w:spacing w:val="-11"/>
          <w:sz w:val="22"/>
        </w:rPr>
        <w:t> </w:t>
      </w:r>
      <w:r>
        <w:rPr>
          <w:sz w:val="22"/>
        </w:rPr>
        <w:t>method</w:t>
      </w:r>
      <w:r>
        <w:rPr>
          <w:spacing w:val="-10"/>
          <w:sz w:val="22"/>
        </w:rPr>
        <w:t> </w:t>
      </w:r>
      <w:r>
        <w:rPr>
          <w:sz w:val="22"/>
        </w:rPr>
        <w:t>will</w:t>
      </w:r>
      <w:r>
        <w:rPr>
          <w:spacing w:val="-11"/>
          <w:sz w:val="22"/>
        </w:rPr>
        <w:t> </w:t>
      </w:r>
      <w:r>
        <w:rPr>
          <w:sz w:val="22"/>
        </w:rPr>
        <w:t>continue</w:t>
      </w:r>
      <w:r>
        <w:rPr>
          <w:spacing w:val="-10"/>
          <w:sz w:val="22"/>
        </w:rPr>
        <w:t> </w:t>
      </w:r>
      <w:r>
        <w:rPr>
          <w:sz w:val="22"/>
        </w:rPr>
        <w:t>to</w:t>
      </w:r>
      <w:r>
        <w:rPr>
          <w:spacing w:val="-10"/>
          <w:sz w:val="22"/>
        </w:rPr>
        <w:t> </w:t>
      </w:r>
      <w:r>
        <w:rPr>
          <w:sz w:val="22"/>
        </w:rPr>
        <w:t>be</w:t>
      </w:r>
      <w:r>
        <w:rPr>
          <w:spacing w:val="-13"/>
          <w:sz w:val="22"/>
        </w:rPr>
        <w:t> </w:t>
      </w:r>
      <w:r>
        <w:rPr>
          <w:sz w:val="22"/>
        </w:rPr>
        <w:t>used</w:t>
      </w:r>
      <w:r>
        <w:rPr>
          <w:spacing w:val="-10"/>
          <w:sz w:val="22"/>
        </w:rPr>
        <w:t> </w:t>
      </w:r>
      <w:r>
        <w:rPr>
          <w:sz w:val="22"/>
        </w:rPr>
        <w:t>in</w:t>
      </w:r>
      <w:r>
        <w:rPr>
          <w:spacing w:val="-12"/>
          <w:sz w:val="22"/>
        </w:rPr>
        <w:t> </w:t>
      </w:r>
      <w:r>
        <w:rPr>
          <w:sz w:val="22"/>
        </w:rPr>
        <w:t>the</w:t>
      </w:r>
      <w:r>
        <w:rPr>
          <w:spacing w:val="-13"/>
          <w:sz w:val="22"/>
        </w:rPr>
        <w:t> </w:t>
      </w:r>
      <w:r>
        <w:rPr>
          <w:sz w:val="22"/>
        </w:rPr>
        <w:t>future.</w:t>
      </w:r>
    </w:p>
    <w:p>
      <w:pPr>
        <w:pStyle w:val="ListParagraph"/>
        <w:numPr>
          <w:ilvl w:val="0"/>
          <w:numId w:val="14"/>
        </w:numPr>
        <w:tabs>
          <w:tab w:pos="924" w:val="left" w:leader="none"/>
        </w:tabs>
        <w:spacing w:line="355" w:lineRule="auto" w:before="146" w:after="0"/>
        <w:ind w:left="923" w:right="296" w:hanging="361"/>
        <w:jc w:val="both"/>
        <w:rPr>
          <w:sz w:val="22"/>
        </w:rPr>
      </w:pPr>
      <w:r>
        <w:rPr>
          <w:sz w:val="22"/>
        </w:rPr>
        <w:t>In September 2017 the University renewed its’ waste management contract. As part of the contract negotiation, the contractor agreed to provide data on the weight of operational waste removed from our</w:t>
      </w:r>
      <w:r>
        <w:rPr>
          <w:spacing w:val="1"/>
          <w:sz w:val="22"/>
        </w:rPr>
        <w:t> </w:t>
      </w:r>
      <w:r>
        <w:rPr>
          <w:sz w:val="22"/>
        </w:rPr>
        <w:t>campuses</w:t>
      </w:r>
    </w:p>
    <w:p>
      <w:pPr>
        <w:pStyle w:val="BodyText"/>
        <w:spacing w:line="360" w:lineRule="auto" w:before="149"/>
        <w:ind w:left="563" w:right="294"/>
        <w:jc w:val="both"/>
      </w:pPr>
      <w:r>
        <w:rPr/>
        <w:t>A</w:t>
      </w:r>
      <w:r>
        <w:rPr>
          <w:spacing w:val="-11"/>
        </w:rPr>
        <w:t> </w:t>
      </w:r>
      <w:r>
        <w:rPr/>
        <w:t>complete</w:t>
      </w:r>
      <w:r>
        <w:rPr>
          <w:spacing w:val="-12"/>
        </w:rPr>
        <w:t> </w:t>
      </w:r>
      <w:r>
        <w:rPr/>
        <w:t>data</w:t>
      </w:r>
      <w:r>
        <w:rPr>
          <w:spacing w:val="-12"/>
        </w:rPr>
        <w:t> </w:t>
      </w:r>
      <w:r>
        <w:rPr/>
        <w:t>set</w:t>
      </w:r>
      <w:r>
        <w:rPr>
          <w:spacing w:val="-9"/>
        </w:rPr>
        <w:t> </w:t>
      </w:r>
      <w:r>
        <w:rPr/>
        <w:t>will</w:t>
      </w:r>
      <w:r>
        <w:rPr>
          <w:spacing w:val="-11"/>
        </w:rPr>
        <w:t> </w:t>
      </w:r>
      <w:r>
        <w:rPr/>
        <w:t>be</w:t>
      </w:r>
      <w:r>
        <w:rPr>
          <w:spacing w:val="-9"/>
        </w:rPr>
        <w:t> </w:t>
      </w:r>
      <w:r>
        <w:rPr/>
        <w:t>collected</w:t>
      </w:r>
      <w:r>
        <w:rPr>
          <w:spacing w:val="-10"/>
        </w:rPr>
        <w:t> </w:t>
      </w:r>
      <w:r>
        <w:rPr/>
        <w:t>annually</w:t>
      </w:r>
      <w:r>
        <w:rPr>
          <w:spacing w:val="-15"/>
        </w:rPr>
        <w:t> </w:t>
      </w:r>
      <w:r>
        <w:rPr/>
        <w:t>for</w:t>
      </w:r>
      <w:r>
        <w:rPr>
          <w:spacing w:val="-11"/>
        </w:rPr>
        <w:t> </w:t>
      </w:r>
      <w:r>
        <w:rPr/>
        <w:t>use</w:t>
      </w:r>
      <w:r>
        <w:rPr>
          <w:spacing w:val="-10"/>
        </w:rPr>
        <w:t> </w:t>
      </w:r>
      <w:r>
        <w:rPr/>
        <w:t>by</w:t>
      </w:r>
      <w:r>
        <w:rPr>
          <w:spacing w:val="-12"/>
        </w:rPr>
        <w:t> </w:t>
      </w:r>
      <w:r>
        <w:rPr/>
        <w:t>the</w:t>
      </w:r>
      <w:r>
        <w:rPr>
          <w:spacing w:val="-7"/>
        </w:rPr>
        <w:t> </w:t>
      </w:r>
      <w:r>
        <w:rPr/>
        <w:t>Environmental</w:t>
      </w:r>
      <w:r>
        <w:rPr>
          <w:spacing w:val="-14"/>
        </w:rPr>
        <w:t> </w:t>
      </w:r>
      <w:r>
        <w:rPr/>
        <w:t>and</w:t>
      </w:r>
      <w:r>
        <w:rPr>
          <w:spacing w:val="-9"/>
        </w:rPr>
        <w:t> </w:t>
      </w:r>
      <w:r>
        <w:rPr/>
        <w:t>Sustainable</w:t>
      </w:r>
      <w:r>
        <w:rPr>
          <w:spacing w:val="-12"/>
        </w:rPr>
        <w:t> </w:t>
      </w:r>
      <w:r>
        <w:rPr/>
        <w:t>Group</w:t>
      </w:r>
      <w:r>
        <w:rPr>
          <w:spacing w:val="-11"/>
        </w:rPr>
        <w:t> </w:t>
      </w:r>
      <w:r>
        <w:rPr/>
        <w:t>(ESG), with Estate Management staff responsible for leading the data collection process. The data will be used to</w:t>
      </w:r>
      <w:r>
        <w:rPr>
          <w:spacing w:val="-16"/>
        </w:rPr>
        <w:t> </w:t>
      </w:r>
      <w:r>
        <w:rPr/>
        <w:t>monitor</w:t>
      </w:r>
      <w:r>
        <w:rPr>
          <w:spacing w:val="-13"/>
        </w:rPr>
        <w:t> </w:t>
      </w:r>
      <w:r>
        <w:rPr/>
        <w:t>carbon</w:t>
      </w:r>
      <w:r>
        <w:rPr>
          <w:spacing w:val="-15"/>
        </w:rPr>
        <w:t> </w:t>
      </w:r>
      <w:r>
        <w:rPr/>
        <w:t>reduction</w:t>
      </w:r>
      <w:r>
        <w:rPr>
          <w:spacing w:val="-14"/>
        </w:rPr>
        <w:t> </w:t>
      </w:r>
      <w:r>
        <w:rPr/>
        <w:t>projects</w:t>
      </w:r>
      <w:r>
        <w:rPr>
          <w:spacing w:val="-13"/>
        </w:rPr>
        <w:t> </w:t>
      </w:r>
      <w:r>
        <w:rPr/>
        <w:t>and</w:t>
      </w:r>
      <w:r>
        <w:rPr>
          <w:spacing w:val="-12"/>
        </w:rPr>
        <w:t> </w:t>
      </w:r>
      <w:r>
        <w:rPr/>
        <w:t>ensure</w:t>
      </w:r>
      <w:r>
        <w:rPr>
          <w:spacing w:val="-16"/>
        </w:rPr>
        <w:t> </w:t>
      </w:r>
      <w:r>
        <w:rPr/>
        <w:t>that</w:t>
      </w:r>
      <w:r>
        <w:rPr>
          <w:spacing w:val="-14"/>
        </w:rPr>
        <w:t> </w:t>
      </w:r>
      <w:r>
        <w:rPr/>
        <w:t>they</w:t>
      </w:r>
      <w:r>
        <w:rPr>
          <w:spacing w:val="-16"/>
        </w:rPr>
        <w:t> </w:t>
      </w:r>
      <w:r>
        <w:rPr/>
        <w:t>remain</w:t>
      </w:r>
      <w:r>
        <w:rPr>
          <w:spacing w:val="-13"/>
        </w:rPr>
        <w:t> </w:t>
      </w:r>
      <w:r>
        <w:rPr/>
        <w:t>on</w:t>
      </w:r>
      <w:r>
        <w:rPr>
          <w:spacing w:val="-18"/>
        </w:rPr>
        <w:t> </w:t>
      </w:r>
      <w:r>
        <w:rPr/>
        <w:t>target</w:t>
      </w:r>
      <w:r>
        <w:rPr>
          <w:spacing w:val="-15"/>
        </w:rPr>
        <w:t> </w:t>
      </w:r>
      <w:r>
        <w:rPr/>
        <w:t>to</w:t>
      </w:r>
      <w:r>
        <w:rPr>
          <w:spacing w:val="-12"/>
        </w:rPr>
        <w:t> </w:t>
      </w:r>
      <w:r>
        <w:rPr/>
        <w:t>deliver</w:t>
      </w:r>
      <w:r>
        <w:rPr>
          <w:spacing w:val="-13"/>
        </w:rPr>
        <w:t> </w:t>
      </w:r>
      <w:r>
        <w:rPr/>
        <w:t>the</w:t>
      </w:r>
      <w:r>
        <w:rPr>
          <w:spacing w:val="-16"/>
        </w:rPr>
        <w:t> </w:t>
      </w:r>
      <w:r>
        <w:rPr/>
        <w:t>savings</w:t>
      </w:r>
      <w:r>
        <w:rPr>
          <w:spacing w:val="-15"/>
        </w:rPr>
        <w:t> </w:t>
      </w:r>
      <w:r>
        <w:rPr/>
        <w:t>expected.</w:t>
      </w:r>
    </w:p>
    <w:p>
      <w:pPr>
        <w:pStyle w:val="BodyText"/>
        <w:spacing w:before="145"/>
        <w:ind w:left="280"/>
        <w:jc w:val="both"/>
      </w:pPr>
      <w:r>
        <w:rPr/>
        <w:t>The data will be provided as required for use in awareness raising activities.</w:t>
      </w:r>
    </w:p>
    <w:p>
      <w:pPr>
        <w:pStyle w:val="BodyText"/>
        <w:spacing w:before="5"/>
        <w:rPr>
          <w:sz w:val="23"/>
        </w:rPr>
      </w:pPr>
    </w:p>
    <w:p>
      <w:pPr>
        <w:pStyle w:val="ListParagraph"/>
        <w:numPr>
          <w:ilvl w:val="1"/>
          <w:numId w:val="12"/>
        </w:numPr>
        <w:tabs>
          <w:tab w:pos="975" w:val="left" w:leader="none"/>
        </w:tabs>
        <w:spacing w:line="240" w:lineRule="auto" w:before="1" w:after="0"/>
        <w:ind w:left="974" w:right="0" w:hanging="335"/>
        <w:jc w:val="both"/>
        <w:rPr>
          <w:b/>
          <w:sz w:val="20"/>
        </w:rPr>
      </w:pPr>
      <w:r>
        <w:rPr>
          <w:b/>
          <w:sz w:val="20"/>
        </w:rPr>
        <w:t>Policy</w:t>
      </w:r>
      <w:r>
        <w:rPr>
          <w:b/>
          <w:spacing w:val="2"/>
          <w:sz w:val="20"/>
        </w:rPr>
        <w:t> </w:t>
      </w:r>
      <w:r>
        <w:rPr>
          <w:b/>
          <w:sz w:val="20"/>
        </w:rPr>
        <w:t>Alignment</w:t>
      </w:r>
    </w:p>
    <w:p>
      <w:pPr>
        <w:pStyle w:val="BodyText"/>
        <w:spacing w:before="7"/>
        <w:rPr>
          <w:b/>
        </w:rPr>
      </w:pPr>
    </w:p>
    <w:p>
      <w:pPr>
        <w:pStyle w:val="BodyText"/>
        <w:spacing w:line="360" w:lineRule="auto"/>
        <w:ind w:left="280" w:right="290"/>
        <w:jc w:val="both"/>
      </w:pPr>
      <w:r>
        <w:rPr/>
        <w:t>It is important that all key policies for the University include carbon management so that it can be fully integrated</w:t>
      </w:r>
      <w:r>
        <w:rPr>
          <w:spacing w:val="-12"/>
        </w:rPr>
        <w:t> </w:t>
      </w:r>
      <w:r>
        <w:rPr/>
        <w:t>as</w:t>
      </w:r>
      <w:r>
        <w:rPr>
          <w:spacing w:val="-12"/>
        </w:rPr>
        <w:t> </w:t>
      </w:r>
      <w:r>
        <w:rPr/>
        <w:t>best</w:t>
      </w:r>
      <w:r>
        <w:rPr>
          <w:spacing w:val="-11"/>
        </w:rPr>
        <w:t> </w:t>
      </w:r>
      <w:r>
        <w:rPr/>
        <w:t>practice</w:t>
      </w:r>
      <w:r>
        <w:rPr>
          <w:spacing w:val="-12"/>
        </w:rPr>
        <w:t> </w:t>
      </w:r>
      <w:r>
        <w:rPr/>
        <w:t>in</w:t>
      </w:r>
      <w:r>
        <w:rPr>
          <w:spacing w:val="-12"/>
        </w:rPr>
        <w:t> </w:t>
      </w:r>
      <w:r>
        <w:rPr/>
        <w:t>the</w:t>
      </w:r>
      <w:r>
        <w:rPr>
          <w:spacing w:val="-12"/>
        </w:rPr>
        <w:t> </w:t>
      </w:r>
      <w:r>
        <w:rPr/>
        <w:t>University’s</w:t>
      </w:r>
      <w:r>
        <w:rPr>
          <w:spacing w:val="-12"/>
        </w:rPr>
        <w:t> </w:t>
      </w:r>
      <w:r>
        <w:rPr/>
        <w:t>day</w:t>
      </w:r>
      <w:r>
        <w:rPr>
          <w:spacing w:val="-15"/>
        </w:rPr>
        <w:t> </w:t>
      </w:r>
      <w:r>
        <w:rPr/>
        <w:t>to</w:t>
      </w:r>
      <w:r>
        <w:rPr>
          <w:spacing w:val="-12"/>
        </w:rPr>
        <w:t> </w:t>
      </w:r>
      <w:r>
        <w:rPr/>
        <w:t>day</w:t>
      </w:r>
      <w:r>
        <w:rPr>
          <w:spacing w:val="-15"/>
        </w:rPr>
        <w:t> </w:t>
      </w:r>
      <w:r>
        <w:rPr/>
        <w:t>operations.</w:t>
      </w:r>
      <w:r>
        <w:rPr>
          <w:spacing w:val="-12"/>
        </w:rPr>
        <w:t> </w:t>
      </w:r>
      <w:r>
        <w:rPr/>
        <w:t>There</w:t>
      </w:r>
      <w:r>
        <w:rPr>
          <w:spacing w:val="-15"/>
        </w:rPr>
        <w:t> </w:t>
      </w:r>
      <w:r>
        <w:rPr/>
        <w:t>will</w:t>
      </w:r>
      <w:r>
        <w:rPr>
          <w:spacing w:val="-13"/>
        </w:rPr>
        <w:t> </w:t>
      </w:r>
      <w:r>
        <w:rPr/>
        <w:t>be</w:t>
      </w:r>
      <w:r>
        <w:rPr>
          <w:spacing w:val="-13"/>
        </w:rPr>
        <w:t> </w:t>
      </w:r>
      <w:r>
        <w:rPr/>
        <w:t>an</w:t>
      </w:r>
      <w:r>
        <w:rPr>
          <w:spacing w:val="-13"/>
        </w:rPr>
        <w:t> </w:t>
      </w:r>
      <w:r>
        <w:rPr/>
        <w:t>on-going</w:t>
      </w:r>
      <w:r>
        <w:rPr>
          <w:spacing w:val="-12"/>
        </w:rPr>
        <w:t> </w:t>
      </w:r>
      <w:r>
        <w:rPr/>
        <w:t>review</w:t>
      </w:r>
      <w:r>
        <w:rPr>
          <w:spacing w:val="-16"/>
        </w:rPr>
        <w:t> </w:t>
      </w:r>
      <w:r>
        <w:rPr/>
        <w:t>of</w:t>
      </w:r>
      <w:r>
        <w:rPr>
          <w:spacing w:val="-8"/>
        </w:rPr>
        <w:t> </w:t>
      </w:r>
      <w:r>
        <w:rPr/>
        <w:t>these policies by the Environmental and Sustainable Development Steering Group to ensure that they remain fit for</w:t>
      </w:r>
      <w:r>
        <w:rPr>
          <w:spacing w:val="-1"/>
        </w:rPr>
        <w:t> </w:t>
      </w:r>
      <w:r>
        <w:rPr/>
        <w:t>purpose.</w:t>
      </w:r>
    </w:p>
    <w:p>
      <w:pPr>
        <w:pStyle w:val="BodyText"/>
        <w:spacing w:line="360" w:lineRule="auto" w:before="143"/>
        <w:ind w:left="280" w:right="295"/>
        <w:jc w:val="both"/>
      </w:pPr>
      <w:r>
        <w:rPr/>
        <w:t>The University could adopt Operational Energy Standards. These would include a heating policy, a cooling policy, a controls policy and an energy efficient IT policy:</w:t>
      </w:r>
    </w:p>
    <w:p>
      <w:pPr>
        <w:pStyle w:val="ListParagraph"/>
        <w:numPr>
          <w:ilvl w:val="0"/>
          <w:numId w:val="14"/>
        </w:numPr>
        <w:tabs>
          <w:tab w:pos="1001" w:val="left" w:leader="none"/>
        </w:tabs>
        <w:spacing w:line="350" w:lineRule="auto" w:before="143" w:after="0"/>
        <w:ind w:left="1000" w:right="295" w:hanging="361"/>
        <w:jc w:val="both"/>
        <w:rPr>
          <w:sz w:val="22"/>
        </w:rPr>
      </w:pPr>
      <w:r>
        <w:rPr>
          <w:sz w:val="22"/>
        </w:rPr>
        <w:t>A heating policy could cover: the suitable temperatures; areas that are challenging to heat will be managed, including controlled use of portable heaters; and the times that areas will be heated.</w:t>
      </w:r>
      <w:r>
        <w:rPr>
          <w:spacing w:val="55"/>
          <w:sz w:val="22"/>
        </w:rPr>
        <w:t> </w:t>
      </w:r>
      <w:r>
        <w:rPr>
          <w:sz w:val="22"/>
        </w:rPr>
        <w:t>This</w:t>
      </w:r>
    </w:p>
    <w:p>
      <w:pPr>
        <w:spacing w:after="0" w:line="350" w:lineRule="auto"/>
        <w:jc w:val="both"/>
        <w:rPr>
          <w:sz w:val="22"/>
        </w:rPr>
        <w:sectPr>
          <w:pgSz w:w="11910" w:h="16850"/>
          <w:pgMar w:header="828" w:footer="928" w:top="1640" w:bottom="1120" w:left="440" w:right="420"/>
        </w:sectPr>
      </w:pPr>
    </w:p>
    <w:p>
      <w:pPr>
        <w:pStyle w:val="BodyText"/>
        <w:spacing w:line="360" w:lineRule="auto" w:before="83"/>
        <w:ind w:left="1000" w:right="293"/>
        <w:jc w:val="both"/>
      </w:pPr>
      <w:r>
        <w:rPr/>
        <w:t>could be extended to include how, in future years, use could be made of the existing card heating controls fitted to Chilgrove, Amberley and Harting residential halls of accommodation at Chichester and</w:t>
      </w:r>
      <w:r>
        <w:rPr>
          <w:spacing w:val="-12"/>
        </w:rPr>
        <w:t> </w:t>
      </w:r>
      <w:r>
        <w:rPr/>
        <w:t>Barbara</w:t>
      </w:r>
      <w:r>
        <w:rPr>
          <w:spacing w:val="-13"/>
        </w:rPr>
        <w:t> </w:t>
      </w:r>
      <w:r>
        <w:rPr/>
        <w:t>Smith</w:t>
      </w:r>
      <w:r>
        <w:rPr>
          <w:spacing w:val="-11"/>
        </w:rPr>
        <w:t> </w:t>
      </w:r>
      <w:r>
        <w:rPr/>
        <w:t>Halls</w:t>
      </w:r>
      <w:r>
        <w:rPr>
          <w:spacing w:val="-14"/>
        </w:rPr>
        <w:t> </w:t>
      </w:r>
      <w:r>
        <w:rPr/>
        <w:t>and</w:t>
      </w:r>
      <w:r>
        <w:rPr>
          <w:spacing w:val="-11"/>
        </w:rPr>
        <w:t> </w:t>
      </w:r>
      <w:r>
        <w:rPr/>
        <w:t>the</w:t>
      </w:r>
      <w:r>
        <w:rPr>
          <w:spacing w:val="-14"/>
        </w:rPr>
        <w:t> </w:t>
      </w:r>
      <w:r>
        <w:rPr/>
        <w:t>majority</w:t>
      </w:r>
      <w:r>
        <w:rPr>
          <w:spacing w:val="-13"/>
        </w:rPr>
        <w:t> </w:t>
      </w:r>
      <w:r>
        <w:rPr/>
        <w:t>of</w:t>
      </w:r>
      <w:r>
        <w:rPr>
          <w:spacing w:val="-11"/>
        </w:rPr>
        <w:t> </w:t>
      </w:r>
      <w:r>
        <w:rPr/>
        <w:t>Longbrook</w:t>
      </w:r>
      <w:r>
        <w:rPr>
          <w:spacing w:val="-9"/>
        </w:rPr>
        <w:t> </w:t>
      </w:r>
      <w:r>
        <w:rPr/>
        <w:t>House</w:t>
      </w:r>
      <w:r>
        <w:rPr>
          <w:spacing w:val="-14"/>
        </w:rPr>
        <w:t> </w:t>
      </w:r>
      <w:r>
        <w:rPr/>
        <w:t>which</w:t>
      </w:r>
      <w:r>
        <w:rPr>
          <w:spacing w:val="-11"/>
        </w:rPr>
        <w:t> </w:t>
      </w:r>
      <w:r>
        <w:rPr/>
        <w:t>are</w:t>
      </w:r>
      <w:r>
        <w:rPr>
          <w:spacing w:val="-12"/>
        </w:rPr>
        <w:t> </w:t>
      </w:r>
      <w:r>
        <w:rPr/>
        <w:t>also</w:t>
      </w:r>
      <w:r>
        <w:rPr>
          <w:spacing w:val="-11"/>
        </w:rPr>
        <w:t> </w:t>
      </w:r>
      <w:r>
        <w:rPr/>
        <w:t>halls</w:t>
      </w:r>
      <w:r>
        <w:rPr>
          <w:spacing w:val="-11"/>
        </w:rPr>
        <w:t> </w:t>
      </w:r>
      <w:r>
        <w:rPr/>
        <w:t>of</w:t>
      </w:r>
      <w:r>
        <w:rPr>
          <w:spacing w:val="-11"/>
        </w:rPr>
        <w:t> </w:t>
      </w:r>
      <w:r>
        <w:rPr/>
        <w:t>accommodation at Bognor Regis. These controls would enable a base amount of heating to be covered in the rent with incentives for lower use and penalties for higher use, driving student engagement towards efficient use of heating.</w:t>
      </w:r>
    </w:p>
    <w:p>
      <w:pPr>
        <w:pStyle w:val="ListParagraph"/>
        <w:numPr>
          <w:ilvl w:val="0"/>
          <w:numId w:val="14"/>
        </w:numPr>
        <w:tabs>
          <w:tab w:pos="1001" w:val="left" w:leader="none"/>
        </w:tabs>
        <w:spacing w:line="355" w:lineRule="auto" w:before="145" w:after="0"/>
        <w:ind w:left="1000" w:right="300" w:hanging="361"/>
        <w:jc w:val="both"/>
        <w:rPr>
          <w:sz w:val="22"/>
        </w:rPr>
      </w:pPr>
      <w:r>
        <w:rPr>
          <w:sz w:val="22"/>
        </w:rPr>
        <w:t>A</w:t>
      </w:r>
      <w:r>
        <w:rPr>
          <w:spacing w:val="-17"/>
          <w:sz w:val="22"/>
        </w:rPr>
        <w:t> </w:t>
      </w:r>
      <w:r>
        <w:rPr>
          <w:sz w:val="22"/>
        </w:rPr>
        <w:t>cooling</w:t>
      </w:r>
      <w:r>
        <w:rPr>
          <w:spacing w:val="-14"/>
          <w:sz w:val="22"/>
        </w:rPr>
        <w:t> </w:t>
      </w:r>
      <w:r>
        <w:rPr>
          <w:sz w:val="22"/>
        </w:rPr>
        <w:t>policy</w:t>
      </w:r>
      <w:r>
        <w:rPr>
          <w:spacing w:val="-18"/>
          <w:sz w:val="22"/>
        </w:rPr>
        <w:t> </w:t>
      </w:r>
      <w:r>
        <w:rPr>
          <w:sz w:val="22"/>
        </w:rPr>
        <w:t>could</w:t>
      </w:r>
      <w:r>
        <w:rPr>
          <w:spacing w:val="-16"/>
          <w:sz w:val="22"/>
        </w:rPr>
        <w:t> </w:t>
      </w:r>
      <w:r>
        <w:rPr>
          <w:sz w:val="22"/>
        </w:rPr>
        <w:t>cover:</w:t>
      </w:r>
      <w:r>
        <w:rPr>
          <w:spacing w:val="-15"/>
          <w:sz w:val="22"/>
        </w:rPr>
        <w:t> </w:t>
      </w:r>
      <w:r>
        <w:rPr>
          <w:sz w:val="22"/>
        </w:rPr>
        <w:t>appropriate</w:t>
      </w:r>
      <w:r>
        <w:rPr>
          <w:spacing w:val="-15"/>
          <w:sz w:val="22"/>
        </w:rPr>
        <w:t> </w:t>
      </w:r>
      <w:r>
        <w:rPr>
          <w:sz w:val="22"/>
        </w:rPr>
        <w:t>use</w:t>
      </w:r>
      <w:r>
        <w:rPr>
          <w:spacing w:val="-19"/>
          <w:sz w:val="22"/>
        </w:rPr>
        <w:t> </w:t>
      </w:r>
      <w:r>
        <w:rPr>
          <w:sz w:val="22"/>
        </w:rPr>
        <w:t>of</w:t>
      </w:r>
      <w:r>
        <w:rPr>
          <w:spacing w:val="-15"/>
          <w:sz w:val="22"/>
        </w:rPr>
        <w:t> </w:t>
      </w:r>
      <w:r>
        <w:rPr>
          <w:sz w:val="22"/>
        </w:rPr>
        <w:t>cooling</w:t>
      </w:r>
      <w:r>
        <w:rPr>
          <w:spacing w:val="-14"/>
          <w:sz w:val="22"/>
        </w:rPr>
        <w:t> </w:t>
      </w:r>
      <w:r>
        <w:rPr>
          <w:sz w:val="22"/>
        </w:rPr>
        <w:t>systems;</w:t>
      </w:r>
      <w:r>
        <w:rPr>
          <w:spacing w:val="-17"/>
          <w:sz w:val="22"/>
        </w:rPr>
        <w:t> </w:t>
      </w:r>
      <w:r>
        <w:rPr>
          <w:sz w:val="22"/>
        </w:rPr>
        <w:t>temperature</w:t>
      </w:r>
      <w:r>
        <w:rPr>
          <w:spacing w:val="-17"/>
          <w:sz w:val="22"/>
        </w:rPr>
        <w:t> </w:t>
      </w:r>
      <w:r>
        <w:rPr>
          <w:sz w:val="22"/>
        </w:rPr>
        <w:t>settings</w:t>
      </w:r>
      <w:r>
        <w:rPr>
          <w:spacing w:val="-18"/>
          <w:sz w:val="22"/>
        </w:rPr>
        <w:t> </w:t>
      </w:r>
      <w:r>
        <w:rPr>
          <w:sz w:val="22"/>
        </w:rPr>
        <w:t>to</w:t>
      </w:r>
      <w:r>
        <w:rPr>
          <w:spacing w:val="-16"/>
          <w:sz w:val="22"/>
        </w:rPr>
        <w:t> </w:t>
      </w:r>
      <w:r>
        <w:rPr>
          <w:sz w:val="22"/>
        </w:rPr>
        <w:t>avoid</w:t>
      </w:r>
      <w:r>
        <w:rPr>
          <w:spacing w:val="-16"/>
          <w:sz w:val="22"/>
        </w:rPr>
        <w:t> </w:t>
      </w:r>
      <w:r>
        <w:rPr>
          <w:sz w:val="22"/>
        </w:rPr>
        <w:t>conflict with heating; time controls; appropriate use of office fans and installation of new comfort cooling systems.</w:t>
      </w:r>
    </w:p>
    <w:p>
      <w:pPr>
        <w:pStyle w:val="ListParagraph"/>
        <w:numPr>
          <w:ilvl w:val="0"/>
          <w:numId w:val="14"/>
        </w:numPr>
        <w:tabs>
          <w:tab w:pos="1001" w:val="left" w:leader="none"/>
        </w:tabs>
        <w:spacing w:line="355" w:lineRule="auto" w:before="148" w:after="0"/>
        <w:ind w:left="1000" w:right="299" w:hanging="361"/>
        <w:jc w:val="both"/>
        <w:rPr>
          <w:sz w:val="22"/>
        </w:rPr>
      </w:pPr>
      <w:r>
        <w:rPr>
          <w:sz w:val="22"/>
        </w:rPr>
        <w:t>A controls policy could cover: the need for tamper proof controls; the use of thermostatic radiator valves; the use and setting of motion sensors for lighting; external lighting controls; and the use and setting of urinal</w:t>
      </w:r>
      <w:r>
        <w:rPr>
          <w:spacing w:val="-1"/>
          <w:sz w:val="22"/>
        </w:rPr>
        <w:t> </w:t>
      </w:r>
      <w:r>
        <w:rPr>
          <w:sz w:val="22"/>
        </w:rPr>
        <w:t>controls.</w:t>
      </w:r>
    </w:p>
    <w:p>
      <w:pPr>
        <w:pStyle w:val="ListParagraph"/>
        <w:numPr>
          <w:ilvl w:val="0"/>
          <w:numId w:val="14"/>
        </w:numPr>
        <w:tabs>
          <w:tab w:pos="1001" w:val="left" w:leader="none"/>
        </w:tabs>
        <w:spacing w:line="350" w:lineRule="auto" w:before="151" w:after="0"/>
        <w:ind w:left="1000" w:right="293" w:hanging="361"/>
        <w:jc w:val="both"/>
        <w:rPr>
          <w:sz w:val="22"/>
        </w:rPr>
      </w:pPr>
      <w:r>
        <w:rPr>
          <w:sz w:val="22"/>
        </w:rPr>
        <w:t>An energy efficient IT policy could cover: energy efficiency standards for all new IT purchases (such as thin clients, laptops, monitors, servers, printers, photocopiers, scanners and telephony</w:t>
      </w:r>
      <w:r>
        <w:rPr>
          <w:spacing w:val="-22"/>
          <w:sz w:val="22"/>
        </w:rPr>
        <w:t> </w:t>
      </w:r>
      <w:r>
        <w:rPr>
          <w:sz w:val="22"/>
        </w:rPr>
        <w:t>systems);</w:t>
      </w:r>
    </w:p>
    <w:p>
      <w:pPr>
        <w:pStyle w:val="ListParagraph"/>
        <w:numPr>
          <w:ilvl w:val="0"/>
          <w:numId w:val="14"/>
        </w:numPr>
        <w:tabs>
          <w:tab w:pos="1001" w:val="left" w:leader="none"/>
        </w:tabs>
        <w:spacing w:line="350" w:lineRule="auto" w:before="154" w:after="0"/>
        <w:ind w:left="1000" w:right="303" w:hanging="361"/>
        <w:jc w:val="both"/>
        <w:rPr>
          <w:sz w:val="22"/>
        </w:rPr>
      </w:pPr>
      <w:r>
        <w:rPr>
          <w:sz w:val="22"/>
        </w:rPr>
        <w:t>IT procurement routes; use of switch off software for out of hours and periods of daytime inactivity; use of timers to control IT peripherals out of</w:t>
      </w:r>
      <w:r>
        <w:rPr>
          <w:spacing w:val="-6"/>
          <w:sz w:val="22"/>
        </w:rPr>
        <w:t> </w:t>
      </w:r>
      <w:r>
        <w:rPr>
          <w:sz w:val="22"/>
        </w:rPr>
        <w:t>hours.</w:t>
      </w:r>
    </w:p>
    <w:p>
      <w:pPr>
        <w:pStyle w:val="BodyText"/>
        <w:rPr>
          <w:sz w:val="24"/>
        </w:rPr>
      </w:pPr>
    </w:p>
    <w:p>
      <w:pPr>
        <w:pStyle w:val="BodyText"/>
        <w:spacing w:before="2"/>
        <w:rPr>
          <w:sz w:val="35"/>
        </w:rPr>
      </w:pPr>
    </w:p>
    <w:p>
      <w:pPr>
        <w:pStyle w:val="BodyText"/>
        <w:spacing w:line="360" w:lineRule="auto"/>
        <w:ind w:left="280" w:right="293"/>
        <w:jc w:val="both"/>
      </w:pPr>
      <w:r>
        <w:rPr/>
        <w:t>University wide procurement guidance could be extended to deal with major energy consuming appliances such as sports therapy equipment and replacement IT equipment so that energy efficiency is considered as part</w:t>
      </w:r>
      <w:r>
        <w:rPr>
          <w:spacing w:val="-11"/>
        </w:rPr>
        <w:t> </w:t>
      </w:r>
      <w:r>
        <w:rPr/>
        <w:t>of</w:t>
      </w:r>
      <w:r>
        <w:rPr>
          <w:spacing w:val="-11"/>
        </w:rPr>
        <w:t> </w:t>
      </w:r>
      <w:r>
        <w:rPr/>
        <w:t>the</w:t>
      </w:r>
      <w:r>
        <w:rPr>
          <w:spacing w:val="-12"/>
        </w:rPr>
        <w:t> </w:t>
      </w:r>
      <w:r>
        <w:rPr/>
        <w:t>procurement</w:t>
      </w:r>
      <w:r>
        <w:rPr>
          <w:spacing w:val="-12"/>
        </w:rPr>
        <w:t> </w:t>
      </w:r>
      <w:r>
        <w:rPr/>
        <w:t>process.</w:t>
      </w:r>
      <w:r>
        <w:rPr>
          <w:spacing w:val="-13"/>
        </w:rPr>
        <w:t> </w:t>
      </w:r>
      <w:r>
        <w:rPr/>
        <w:t>The</w:t>
      </w:r>
      <w:r>
        <w:rPr>
          <w:spacing w:val="-13"/>
        </w:rPr>
        <w:t> </w:t>
      </w:r>
      <w:r>
        <w:rPr/>
        <w:t>cost</w:t>
      </w:r>
      <w:r>
        <w:rPr>
          <w:spacing w:val="-11"/>
        </w:rPr>
        <w:t> </w:t>
      </w:r>
      <w:r>
        <w:rPr/>
        <w:t>of</w:t>
      </w:r>
      <w:r>
        <w:rPr>
          <w:spacing w:val="-12"/>
        </w:rPr>
        <w:t> </w:t>
      </w:r>
      <w:r>
        <w:rPr/>
        <w:t>running</w:t>
      </w:r>
      <w:r>
        <w:rPr>
          <w:spacing w:val="-13"/>
        </w:rPr>
        <w:t> </w:t>
      </w:r>
      <w:r>
        <w:rPr/>
        <w:t>the</w:t>
      </w:r>
      <w:r>
        <w:rPr>
          <w:spacing w:val="-13"/>
        </w:rPr>
        <w:t> </w:t>
      </w:r>
      <w:r>
        <w:rPr/>
        <w:t>equipment</w:t>
      </w:r>
      <w:r>
        <w:rPr>
          <w:spacing w:val="-11"/>
        </w:rPr>
        <w:t> </w:t>
      </w:r>
      <w:r>
        <w:rPr/>
        <w:t>needs</w:t>
      </w:r>
      <w:r>
        <w:rPr>
          <w:spacing w:val="-12"/>
        </w:rPr>
        <w:t> </w:t>
      </w:r>
      <w:r>
        <w:rPr/>
        <w:t>to</w:t>
      </w:r>
      <w:r>
        <w:rPr>
          <w:spacing w:val="-12"/>
        </w:rPr>
        <w:t> </w:t>
      </w:r>
      <w:r>
        <w:rPr/>
        <w:t>be</w:t>
      </w:r>
      <w:r>
        <w:rPr>
          <w:spacing w:val="-13"/>
        </w:rPr>
        <w:t> </w:t>
      </w:r>
      <w:r>
        <w:rPr/>
        <w:t>considered</w:t>
      </w:r>
      <w:r>
        <w:rPr>
          <w:spacing w:val="-12"/>
        </w:rPr>
        <w:t> </w:t>
      </w:r>
      <w:r>
        <w:rPr/>
        <w:t>over</w:t>
      </w:r>
      <w:r>
        <w:rPr>
          <w:spacing w:val="-12"/>
        </w:rPr>
        <w:t> </w:t>
      </w:r>
      <w:r>
        <w:rPr/>
        <w:t>its</w:t>
      </w:r>
      <w:r>
        <w:rPr>
          <w:spacing w:val="-15"/>
        </w:rPr>
        <w:t> </w:t>
      </w:r>
      <w:r>
        <w:rPr/>
        <w:t>expected life, as well as the initial capital costs when deciding which items to</w:t>
      </w:r>
      <w:r>
        <w:rPr>
          <w:spacing w:val="-11"/>
        </w:rPr>
        <w:t> </w:t>
      </w:r>
      <w:r>
        <w:rPr/>
        <w:t>procure.</w:t>
      </w:r>
    </w:p>
    <w:p>
      <w:pPr>
        <w:pStyle w:val="BodyText"/>
        <w:rPr>
          <w:sz w:val="24"/>
        </w:rPr>
      </w:pPr>
    </w:p>
    <w:p>
      <w:pPr>
        <w:pStyle w:val="BodyText"/>
        <w:rPr>
          <w:sz w:val="31"/>
        </w:rPr>
      </w:pPr>
    </w:p>
    <w:p>
      <w:pPr>
        <w:spacing w:before="0"/>
        <w:ind w:left="695" w:right="0" w:firstLine="0"/>
        <w:jc w:val="left"/>
        <w:rPr>
          <w:b/>
          <w:sz w:val="20"/>
        </w:rPr>
      </w:pPr>
      <w:r>
        <w:rPr>
          <w:b/>
          <w:sz w:val="20"/>
        </w:rPr>
        <w:t>4.0 Cultural Change</w:t>
      </w:r>
    </w:p>
    <w:p>
      <w:pPr>
        <w:pStyle w:val="BodyText"/>
        <w:spacing w:before="7"/>
        <w:rPr>
          <w:b/>
        </w:rPr>
      </w:pPr>
    </w:p>
    <w:p>
      <w:pPr>
        <w:pStyle w:val="BodyText"/>
        <w:spacing w:line="360" w:lineRule="auto"/>
        <w:ind w:left="280" w:right="477"/>
      </w:pPr>
      <w:r>
        <w:rPr/>
        <w:t>To date, cultural change has been encouraged through the University’s sustainability and well-being scheme, Jump, messaging through posters at the point of impact, communications to new students, discussion at staff inductions and on-line quizzes. This year a “let’s go green week” is being organised by the University and Students’ Union. Activities and events to engage both students and staff will be held each day focussing on different Sustainable Development Goals. This will, of course, include climate action.</w:t>
      </w:r>
    </w:p>
    <w:p>
      <w:pPr>
        <w:pStyle w:val="BodyText"/>
        <w:spacing w:line="360" w:lineRule="auto" w:before="143"/>
        <w:ind w:left="280" w:right="208"/>
      </w:pPr>
      <w:r>
        <w:rPr/>
        <w:t>There is no doubt however, that more could be achieved if a community wide approach was adopted, with the aim of creating an energy efficient ethos throughout the whole organisation. This would require support and input from all levels in the University, academic and professional services department heads. Simple changes such as an emphasis on the need for staff to ensure all AV equipment and personal equipment is</w:t>
      </w:r>
    </w:p>
    <w:p>
      <w:pPr>
        <w:spacing w:after="0" w:line="360" w:lineRule="auto"/>
        <w:sectPr>
          <w:pgSz w:w="11910" w:h="16850"/>
          <w:pgMar w:header="828" w:footer="928" w:top="1640" w:bottom="1120" w:left="440" w:right="420"/>
        </w:sectPr>
      </w:pPr>
    </w:p>
    <w:p>
      <w:pPr>
        <w:pStyle w:val="BodyText"/>
        <w:spacing w:line="360" w:lineRule="auto" w:before="83"/>
        <w:ind w:left="280" w:right="477"/>
      </w:pPr>
      <w:r>
        <w:rPr/>
        <w:t>turned off after use and checks put in place to ensure all lights are turned off at the end of the day and windows are closed, would make a difference. A University wide approach could also include initiatives such as procurement guidelines for energy efficient equipment and energy efficient practices in workplace procedures.</w:t>
      </w:r>
    </w:p>
    <w:p>
      <w:pPr>
        <w:pStyle w:val="BodyText"/>
        <w:rPr>
          <w:sz w:val="24"/>
        </w:rPr>
      </w:pPr>
    </w:p>
    <w:p>
      <w:pPr>
        <w:pStyle w:val="BodyText"/>
        <w:rPr>
          <w:sz w:val="21"/>
        </w:rPr>
      </w:pPr>
    </w:p>
    <w:p>
      <w:pPr>
        <w:pStyle w:val="BodyText"/>
        <w:spacing w:line="360" w:lineRule="auto"/>
        <w:ind w:left="280" w:right="298"/>
        <w:jc w:val="both"/>
      </w:pPr>
      <w:r>
        <w:rPr/>
        <w:t>Other</w:t>
      </w:r>
      <w:r>
        <w:rPr>
          <w:spacing w:val="-6"/>
        </w:rPr>
        <w:t> </w:t>
      </w:r>
      <w:r>
        <w:rPr/>
        <w:t>Universities</w:t>
      </w:r>
      <w:r>
        <w:rPr>
          <w:spacing w:val="-6"/>
        </w:rPr>
        <w:t> </w:t>
      </w:r>
      <w:r>
        <w:rPr/>
        <w:t>use</w:t>
      </w:r>
      <w:r>
        <w:rPr>
          <w:spacing w:val="-6"/>
        </w:rPr>
        <w:t> </w:t>
      </w:r>
      <w:r>
        <w:rPr/>
        <w:t>change</w:t>
      </w:r>
      <w:r>
        <w:rPr>
          <w:spacing w:val="-9"/>
        </w:rPr>
        <w:t> </w:t>
      </w:r>
      <w:r>
        <w:rPr/>
        <w:t>programmes</w:t>
      </w:r>
      <w:r>
        <w:rPr>
          <w:spacing w:val="-9"/>
        </w:rPr>
        <w:t> </w:t>
      </w:r>
      <w:r>
        <w:rPr/>
        <w:t>specifically</w:t>
      </w:r>
      <w:r>
        <w:rPr>
          <w:spacing w:val="-8"/>
        </w:rPr>
        <w:t> </w:t>
      </w:r>
      <w:r>
        <w:rPr/>
        <w:t>designed</w:t>
      </w:r>
      <w:r>
        <w:rPr>
          <w:spacing w:val="-8"/>
        </w:rPr>
        <w:t> </w:t>
      </w:r>
      <w:r>
        <w:rPr/>
        <w:t>to</w:t>
      </w:r>
      <w:r>
        <w:rPr>
          <w:spacing w:val="-9"/>
        </w:rPr>
        <w:t> </w:t>
      </w:r>
      <w:r>
        <w:rPr/>
        <w:t>engage</w:t>
      </w:r>
      <w:r>
        <w:rPr>
          <w:spacing w:val="-7"/>
        </w:rPr>
        <w:t> </w:t>
      </w:r>
      <w:r>
        <w:rPr/>
        <w:t>students</w:t>
      </w:r>
      <w:r>
        <w:rPr>
          <w:spacing w:val="-8"/>
        </w:rPr>
        <w:t> </w:t>
      </w:r>
      <w:r>
        <w:rPr/>
        <w:t>in</w:t>
      </w:r>
      <w:r>
        <w:rPr>
          <w:spacing w:val="-6"/>
        </w:rPr>
        <w:t> </w:t>
      </w:r>
      <w:r>
        <w:rPr/>
        <w:t>energy</w:t>
      </w:r>
      <w:r>
        <w:rPr>
          <w:spacing w:val="-8"/>
        </w:rPr>
        <w:t> </w:t>
      </w:r>
      <w:r>
        <w:rPr/>
        <w:t>conservation in halls of residence. Such programmes include the NUS’s Student Switch and Student Blackout and The Student Energy Project (TSEP). Although these programmes would cost the University about £5k per year, energy savings of 5 to 10% are</w:t>
      </w:r>
      <w:r>
        <w:rPr>
          <w:spacing w:val="-3"/>
        </w:rPr>
        <w:t> </w:t>
      </w:r>
      <w:r>
        <w:rPr/>
        <w:t>anticipated.</w:t>
      </w:r>
    </w:p>
    <w:p>
      <w:pPr>
        <w:pStyle w:val="BodyText"/>
        <w:rPr>
          <w:sz w:val="24"/>
        </w:rPr>
      </w:pPr>
    </w:p>
    <w:p>
      <w:pPr>
        <w:pStyle w:val="BodyText"/>
        <w:spacing w:before="3"/>
        <w:rPr>
          <w:sz w:val="31"/>
        </w:rPr>
      </w:pPr>
    </w:p>
    <w:p>
      <w:pPr>
        <w:pStyle w:val="BodyText"/>
        <w:spacing w:line="360" w:lineRule="auto"/>
        <w:ind w:left="280" w:right="295"/>
        <w:jc w:val="both"/>
      </w:pPr>
      <w:r>
        <w:rPr/>
        <w:t>The programme to reduce the University’s carbon footprint will be taken forward by the Environmental and Sustainable Group. This committee has the responsibility to monitor the University’s environmental performance, establish task and finish groups on environmental impacts and ensure that the profile of environmental issues remains high amongst staff and students. Although many of the projects identified by the Carbon Management Plan will be implemented by different departments, the ESG will maintain an overview. The group will monitor the performance of the University to ensure it is on track to reduce carbon emissions</w:t>
      </w:r>
      <w:r>
        <w:rPr>
          <w:spacing w:val="-2"/>
        </w:rPr>
        <w:t> </w:t>
      </w:r>
      <w:r>
        <w:rPr/>
        <w:t>in</w:t>
      </w:r>
      <w:r>
        <w:rPr>
          <w:spacing w:val="-4"/>
        </w:rPr>
        <w:t> </w:t>
      </w:r>
      <w:r>
        <w:rPr/>
        <w:t>line</w:t>
      </w:r>
      <w:r>
        <w:rPr>
          <w:spacing w:val="-2"/>
        </w:rPr>
        <w:t> </w:t>
      </w:r>
      <w:r>
        <w:rPr/>
        <w:t>with</w:t>
      </w:r>
      <w:r>
        <w:rPr>
          <w:spacing w:val="-4"/>
        </w:rPr>
        <w:t> </w:t>
      </w:r>
      <w:r>
        <w:rPr/>
        <w:t>Government</w:t>
      </w:r>
      <w:r>
        <w:rPr>
          <w:spacing w:val="-3"/>
        </w:rPr>
        <w:t> </w:t>
      </w:r>
      <w:r>
        <w:rPr/>
        <w:t>recommendations.</w:t>
      </w:r>
      <w:r>
        <w:rPr>
          <w:spacing w:val="-5"/>
        </w:rPr>
        <w:t> </w:t>
      </w:r>
      <w:r>
        <w:rPr/>
        <w:t>The</w:t>
      </w:r>
      <w:r>
        <w:rPr>
          <w:spacing w:val="-6"/>
        </w:rPr>
        <w:t> </w:t>
      </w:r>
      <w:r>
        <w:rPr/>
        <w:t>group</w:t>
      </w:r>
      <w:r>
        <w:rPr>
          <w:spacing w:val="-4"/>
        </w:rPr>
        <w:t> </w:t>
      </w:r>
      <w:r>
        <w:rPr/>
        <w:t>will</w:t>
      </w:r>
      <w:r>
        <w:rPr>
          <w:spacing w:val="-3"/>
        </w:rPr>
        <w:t> </w:t>
      </w:r>
      <w:r>
        <w:rPr/>
        <w:t>also</w:t>
      </w:r>
      <w:r>
        <w:rPr>
          <w:spacing w:val="-2"/>
        </w:rPr>
        <w:t> </w:t>
      </w:r>
      <w:r>
        <w:rPr/>
        <w:t>oversee</w:t>
      </w:r>
      <w:r>
        <w:rPr>
          <w:spacing w:val="-2"/>
        </w:rPr>
        <w:t> </w:t>
      </w:r>
      <w:r>
        <w:rPr/>
        <w:t>the</w:t>
      </w:r>
      <w:r>
        <w:rPr>
          <w:spacing w:val="-4"/>
        </w:rPr>
        <w:t> </w:t>
      </w:r>
      <w:r>
        <w:rPr/>
        <w:t>implementation</w:t>
      </w:r>
      <w:r>
        <w:rPr>
          <w:spacing w:val="-2"/>
        </w:rPr>
        <w:t> </w:t>
      </w:r>
      <w:r>
        <w:rPr/>
        <w:t>of</w:t>
      </w:r>
      <w:r>
        <w:rPr>
          <w:spacing w:val="-3"/>
        </w:rPr>
        <w:t> </w:t>
      </w:r>
      <w:r>
        <w:rPr/>
        <w:t>the University’s Sustainable Travel Plan thereby ensuring that all carbon reduction activities are coherent and co-ordinated across the University. Specifically, the group</w:t>
      </w:r>
      <w:r>
        <w:rPr>
          <w:spacing w:val="-11"/>
        </w:rPr>
        <w:t> </w:t>
      </w:r>
      <w:r>
        <w:rPr/>
        <w:t>will:</w:t>
      </w:r>
    </w:p>
    <w:p>
      <w:pPr>
        <w:pStyle w:val="ListParagraph"/>
        <w:numPr>
          <w:ilvl w:val="0"/>
          <w:numId w:val="14"/>
        </w:numPr>
        <w:tabs>
          <w:tab w:pos="1000" w:val="left" w:leader="none"/>
          <w:tab w:pos="1001" w:val="left" w:leader="none"/>
        </w:tabs>
        <w:spacing w:line="350" w:lineRule="auto" w:before="144" w:after="0"/>
        <w:ind w:left="1000" w:right="302" w:hanging="361"/>
        <w:jc w:val="left"/>
        <w:rPr>
          <w:sz w:val="22"/>
        </w:rPr>
      </w:pPr>
      <w:r>
        <w:rPr>
          <w:sz w:val="22"/>
        </w:rPr>
        <w:t>Be responsible for monitoring the University’s performance regarding the implementation of the carbon reduction interventions identified in the</w:t>
      </w:r>
      <w:r>
        <w:rPr>
          <w:spacing w:val="-7"/>
          <w:sz w:val="22"/>
        </w:rPr>
        <w:t> </w:t>
      </w:r>
      <w:r>
        <w:rPr>
          <w:spacing w:val="-2"/>
          <w:sz w:val="22"/>
        </w:rPr>
        <w:t>CMP</w:t>
      </w:r>
    </w:p>
    <w:p>
      <w:pPr>
        <w:pStyle w:val="ListParagraph"/>
        <w:numPr>
          <w:ilvl w:val="0"/>
          <w:numId w:val="14"/>
        </w:numPr>
        <w:tabs>
          <w:tab w:pos="1000" w:val="left" w:leader="none"/>
          <w:tab w:pos="1001" w:val="left" w:leader="none"/>
        </w:tabs>
        <w:spacing w:line="350" w:lineRule="auto" w:before="154" w:after="0"/>
        <w:ind w:left="1000" w:right="301" w:hanging="361"/>
        <w:jc w:val="left"/>
        <w:rPr>
          <w:sz w:val="22"/>
        </w:rPr>
      </w:pPr>
      <w:r>
        <w:rPr>
          <w:sz w:val="22"/>
        </w:rPr>
        <w:t>Review the University’s carbon emissions to ensure targets are achieved and progress on carbon reduction is</w:t>
      </w:r>
      <w:r>
        <w:rPr>
          <w:spacing w:val="-2"/>
          <w:sz w:val="22"/>
        </w:rPr>
        <w:t> </w:t>
      </w:r>
      <w:r>
        <w:rPr>
          <w:sz w:val="22"/>
        </w:rPr>
        <w:t>made</w:t>
      </w:r>
    </w:p>
    <w:p>
      <w:pPr>
        <w:pStyle w:val="ListParagraph"/>
        <w:numPr>
          <w:ilvl w:val="0"/>
          <w:numId w:val="14"/>
        </w:numPr>
        <w:tabs>
          <w:tab w:pos="1000" w:val="left" w:leader="none"/>
          <w:tab w:pos="1001" w:val="left" w:leader="none"/>
        </w:tabs>
        <w:spacing w:line="352" w:lineRule="auto" w:before="154" w:after="0"/>
        <w:ind w:left="1000" w:right="300" w:hanging="361"/>
        <w:jc w:val="left"/>
        <w:rPr>
          <w:sz w:val="22"/>
        </w:rPr>
      </w:pPr>
      <w:r>
        <w:rPr>
          <w:sz w:val="22"/>
        </w:rPr>
        <w:t>Coordinate measures that embed the measuring of carbon emissions and the actions to reduce emissions across the University</w:t>
      </w:r>
      <w:r>
        <w:rPr>
          <w:spacing w:val="-6"/>
          <w:sz w:val="22"/>
        </w:rPr>
        <w:t> </w:t>
      </w:r>
      <w:r>
        <w:rPr>
          <w:sz w:val="22"/>
        </w:rPr>
        <w:t>community</w:t>
      </w:r>
    </w:p>
    <w:p>
      <w:pPr>
        <w:pStyle w:val="ListParagraph"/>
        <w:numPr>
          <w:ilvl w:val="0"/>
          <w:numId w:val="14"/>
        </w:numPr>
        <w:tabs>
          <w:tab w:pos="1000" w:val="left" w:leader="none"/>
          <w:tab w:pos="1001" w:val="left" w:leader="none"/>
        </w:tabs>
        <w:spacing w:line="350" w:lineRule="auto" w:before="151" w:after="0"/>
        <w:ind w:left="1000" w:right="298" w:hanging="361"/>
        <w:jc w:val="left"/>
        <w:rPr>
          <w:sz w:val="22"/>
        </w:rPr>
      </w:pPr>
      <w:r>
        <w:rPr>
          <w:sz w:val="22"/>
        </w:rPr>
        <w:t>Report</w:t>
      </w:r>
      <w:r>
        <w:rPr>
          <w:spacing w:val="-3"/>
          <w:sz w:val="22"/>
        </w:rPr>
        <w:t> </w:t>
      </w:r>
      <w:r>
        <w:rPr>
          <w:sz w:val="22"/>
        </w:rPr>
        <w:t>to</w:t>
      </w:r>
      <w:r>
        <w:rPr>
          <w:spacing w:val="-8"/>
          <w:sz w:val="22"/>
        </w:rPr>
        <w:t> </w:t>
      </w:r>
      <w:r>
        <w:rPr>
          <w:sz w:val="22"/>
        </w:rPr>
        <w:t>the</w:t>
      </w:r>
      <w:r>
        <w:rPr>
          <w:spacing w:val="-5"/>
          <w:sz w:val="22"/>
        </w:rPr>
        <w:t> </w:t>
      </w:r>
      <w:r>
        <w:rPr>
          <w:sz w:val="22"/>
        </w:rPr>
        <w:t>Vice-Chancellor</w:t>
      </w:r>
      <w:r>
        <w:rPr>
          <w:spacing w:val="-2"/>
          <w:sz w:val="22"/>
        </w:rPr>
        <w:t> </w:t>
      </w:r>
      <w:r>
        <w:rPr>
          <w:sz w:val="22"/>
        </w:rPr>
        <w:t>and</w:t>
      </w:r>
      <w:r>
        <w:rPr>
          <w:spacing w:val="-5"/>
          <w:sz w:val="22"/>
        </w:rPr>
        <w:t> </w:t>
      </w:r>
      <w:r>
        <w:rPr>
          <w:sz w:val="22"/>
        </w:rPr>
        <w:t>Board</w:t>
      </w:r>
      <w:r>
        <w:rPr>
          <w:spacing w:val="-4"/>
          <w:sz w:val="22"/>
        </w:rPr>
        <w:t> </w:t>
      </w:r>
      <w:r>
        <w:rPr>
          <w:sz w:val="22"/>
        </w:rPr>
        <w:t>of</w:t>
      </w:r>
      <w:r>
        <w:rPr>
          <w:spacing w:val="-4"/>
          <w:sz w:val="22"/>
        </w:rPr>
        <w:t> </w:t>
      </w:r>
      <w:r>
        <w:rPr>
          <w:sz w:val="22"/>
        </w:rPr>
        <w:t>Governors</w:t>
      </w:r>
      <w:r>
        <w:rPr>
          <w:spacing w:val="-4"/>
          <w:sz w:val="22"/>
        </w:rPr>
        <w:t> </w:t>
      </w:r>
      <w:r>
        <w:rPr>
          <w:sz w:val="22"/>
        </w:rPr>
        <w:t>on</w:t>
      </w:r>
      <w:r>
        <w:rPr>
          <w:spacing w:val="-5"/>
          <w:sz w:val="22"/>
        </w:rPr>
        <w:t> </w:t>
      </w:r>
      <w:r>
        <w:rPr>
          <w:sz w:val="22"/>
        </w:rPr>
        <w:t>progress</w:t>
      </w:r>
      <w:r>
        <w:rPr>
          <w:spacing w:val="-7"/>
          <w:sz w:val="22"/>
        </w:rPr>
        <w:t> </w:t>
      </w:r>
      <w:r>
        <w:rPr>
          <w:sz w:val="22"/>
        </w:rPr>
        <w:t>made</w:t>
      </w:r>
      <w:r>
        <w:rPr>
          <w:spacing w:val="-8"/>
          <w:sz w:val="22"/>
        </w:rPr>
        <w:t> </w:t>
      </w:r>
      <w:r>
        <w:rPr>
          <w:sz w:val="22"/>
        </w:rPr>
        <w:t>by</w:t>
      </w:r>
      <w:r>
        <w:rPr>
          <w:spacing w:val="-4"/>
          <w:sz w:val="22"/>
        </w:rPr>
        <w:t> </w:t>
      </w:r>
      <w:r>
        <w:rPr>
          <w:sz w:val="22"/>
        </w:rPr>
        <w:t>the</w:t>
      </w:r>
      <w:r>
        <w:rPr>
          <w:spacing w:val="-3"/>
          <w:sz w:val="22"/>
        </w:rPr>
        <w:t> </w:t>
      </w:r>
      <w:r>
        <w:rPr>
          <w:sz w:val="22"/>
        </w:rPr>
        <w:t>University</w:t>
      </w:r>
      <w:r>
        <w:rPr>
          <w:spacing w:val="-5"/>
          <w:sz w:val="22"/>
        </w:rPr>
        <w:t> </w:t>
      </w:r>
      <w:r>
        <w:rPr>
          <w:sz w:val="22"/>
        </w:rPr>
        <w:t>to</w:t>
      </w:r>
      <w:r>
        <w:rPr>
          <w:spacing w:val="-7"/>
          <w:sz w:val="22"/>
        </w:rPr>
        <w:t> </w:t>
      </w:r>
      <w:r>
        <w:rPr>
          <w:sz w:val="22"/>
        </w:rPr>
        <w:t>reduce emissions</w:t>
      </w:r>
    </w:p>
    <w:p>
      <w:pPr>
        <w:pStyle w:val="BodyText"/>
        <w:spacing w:line="360" w:lineRule="auto" w:before="155"/>
        <w:ind w:left="280" w:right="293"/>
        <w:jc w:val="both"/>
      </w:pPr>
      <w:r>
        <w:rPr/>
        <w:t>The ESG is chaired by the Director of Estate Management and reports to the Vice Chancellor’s Group and the Board of Governors. The Group will meet three times per year and will undertake an annual review of the current progress of carbon reduction projects against planned level of achievement. The Group will assess any unforeseen events or significant risks to the plan to ensure that it remains on track to achieve</w:t>
      </w:r>
      <w:r>
        <w:rPr>
          <w:spacing w:val="-41"/>
        </w:rPr>
        <w:t> </w:t>
      </w:r>
      <w:r>
        <w:rPr/>
        <w:t>its target emissions reduction. The results of the review will be reported by the Director of Estate Management to the Board of Governors and University</w:t>
      </w:r>
      <w:r>
        <w:rPr>
          <w:spacing w:val="-4"/>
        </w:rPr>
        <w:t> </w:t>
      </w:r>
      <w:r>
        <w:rPr/>
        <w:t>community.</w:t>
      </w:r>
    </w:p>
    <w:p>
      <w:pPr>
        <w:spacing w:after="0" w:line="360" w:lineRule="auto"/>
        <w:jc w:val="both"/>
        <w:sectPr>
          <w:pgSz w:w="11910" w:h="16850"/>
          <w:pgMar w:header="828" w:footer="928" w:top="1640" w:bottom="1120" w:left="440" w:right="420"/>
        </w:sectPr>
      </w:pPr>
    </w:p>
    <w:p>
      <w:pPr>
        <w:pStyle w:val="BodyText"/>
        <w:rPr>
          <w:sz w:val="20"/>
        </w:rPr>
      </w:pPr>
    </w:p>
    <w:p>
      <w:pPr>
        <w:pStyle w:val="BodyText"/>
        <w:spacing w:before="7"/>
        <w:rPr>
          <w:sz w:val="18"/>
        </w:rPr>
      </w:pPr>
    </w:p>
    <w:p>
      <w:pPr>
        <w:pStyle w:val="Heading1"/>
      </w:pPr>
      <w:bookmarkStart w:name="_TOC_250005" w:id="4"/>
      <w:bookmarkEnd w:id="4"/>
      <w:r>
        <w:rPr/>
        <w:t>APPENDIX A: Emissions Scope</w:t>
      </w:r>
    </w:p>
    <w:p>
      <w:pPr>
        <w:pStyle w:val="BodyText"/>
        <w:rPr>
          <w:b/>
          <w:sz w:val="30"/>
        </w:rPr>
      </w:pPr>
    </w:p>
    <w:p>
      <w:pPr>
        <w:pStyle w:val="BodyText"/>
        <w:spacing w:before="1"/>
        <w:rPr>
          <w:b/>
          <w:sz w:val="39"/>
        </w:rPr>
      </w:pPr>
    </w:p>
    <w:p>
      <w:pPr>
        <w:pStyle w:val="BodyText"/>
        <w:spacing w:line="362" w:lineRule="auto"/>
        <w:ind w:left="921" w:right="1018"/>
      </w:pPr>
      <w:r>
        <w:rPr/>
        <w:t>The World Resource Institute developed a classification of emission sources around three ‘scopes’:</w:t>
      </w:r>
    </w:p>
    <w:p>
      <w:pPr>
        <w:pStyle w:val="BodyText"/>
        <w:rPr>
          <w:sz w:val="24"/>
        </w:rPr>
      </w:pPr>
    </w:p>
    <w:p>
      <w:pPr>
        <w:pStyle w:val="BodyText"/>
        <w:spacing w:before="8"/>
        <w:rPr>
          <w:sz w:val="33"/>
        </w:rPr>
      </w:pPr>
    </w:p>
    <w:p>
      <w:pPr>
        <w:pStyle w:val="ListParagraph"/>
        <w:numPr>
          <w:ilvl w:val="1"/>
          <w:numId w:val="14"/>
        </w:numPr>
        <w:tabs>
          <w:tab w:pos="1433" w:val="left" w:leader="none"/>
        </w:tabs>
        <w:spacing w:line="355" w:lineRule="auto" w:before="1" w:after="0"/>
        <w:ind w:left="1432" w:right="936" w:hanging="360"/>
        <w:jc w:val="both"/>
        <w:rPr>
          <w:sz w:val="22"/>
        </w:rPr>
      </w:pPr>
      <w:r>
        <w:rPr>
          <w:b/>
          <w:sz w:val="22"/>
        </w:rPr>
        <w:t>Scope 1</w:t>
      </w:r>
      <w:r>
        <w:rPr>
          <w:sz w:val="22"/>
        </w:rPr>
        <w:t>: emissions are direct emissions that occur from sources owned or controlled by the organisation, for example emissions from combustion in owned or controlled boilers/ furnaces/</w:t>
      </w:r>
      <w:r>
        <w:rPr>
          <w:spacing w:val="1"/>
          <w:sz w:val="22"/>
        </w:rPr>
        <w:t> </w:t>
      </w:r>
      <w:r>
        <w:rPr>
          <w:sz w:val="22"/>
        </w:rPr>
        <w:t>vehicles.</w:t>
      </w:r>
    </w:p>
    <w:p>
      <w:pPr>
        <w:pStyle w:val="BodyText"/>
        <w:rPr>
          <w:sz w:val="24"/>
        </w:rPr>
      </w:pPr>
    </w:p>
    <w:p>
      <w:pPr>
        <w:pStyle w:val="BodyText"/>
        <w:spacing w:before="5"/>
        <w:rPr>
          <w:sz w:val="34"/>
        </w:rPr>
      </w:pPr>
    </w:p>
    <w:p>
      <w:pPr>
        <w:pStyle w:val="ListParagraph"/>
        <w:numPr>
          <w:ilvl w:val="1"/>
          <w:numId w:val="14"/>
        </w:numPr>
        <w:tabs>
          <w:tab w:pos="1433" w:val="left" w:leader="none"/>
        </w:tabs>
        <w:spacing w:line="352" w:lineRule="auto" w:before="0" w:after="0"/>
        <w:ind w:left="1432" w:right="941" w:hanging="360"/>
        <w:jc w:val="both"/>
        <w:rPr>
          <w:sz w:val="22"/>
        </w:rPr>
      </w:pPr>
      <w:r>
        <w:rPr>
          <w:b/>
          <w:sz w:val="22"/>
        </w:rPr>
        <w:t>Scope 2</w:t>
      </w:r>
      <w:r>
        <w:rPr>
          <w:sz w:val="22"/>
        </w:rPr>
        <w:t>: accounts for emissions from the generation of purchased electricity consumed by the</w:t>
      </w:r>
      <w:r>
        <w:rPr>
          <w:spacing w:val="-3"/>
          <w:sz w:val="22"/>
        </w:rPr>
        <w:t> </w:t>
      </w:r>
      <w:r>
        <w:rPr>
          <w:sz w:val="22"/>
        </w:rPr>
        <w:t>organisation.</w:t>
      </w:r>
    </w:p>
    <w:p>
      <w:pPr>
        <w:pStyle w:val="BodyText"/>
        <w:rPr>
          <w:sz w:val="24"/>
        </w:rPr>
      </w:pPr>
    </w:p>
    <w:p>
      <w:pPr>
        <w:pStyle w:val="BodyText"/>
        <w:spacing w:before="7"/>
        <w:rPr>
          <w:sz w:val="34"/>
        </w:rPr>
      </w:pPr>
    </w:p>
    <w:p>
      <w:pPr>
        <w:pStyle w:val="ListParagraph"/>
        <w:numPr>
          <w:ilvl w:val="1"/>
          <w:numId w:val="14"/>
        </w:numPr>
        <w:tabs>
          <w:tab w:pos="1433" w:val="left" w:leader="none"/>
        </w:tabs>
        <w:spacing w:line="355" w:lineRule="auto" w:before="0" w:after="0"/>
        <w:ind w:left="1432" w:right="932" w:hanging="360"/>
        <w:jc w:val="both"/>
        <w:rPr>
          <w:sz w:val="22"/>
        </w:rPr>
      </w:pPr>
      <w:r>
        <w:rPr>
          <w:b/>
          <w:sz w:val="22"/>
        </w:rPr>
        <w:t>Scope 3</w:t>
      </w:r>
      <w:r>
        <w:rPr>
          <w:sz w:val="22"/>
        </w:rPr>
        <w:t>: covers all other indirect emissions which are a consequence of the activities of the organisation, but occur from sources not owned or controlled by the organisation –</w:t>
      </w:r>
      <w:r>
        <w:rPr>
          <w:spacing w:val="-39"/>
          <w:sz w:val="22"/>
        </w:rPr>
        <w:t> </w:t>
      </w:r>
      <w:r>
        <w:rPr>
          <w:sz w:val="22"/>
        </w:rPr>
        <w:t>for example, commuting and procurement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7"/>
        </w:rPr>
      </w:pPr>
      <w:r>
        <w:rPr/>
        <w:drawing>
          <wp:anchor distT="0" distB="0" distL="0" distR="0" allowOverlap="1" layoutInCell="1" locked="0" behindDoc="0" simplePos="0" relativeHeight="42">
            <wp:simplePos x="0" y="0"/>
            <wp:positionH relativeFrom="page">
              <wp:posOffset>1165559</wp:posOffset>
            </wp:positionH>
            <wp:positionV relativeFrom="paragraph">
              <wp:posOffset>223194</wp:posOffset>
            </wp:positionV>
            <wp:extent cx="5197940" cy="2751963"/>
            <wp:effectExtent l="0" t="0" r="0" b="0"/>
            <wp:wrapTopAndBottom/>
            <wp:docPr id="25" name="image34.png"/>
            <wp:cNvGraphicFramePr>
              <a:graphicFrameLocks noChangeAspect="1"/>
            </wp:cNvGraphicFramePr>
            <a:graphic>
              <a:graphicData uri="http://schemas.openxmlformats.org/drawingml/2006/picture">
                <pic:pic>
                  <pic:nvPicPr>
                    <pic:cNvPr id="26" name="image34.png"/>
                    <pic:cNvPicPr/>
                  </pic:nvPicPr>
                  <pic:blipFill>
                    <a:blip r:embed="rId50" cstate="print"/>
                    <a:stretch>
                      <a:fillRect/>
                    </a:stretch>
                  </pic:blipFill>
                  <pic:spPr>
                    <a:xfrm>
                      <a:off x="0" y="0"/>
                      <a:ext cx="5197940" cy="2751963"/>
                    </a:xfrm>
                    <a:prstGeom prst="rect">
                      <a:avLst/>
                    </a:prstGeom>
                  </pic:spPr>
                </pic:pic>
              </a:graphicData>
            </a:graphic>
          </wp:anchor>
        </w:drawing>
      </w:r>
    </w:p>
    <w:p>
      <w:pPr>
        <w:spacing w:after="0"/>
        <w:rPr>
          <w:sz w:val="27"/>
        </w:rPr>
        <w:sectPr>
          <w:headerReference w:type="default" r:id="rId48"/>
          <w:footerReference w:type="default" r:id="rId49"/>
          <w:pgSz w:w="11910" w:h="16850"/>
          <w:pgMar w:header="828" w:footer="928" w:top="1640" w:bottom="1120" w:left="440" w:right="420"/>
        </w:sectPr>
      </w:pPr>
    </w:p>
    <w:p>
      <w:pPr>
        <w:pStyle w:val="BodyText"/>
        <w:rPr>
          <w:sz w:val="20"/>
        </w:rPr>
      </w:pPr>
    </w:p>
    <w:p>
      <w:pPr>
        <w:pStyle w:val="BodyText"/>
        <w:spacing w:before="7"/>
        <w:rPr>
          <w:sz w:val="18"/>
        </w:rPr>
      </w:pPr>
    </w:p>
    <w:p>
      <w:pPr>
        <w:pStyle w:val="Heading1"/>
        <w:jc w:val="both"/>
      </w:pPr>
      <w:bookmarkStart w:name="_TOC_250004" w:id="5"/>
      <w:bookmarkEnd w:id="5"/>
      <w:r>
        <w:rPr/>
        <w:t>APPENDIX B:</w:t>
      </w:r>
    </w:p>
    <w:p>
      <w:pPr>
        <w:pStyle w:val="BodyText"/>
        <w:spacing w:before="8"/>
        <w:rPr>
          <w:b/>
          <w:sz w:val="26"/>
        </w:rPr>
      </w:pPr>
    </w:p>
    <w:p>
      <w:pPr>
        <w:spacing w:before="0"/>
        <w:ind w:left="1336" w:right="0" w:firstLine="0"/>
        <w:jc w:val="left"/>
        <w:rPr>
          <w:b/>
          <w:sz w:val="20"/>
        </w:rPr>
      </w:pPr>
      <w:r>
        <w:rPr>
          <w:b/>
          <w:sz w:val="20"/>
        </w:rPr>
        <w:t>Completed carbon reduction projects</w:t>
      </w:r>
    </w:p>
    <w:p>
      <w:pPr>
        <w:pStyle w:val="BodyText"/>
        <w:spacing w:before="5"/>
        <w:rPr>
          <w:b/>
        </w:rPr>
      </w:pPr>
    </w:p>
    <w:p>
      <w:pPr>
        <w:pStyle w:val="BodyText"/>
        <w:spacing w:line="360" w:lineRule="auto"/>
        <w:ind w:left="921" w:right="934"/>
        <w:jc w:val="both"/>
      </w:pPr>
      <w:r>
        <w:rPr/>
        <w:t>The following table summarises the projects completed since the CMP was commenced. The savings from electricity related projects have been adjusted to reflect the latest emission factor methodology as outlined in section 3.2:</w:t>
      </w:r>
    </w:p>
    <w:p>
      <w:pPr>
        <w:pStyle w:val="BodyText"/>
        <w:spacing w:before="7" w:after="1"/>
        <w:rPr>
          <w:sz w:val="12"/>
        </w:rPr>
      </w:pPr>
    </w:p>
    <w:tbl>
      <w:tblPr>
        <w:tblW w:w="0" w:type="auto"/>
        <w:jc w:val="left"/>
        <w:tblInd w:w="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819"/>
        <w:gridCol w:w="1275"/>
        <w:gridCol w:w="1135"/>
        <w:gridCol w:w="984"/>
        <w:gridCol w:w="1107"/>
        <w:gridCol w:w="1027"/>
      </w:tblGrid>
      <w:tr>
        <w:trPr>
          <w:trHeight w:val="845" w:hRule="atLeast"/>
        </w:trPr>
        <w:tc>
          <w:tcPr>
            <w:tcW w:w="3819" w:type="dxa"/>
            <w:tcBorders>
              <w:bottom w:val="nil"/>
              <w:right w:val="nil"/>
            </w:tcBorders>
            <w:shd w:val="clear" w:color="auto" w:fill="76923B"/>
          </w:tcPr>
          <w:p>
            <w:pPr>
              <w:pStyle w:val="TableParagraph"/>
              <w:spacing w:before="6"/>
              <w:rPr>
                <w:sz w:val="42"/>
              </w:rPr>
            </w:pPr>
          </w:p>
          <w:p>
            <w:pPr>
              <w:pStyle w:val="TableParagraph"/>
              <w:spacing w:line="336" w:lineRule="exact"/>
              <w:ind w:left="849"/>
              <w:rPr>
                <w:sz w:val="30"/>
              </w:rPr>
            </w:pPr>
            <w:r>
              <w:rPr>
                <w:color w:val="FFFFFF"/>
                <w:sz w:val="30"/>
              </w:rPr>
              <w:t>Funding Source</w:t>
            </w:r>
          </w:p>
        </w:tc>
        <w:tc>
          <w:tcPr>
            <w:tcW w:w="1275" w:type="dxa"/>
            <w:vMerge w:val="restart"/>
            <w:tcBorders>
              <w:left w:val="nil"/>
              <w:bottom w:val="single" w:sz="4" w:space="0" w:color="D9D9D9"/>
              <w:right w:val="nil"/>
            </w:tcBorders>
            <w:shd w:val="clear" w:color="auto" w:fill="76923B"/>
          </w:tcPr>
          <w:p>
            <w:pPr>
              <w:pStyle w:val="TableParagraph"/>
              <w:rPr>
                <w:sz w:val="22"/>
              </w:rPr>
            </w:pPr>
          </w:p>
          <w:p>
            <w:pPr>
              <w:pStyle w:val="TableParagraph"/>
              <w:spacing w:before="7"/>
              <w:rPr>
                <w:sz w:val="32"/>
              </w:rPr>
            </w:pPr>
          </w:p>
          <w:p>
            <w:pPr>
              <w:pStyle w:val="TableParagraph"/>
              <w:spacing w:line="230" w:lineRule="atLeast"/>
              <w:ind w:left="117" w:right="133"/>
              <w:rPr>
                <w:sz w:val="20"/>
              </w:rPr>
            </w:pPr>
            <w:r>
              <w:rPr>
                <w:color w:val="FFFFFF"/>
                <w:sz w:val="20"/>
              </w:rPr>
              <w:t>Sum of Cost (inc VAT)</w:t>
            </w:r>
          </w:p>
        </w:tc>
        <w:tc>
          <w:tcPr>
            <w:tcW w:w="1135" w:type="dxa"/>
            <w:vMerge w:val="restart"/>
            <w:tcBorders>
              <w:left w:val="nil"/>
              <w:bottom w:val="single" w:sz="4" w:space="0" w:color="D9D9D9"/>
              <w:right w:val="nil"/>
            </w:tcBorders>
            <w:shd w:val="clear" w:color="auto" w:fill="76923B"/>
          </w:tcPr>
          <w:p>
            <w:pPr>
              <w:pStyle w:val="TableParagraph"/>
              <w:rPr>
                <w:sz w:val="22"/>
              </w:rPr>
            </w:pPr>
          </w:p>
          <w:p>
            <w:pPr>
              <w:pStyle w:val="TableParagraph"/>
              <w:spacing w:before="7"/>
              <w:rPr>
                <w:sz w:val="32"/>
              </w:rPr>
            </w:pPr>
          </w:p>
          <w:p>
            <w:pPr>
              <w:pStyle w:val="TableParagraph"/>
              <w:spacing w:line="230" w:lineRule="atLeast"/>
              <w:ind w:left="117"/>
              <w:rPr>
                <w:sz w:val="20"/>
              </w:rPr>
            </w:pPr>
            <w:r>
              <w:rPr>
                <w:color w:val="FFFFFF"/>
                <w:sz w:val="20"/>
              </w:rPr>
              <w:t>Sum of </w:t>
            </w:r>
            <w:r>
              <w:rPr>
                <w:color w:val="FFFFFF"/>
                <w:w w:val="95"/>
                <w:sz w:val="20"/>
              </w:rPr>
              <w:t>Financial </w:t>
            </w:r>
            <w:r>
              <w:rPr>
                <w:color w:val="FFFFFF"/>
                <w:sz w:val="20"/>
              </w:rPr>
              <w:t>savings</w:t>
            </w:r>
          </w:p>
        </w:tc>
        <w:tc>
          <w:tcPr>
            <w:tcW w:w="984" w:type="dxa"/>
            <w:vMerge w:val="restart"/>
            <w:tcBorders>
              <w:left w:val="nil"/>
              <w:bottom w:val="single" w:sz="4" w:space="0" w:color="D9D9D9"/>
              <w:right w:val="nil"/>
            </w:tcBorders>
            <w:shd w:val="clear" w:color="auto" w:fill="76923B"/>
          </w:tcPr>
          <w:p>
            <w:pPr>
              <w:pStyle w:val="TableParagraph"/>
              <w:rPr>
                <w:sz w:val="22"/>
              </w:rPr>
            </w:pPr>
          </w:p>
          <w:p>
            <w:pPr>
              <w:pStyle w:val="TableParagraph"/>
              <w:spacing w:before="147"/>
              <w:ind w:left="117"/>
              <w:rPr>
                <w:sz w:val="20"/>
              </w:rPr>
            </w:pPr>
            <w:r>
              <w:rPr>
                <w:color w:val="FFFFFF"/>
                <w:sz w:val="20"/>
              </w:rPr>
              <w:t>Average of </w:t>
            </w:r>
            <w:r>
              <w:rPr>
                <w:color w:val="FFFFFF"/>
                <w:w w:val="95"/>
                <w:sz w:val="20"/>
              </w:rPr>
              <w:t>Payback</w:t>
            </w:r>
          </w:p>
          <w:p>
            <w:pPr>
              <w:pStyle w:val="TableParagraph"/>
              <w:spacing w:line="210" w:lineRule="exact"/>
              <w:ind w:left="117"/>
              <w:rPr>
                <w:sz w:val="20"/>
              </w:rPr>
            </w:pPr>
            <w:r>
              <w:rPr>
                <w:color w:val="FFFFFF"/>
                <w:sz w:val="20"/>
              </w:rPr>
              <w:t>in years</w:t>
            </w:r>
          </w:p>
        </w:tc>
        <w:tc>
          <w:tcPr>
            <w:tcW w:w="1107" w:type="dxa"/>
            <w:vMerge w:val="restart"/>
            <w:tcBorders>
              <w:left w:val="nil"/>
              <w:bottom w:val="single" w:sz="4" w:space="0" w:color="D9D9D9"/>
              <w:right w:val="nil"/>
            </w:tcBorders>
            <w:shd w:val="clear" w:color="auto" w:fill="76923B"/>
          </w:tcPr>
          <w:p>
            <w:pPr>
              <w:pStyle w:val="TableParagraph"/>
              <w:rPr>
                <w:sz w:val="22"/>
              </w:rPr>
            </w:pPr>
          </w:p>
          <w:p>
            <w:pPr>
              <w:pStyle w:val="TableParagraph"/>
              <w:spacing w:before="147"/>
              <w:ind w:left="117" w:right="353"/>
              <w:jc w:val="both"/>
              <w:rPr>
                <w:sz w:val="20"/>
              </w:rPr>
            </w:pPr>
            <w:r>
              <w:rPr>
                <w:color w:val="FFFFFF"/>
                <w:sz w:val="20"/>
              </w:rPr>
              <w:t>Sum of Annual kWh</w:t>
            </w:r>
          </w:p>
          <w:p>
            <w:pPr>
              <w:pStyle w:val="TableParagraph"/>
              <w:spacing w:line="210" w:lineRule="exact"/>
              <w:ind w:left="117"/>
              <w:rPr>
                <w:sz w:val="20"/>
              </w:rPr>
            </w:pPr>
            <w:r>
              <w:rPr>
                <w:color w:val="FFFFFF"/>
                <w:sz w:val="20"/>
              </w:rPr>
              <w:t>savings</w:t>
            </w:r>
          </w:p>
        </w:tc>
        <w:tc>
          <w:tcPr>
            <w:tcW w:w="1027" w:type="dxa"/>
            <w:tcBorders>
              <w:left w:val="nil"/>
              <w:bottom w:val="nil"/>
            </w:tcBorders>
            <w:shd w:val="clear" w:color="auto" w:fill="76923B"/>
          </w:tcPr>
          <w:p>
            <w:pPr>
              <w:pStyle w:val="TableParagraph"/>
              <w:rPr>
                <w:rFonts w:ascii="Times New Roman"/>
                <w:sz w:val="20"/>
              </w:rPr>
            </w:pPr>
          </w:p>
        </w:tc>
      </w:tr>
      <w:tr>
        <w:trPr>
          <w:trHeight w:val="464" w:hRule="atLeast"/>
        </w:trPr>
        <w:tc>
          <w:tcPr>
            <w:tcW w:w="3819" w:type="dxa"/>
            <w:tcBorders>
              <w:top w:val="nil"/>
              <w:bottom w:val="single" w:sz="4" w:space="0" w:color="D9D9D9"/>
              <w:right w:val="nil"/>
            </w:tcBorders>
            <w:shd w:val="clear" w:color="auto" w:fill="76923B"/>
          </w:tcPr>
          <w:p>
            <w:pPr>
              <w:pStyle w:val="TableParagraph"/>
              <w:rPr>
                <w:rFonts w:ascii="Times New Roman"/>
                <w:sz w:val="20"/>
              </w:rPr>
            </w:pPr>
          </w:p>
        </w:tc>
        <w:tc>
          <w:tcPr>
            <w:tcW w:w="1275" w:type="dxa"/>
            <w:vMerge/>
            <w:tcBorders>
              <w:top w:val="nil"/>
              <w:left w:val="nil"/>
              <w:bottom w:val="single" w:sz="4" w:space="0" w:color="D9D9D9"/>
              <w:right w:val="nil"/>
            </w:tcBorders>
            <w:shd w:val="clear" w:color="auto" w:fill="76923B"/>
          </w:tcPr>
          <w:p>
            <w:pPr>
              <w:rPr>
                <w:sz w:val="2"/>
                <w:szCs w:val="2"/>
              </w:rPr>
            </w:pPr>
          </w:p>
        </w:tc>
        <w:tc>
          <w:tcPr>
            <w:tcW w:w="1135" w:type="dxa"/>
            <w:vMerge/>
            <w:tcBorders>
              <w:top w:val="nil"/>
              <w:left w:val="nil"/>
              <w:bottom w:val="single" w:sz="4" w:space="0" w:color="D9D9D9"/>
              <w:right w:val="nil"/>
            </w:tcBorders>
            <w:shd w:val="clear" w:color="auto" w:fill="76923B"/>
          </w:tcPr>
          <w:p>
            <w:pPr>
              <w:rPr>
                <w:sz w:val="2"/>
                <w:szCs w:val="2"/>
              </w:rPr>
            </w:pPr>
          </w:p>
        </w:tc>
        <w:tc>
          <w:tcPr>
            <w:tcW w:w="984" w:type="dxa"/>
            <w:vMerge/>
            <w:tcBorders>
              <w:top w:val="nil"/>
              <w:left w:val="nil"/>
              <w:bottom w:val="single" w:sz="4" w:space="0" w:color="D9D9D9"/>
              <w:right w:val="nil"/>
            </w:tcBorders>
            <w:shd w:val="clear" w:color="auto" w:fill="76923B"/>
          </w:tcPr>
          <w:p>
            <w:pPr>
              <w:rPr>
                <w:sz w:val="2"/>
                <w:szCs w:val="2"/>
              </w:rPr>
            </w:pPr>
          </w:p>
        </w:tc>
        <w:tc>
          <w:tcPr>
            <w:tcW w:w="1107" w:type="dxa"/>
            <w:vMerge/>
            <w:tcBorders>
              <w:top w:val="nil"/>
              <w:left w:val="nil"/>
              <w:bottom w:val="single" w:sz="4" w:space="0" w:color="D9D9D9"/>
              <w:right w:val="nil"/>
            </w:tcBorders>
            <w:shd w:val="clear" w:color="auto" w:fill="76923B"/>
          </w:tcPr>
          <w:p>
            <w:pPr>
              <w:rPr>
                <w:sz w:val="2"/>
                <w:szCs w:val="2"/>
              </w:rPr>
            </w:pPr>
          </w:p>
        </w:tc>
        <w:tc>
          <w:tcPr>
            <w:tcW w:w="1027" w:type="dxa"/>
            <w:tcBorders>
              <w:top w:val="nil"/>
              <w:left w:val="nil"/>
              <w:bottom w:val="single" w:sz="4" w:space="0" w:color="D9D9D9"/>
            </w:tcBorders>
            <w:shd w:val="clear" w:color="auto" w:fill="76923B"/>
          </w:tcPr>
          <w:p>
            <w:pPr>
              <w:pStyle w:val="TableParagraph"/>
              <w:spacing w:line="230" w:lineRule="atLeast" w:before="3"/>
              <w:ind w:left="117" w:right="135"/>
              <w:rPr>
                <w:sz w:val="20"/>
              </w:rPr>
            </w:pPr>
            <w:r>
              <w:rPr>
                <w:color w:val="FFFFFF"/>
                <w:sz w:val="20"/>
              </w:rPr>
              <w:t>Sum of tCO2 pa</w:t>
            </w:r>
          </w:p>
        </w:tc>
      </w:tr>
      <w:tr>
        <w:trPr>
          <w:trHeight w:val="345" w:hRule="atLeast"/>
        </w:trPr>
        <w:tc>
          <w:tcPr>
            <w:tcW w:w="3819" w:type="dxa"/>
            <w:tcBorders>
              <w:top w:val="single" w:sz="4" w:space="0" w:color="D9D9D9"/>
              <w:bottom w:val="single" w:sz="4" w:space="0" w:color="D9D9D9"/>
              <w:right w:val="nil"/>
            </w:tcBorders>
            <w:shd w:val="clear" w:color="auto" w:fill="006FC0"/>
          </w:tcPr>
          <w:p>
            <w:pPr>
              <w:pStyle w:val="TableParagraph"/>
              <w:spacing w:line="324" w:lineRule="exact" w:before="1"/>
              <w:ind w:left="1263" w:right="1254"/>
              <w:jc w:val="center"/>
              <w:rPr>
                <w:sz w:val="30"/>
              </w:rPr>
            </w:pPr>
            <w:r>
              <w:rPr>
                <w:color w:val="FFFFFF"/>
                <w:sz w:val="30"/>
              </w:rPr>
              <w:t>Salix</w:t>
            </w:r>
          </w:p>
        </w:tc>
        <w:tc>
          <w:tcPr>
            <w:tcW w:w="1275" w:type="dxa"/>
            <w:tcBorders>
              <w:top w:val="single" w:sz="4" w:space="0" w:color="D9D9D9"/>
              <w:left w:val="nil"/>
              <w:bottom w:val="single" w:sz="4" w:space="0" w:color="D9D9D9"/>
              <w:right w:val="nil"/>
            </w:tcBorders>
            <w:shd w:val="clear" w:color="auto" w:fill="006FC0"/>
          </w:tcPr>
          <w:p>
            <w:pPr>
              <w:pStyle w:val="TableParagraph"/>
              <w:spacing w:before="57"/>
              <w:ind w:right="99"/>
              <w:jc w:val="right"/>
              <w:rPr>
                <w:b/>
                <w:sz w:val="20"/>
              </w:rPr>
            </w:pPr>
            <w:r>
              <w:rPr>
                <w:b/>
                <w:color w:val="FFFFFF"/>
                <w:w w:val="95"/>
                <w:sz w:val="20"/>
              </w:rPr>
              <w:t>£235,441</w:t>
            </w:r>
          </w:p>
        </w:tc>
        <w:tc>
          <w:tcPr>
            <w:tcW w:w="1135" w:type="dxa"/>
            <w:tcBorders>
              <w:top w:val="single" w:sz="4" w:space="0" w:color="D9D9D9"/>
              <w:left w:val="nil"/>
              <w:bottom w:val="single" w:sz="4" w:space="0" w:color="D9D9D9"/>
              <w:right w:val="nil"/>
            </w:tcBorders>
            <w:shd w:val="clear" w:color="auto" w:fill="006FC0"/>
          </w:tcPr>
          <w:p>
            <w:pPr>
              <w:pStyle w:val="TableParagraph"/>
              <w:spacing w:before="57"/>
              <w:ind w:right="101"/>
              <w:jc w:val="right"/>
              <w:rPr>
                <w:b/>
                <w:sz w:val="20"/>
              </w:rPr>
            </w:pPr>
            <w:r>
              <w:rPr>
                <w:b/>
                <w:color w:val="FFFFFF"/>
                <w:sz w:val="20"/>
              </w:rPr>
              <w:t>£94,734</w:t>
            </w:r>
          </w:p>
        </w:tc>
        <w:tc>
          <w:tcPr>
            <w:tcW w:w="984" w:type="dxa"/>
            <w:tcBorders>
              <w:top w:val="single" w:sz="4" w:space="0" w:color="D9D9D9"/>
              <w:left w:val="nil"/>
              <w:bottom w:val="single" w:sz="4" w:space="0" w:color="D9D9D9"/>
              <w:right w:val="nil"/>
            </w:tcBorders>
            <w:shd w:val="clear" w:color="auto" w:fill="006FC0"/>
          </w:tcPr>
          <w:p>
            <w:pPr>
              <w:pStyle w:val="TableParagraph"/>
              <w:spacing w:before="57"/>
              <w:ind w:right="99"/>
              <w:jc w:val="right"/>
              <w:rPr>
                <w:b/>
                <w:sz w:val="20"/>
              </w:rPr>
            </w:pPr>
            <w:r>
              <w:rPr>
                <w:b/>
                <w:color w:val="FFFFFF"/>
                <w:w w:val="95"/>
                <w:sz w:val="20"/>
              </w:rPr>
              <w:t>3.5</w:t>
            </w:r>
          </w:p>
        </w:tc>
        <w:tc>
          <w:tcPr>
            <w:tcW w:w="1107" w:type="dxa"/>
            <w:tcBorders>
              <w:top w:val="single" w:sz="4" w:space="0" w:color="D9D9D9"/>
              <w:left w:val="nil"/>
              <w:bottom w:val="single" w:sz="4" w:space="0" w:color="D9D9D9"/>
              <w:right w:val="nil"/>
            </w:tcBorders>
            <w:shd w:val="clear" w:color="auto" w:fill="006FC0"/>
          </w:tcPr>
          <w:p>
            <w:pPr>
              <w:pStyle w:val="TableParagraph"/>
              <w:spacing w:before="57"/>
              <w:ind w:right="99"/>
              <w:jc w:val="right"/>
              <w:rPr>
                <w:b/>
                <w:sz w:val="20"/>
              </w:rPr>
            </w:pPr>
            <w:r>
              <w:rPr>
                <w:b/>
                <w:color w:val="FFFFFF"/>
                <w:w w:val="95"/>
                <w:sz w:val="20"/>
              </w:rPr>
              <w:t>1,822,404</w:t>
            </w:r>
          </w:p>
        </w:tc>
        <w:tc>
          <w:tcPr>
            <w:tcW w:w="1027" w:type="dxa"/>
            <w:tcBorders>
              <w:top w:val="single" w:sz="4" w:space="0" w:color="D9D9D9"/>
              <w:left w:val="nil"/>
              <w:bottom w:val="single" w:sz="4" w:space="0" w:color="D9D9D9"/>
            </w:tcBorders>
            <w:shd w:val="clear" w:color="auto" w:fill="006FC0"/>
          </w:tcPr>
          <w:p>
            <w:pPr>
              <w:pStyle w:val="TableParagraph"/>
              <w:spacing w:before="57"/>
              <w:ind w:right="86"/>
              <w:jc w:val="right"/>
              <w:rPr>
                <w:b/>
                <w:sz w:val="20"/>
              </w:rPr>
            </w:pPr>
            <w:r>
              <w:rPr>
                <w:b/>
                <w:color w:val="FFFFFF"/>
                <w:w w:val="95"/>
                <w:sz w:val="20"/>
              </w:rPr>
              <w:t>406.0</w:t>
            </w:r>
          </w:p>
        </w:tc>
      </w:tr>
      <w:tr>
        <w:trPr>
          <w:trHeight w:val="253" w:hRule="atLeast"/>
        </w:trPr>
        <w:tc>
          <w:tcPr>
            <w:tcW w:w="3819" w:type="dxa"/>
            <w:tcBorders>
              <w:top w:val="single" w:sz="4" w:space="0" w:color="D9D9D9"/>
              <w:bottom w:val="single" w:sz="4" w:space="0" w:color="D9D9D9"/>
              <w:right w:val="nil"/>
            </w:tcBorders>
            <w:shd w:val="clear" w:color="auto" w:fill="F9BE8F"/>
          </w:tcPr>
          <w:p>
            <w:pPr>
              <w:pStyle w:val="TableParagraph"/>
              <w:spacing w:line="211" w:lineRule="exact" w:before="23"/>
              <w:ind w:left="309"/>
              <w:rPr>
                <w:b/>
                <w:sz w:val="20"/>
              </w:rPr>
            </w:pPr>
            <w:r>
              <w:rPr>
                <w:b/>
                <w:sz w:val="20"/>
              </w:rPr>
              <w:t>Electricity</w:t>
            </w:r>
          </w:p>
        </w:tc>
        <w:tc>
          <w:tcPr>
            <w:tcW w:w="1275" w:type="dxa"/>
            <w:tcBorders>
              <w:top w:val="single" w:sz="4" w:space="0" w:color="D9D9D9"/>
              <w:left w:val="nil"/>
              <w:bottom w:val="single" w:sz="4" w:space="0" w:color="D9D9D9"/>
              <w:right w:val="nil"/>
            </w:tcBorders>
            <w:shd w:val="clear" w:color="auto" w:fill="F9BE8F"/>
          </w:tcPr>
          <w:p>
            <w:pPr>
              <w:pStyle w:val="TableParagraph"/>
              <w:spacing w:line="211" w:lineRule="exact" w:before="23"/>
              <w:ind w:right="99"/>
              <w:jc w:val="right"/>
              <w:rPr>
                <w:b/>
                <w:sz w:val="20"/>
              </w:rPr>
            </w:pPr>
            <w:r>
              <w:rPr>
                <w:b/>
                <w:sz w:val="20"/>
              </w:rPr>
              <w:t>£84,012</w:t>
            </w:r>
          </w:p>
        </w:tc>
        <w:tc>
          <w:tcPr>
            <w:tcW w:w="1135" w:type="dxa"/>
            <w:tcBorders>
              <w:top w:val="single" w:sz="4" w:space="0" w:color="D9D9D9"/>
              <w:left w:val="nil"/>
              <w:bottom w:val="single" w:sz="4" w:space="0" w:color="D9D9D9"/>
              <w:right w:val="nil"/>
            </w:tcBorders>
            <w:shd w:val="clear" w:color="auto" w:fill="F9BE8F"/>
          </w:tcPr>
          <w:p>
            <w:pPr>
              <w:pStyle w:val="TableParagraph"/>
              <w:spacing w:line="211" w:lineRule="exact" w:before="23"/>
              <w:ind w:right="101"/>
              <w:jc w:val="right"/>
              <w:rPr>
                <w:b/>
                <w:sz w:val="20"/>
              </w:rPr>
            </w:pPr>
            <w:r>
              <w:rPr>
                <w:b/>
                <w:sz w:val="20"/>
              </w:rPr>
              <w:t>£29,430</w:t>
            </w:r>
          </w:p>
        </w:tc>
        <w:tc>
          <w:tcPr>
            <w:tcW w:w="984" w:type="dxa"/>
            <w:tcBorders>
              <w:top w:val="single" w:sz="4" w:space="0" w:color="D9D9D9"/>
              <w:left w:val="nil"/>
              <w:bottom w:val="single" w:sz="4" w:space="0" w:color="D9D9D9"/>
              <w:right w:val="nil"/>
            </w:tcBorders>
            <w:shd w:val="clear" w:color="auto" w:fill="F9BE8F"/>
          </w:tcPr>
          <w:p>
            <w:pPr>
              <w:pStyle w:val="TableParagraph"/>
              <w:spacing w:line="211" w:lineRule="exact" w:before="23"/>
              <w:ind w:right="99"/>
              <w:jc w:val="right"/>
              <w:rPr>
                <w:b/>
                <w:sz w:val="20"/>
              </w:rPr>
            </w:pPr>
            <w:r>
              <w:rPr>
                <w:b/>
                <w:w w:val="95"/>
                <w:sz w:val="20"/>
              </w:rPr>
              <w:t>4.5</w:t>
            </w:r>
          </w:p>
        </w:tc>
        <w:tc>
          <w:tcPr>
            <w:tcW w:w="1107" w:type="dxa"/>
            <w:tcBorders>
              <w:top w:val="single" w:sz="4" w:space="0" w:color="D9D9D9"/>
              <w:left w:val="nil"/>
              <w:bottom w:val="single" w:sz="4" w:space="0" w:color="D9D9D9"/>
              <w:right w:val="nil"/>
            </w:tcBorders>
            <w:shd w:val="clear" w:color="auto" w:fill="F9BE8F"/>
          </w:tcPr>
          <w:p>
            <w:pPr>
              <w:pStyle w:val="TableParagraph"/>
              <w:spacing w:line="211" w:lineRule="exact" w:before="23"/>
              <w:ind w:right="99"/>
              <w:jc w:val="right"/>
              <w:rPr>
                <w:b/>
                <w:sz w:val="20"/>
              </w:rPr>
            </w:pPr>
            <w:r>
              <w:rPr>
                <w:b/>
                <w:sz w:val="20"/>
              </w:rPr>
              <w:t>258,629</w:t>
            </w:r>
          </w:p>
        </w:tc>
        <w:tc>
          <w:tcPr>
            <w:tcW w:w="1027" w:type="dxa"/>
            <w:tcBorders>
              <w:top w:val="single" w:sz="4" w:space="0" w:color="D9D9D9"/>
              <w:left w:val="nil"/>
              <w:bottom w:val="single" w:sz="4" w:space="0" w:color="D9D9D9"/>
            </w:tcBorders>
            <w:shd w:val="clear" w:color="auto" w:fill="F9BE8F"/>
          </w:tcPr>
          <w:p>
            <w:pPr>
              <w:pStyle w:val="TableParagraph"/>
              <w:spacing w:line="211" w:lineRule="exact" w:before="23"/>
              <w:ind w:right="86"/>
              <w:jc w:val="right"/>
              <w:rPr>
                <w:b/>
                <w:sz w:val="20"/>
              </w:rPr>
            </w:pPr>
            <w:r>
              <w:rPr>
                <w:b/>
                <w:w w:val="95"/>
                <w:sz w:val="20"/>
              </w:rPr>
              <w:t>115.2</w:t>
            </w:r>
          </w:p>
        </w:tc>
      </w:tr>
      <w:tr>
        <w:trPr>
          <w:trHeight w:val="301" w:hRule="atLeast"/>
        </w:trPr>
        <w:tc>
          <w:tcPr>
            <w:tcW w:w="9347" w:type="dxa"/>
            <w:gridSpan w:val="6"/>
            <w:tcBorders>
              <w:top w:val="single" w:sz="4" w:space="0" w:color="D9D9D9"/>
              <w:bottom w:val="single" w:sz="4" w:space="0" w:color="000000"/>
            </w:tcBorders>
          </w:tcPr>
          <w:p>
            <w:pPr>
              <w:pStyle w:val="TableParagraph"/>
              <w:spacing w:line="234" w:lineRule="exact" w:before="48"/>
              <w:ind w:left="549"/>
              <w:rPr>
                <w:b/>
                <w:sz w:val="22"/>
              </w:rPr>
            </w:pPr>
            <w:r>
              <w:rPr>
                <w:b/>
                <w:sz w:val="22"/>
              </w:rPr>
              <w:t>2010/11</w:t>
            </w:r>
          </w:p>
        </w:tc>
      </w:tr>
      <w:tr>
        <w:trPr>
          <w:trHeight w:val="254" w:hRule="atLeast"/>
        </w:trPr>
        <w:tc>
          <w:tcPr>
            <w:tcW w:w="3819" w:type="dxa"/>
            <w:tcBorders>
              <w:top w:val="single" w:sz="4" w:space="0" w:color="000000"/>
              <w:bottom w:val="single" w:sz="4" w:space="0" w:color="000000"/>
              <w:right w:val="single" w:sz="4" w:space="0" w:color="000000"/>
            </w:tcBorders>
            <w:shd w:val="clear" w:color="auto" w:fill="D9D9D9"/>
          </w:tcPr>
          <w:p>
            <w:pPr>
              <w:pStyle w:val="TableParagraph"/>
              <w:spacing w:line="211" w:lineRule="exact" w:before="23"/>
              <w:ind w:left="707"/>
              <w:rPr>
                <w:i/>
                <w:sz w:val="20"/>
              </w:rPr>
            </w:pPr>
            <w:r>
              <w:rPr>
                <w:i/>
                <w:sz w:val="20"/>
              </w:rPr>
              <w:t>Time switches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w w:val="95"/>
                <w:sz w:val="20"/>
              </w:rPr>
              <w:t>£5,848</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5"/>
              <w:jc w:val="right"/>
              <w:rPr>
                <w:sz w:val="20"/>
              </w:rPr>
            </w:pPr>
            <w:r>
              <w:rPr>
                <w:w w:val="95"/>
                <w:sz w:val="20"/>
              </w:rPr>
              <w:t>£1,390</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w w:val="95"/>
                <w:sz w:val="20"/>
              </w:rPr>
              <w:t>4.2</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3"/>
              <w:jc w:val="right"/>
              <w:rPr>
                <w:sz w:val="20"/>
              </w:rPr>
            </w:pPr>
            <w:r>
              <w:rPr>
                <w:w w:val="95"/>
                <w:sz w:val="20"/>
              </w:rPr>
              <w:t>12,087</w:t>
            </w:r>
          </w:p>
        </w:tc>
        <w:tc>
          <w:tcPr>
            <w:tcW w:w="1027" w:type="dxa"/>
            <w:tcBorders>
              <w:top w:val="single" w:sz="4" w:space="0" w:color="000000"/>
              <w:left w:val="single" w:sz="4" w:space="0" w:color="000000"/>
              <w:bottom w:val="single" w:sz="4" w:space="0" w:color="000000"/>
            </w:tcBorders>
            <w:shd w:val="clear" w:color="auto" w:fill="D9D9D9"/>
          </w:tcPr>
          <w:p>
            <w:pPr>
              <w:pStyle w:val="TableParagraph"/>
              <w:spacing w:line="211" w:lineRule="exact" w:before="23"/>
              <w:ind w:right="86"/>
              <w:jc w:val="right"/>
              <w:rPr>
                <w:sz w:val="20"/>
              </w:rPr>
            </w:pPr>
            <w:r>
              <w:rPr>
                <w:w w:val="95"/>
                <w:sz w:val="20"/>
              </w:rPr>
              <w:t>5.4</w:t>
            </w:r>
          </w:p>
        </w:tc>
      </w:tr>
      <w:tr>
        <w:trPr>
          <w:trHeight w:val="299" w:hRule="atLeast"/>
        </w:trPr>
        <w:tc>
          <w:tcPr>
            <w:tcW w:w="9347" w:type="dxa"/>
            <w:gridSpan w:val="6"/>
            <w:tcBorders>
              <w:top w:val="single" w:sz="4" w:space="0" w:color="000000"/>
              <w:bottom w:val="single" w:sz="4" w:space="0" w:color="000000"/>
            </w:tcBorders>
          </w:tcPr>
          <w:p>
            <w:pPr>
              <w:pStyle w:val="TableParagraph"/>
              <w:spacing w:line="232" w:lineRule="exact" w:before="48"/>
              <w:ind w:left="549"/>
              <w:rPr>
                <w:b/>
                <w:sz w:val="22"/>
              </w:rPr>
            </w:pPr>
            <w:r>
              <w:rPr>
                <w:b/>
                <w:sz w:val="22"/>
              </w:rPr>
              <w:t>2011/12</w:t>
            </w:r>
          </w:p>
        </w:tc>
      </w:tr>
      <w:tr>
        <w:trPr>
          <w:trHeight w:val="460" w:hRule="atLeast"/>
        </w:trPr>
        <w:tc>
          <w:tcPr>
            <w:tcW w:w="3819" w:type="dxa"/>
            <w:tcBorders>
              <w:top w:val="single" w:sz="4" w:space="0" w:color="000000"/>
              <w:bottom w:val="single" w:sz="4" w:space="0" w:color="000000"/>
              <w:right w:val="single" w:sz="4" w:space="0" w:color="000000"/>
            </w:tcBorders>
            <w:shd w:val="clear" w:color="auto" w:fill="D9D9D9"/>
          </w:tcPr>
          <w:p>
            <w:pPr>
              <w:pStyle w:val="TableParagraph"/>
              <w:spacing w:line="230" w:lineRule="exact" w:before="3"/>
              <w:ind w:left="107" w:right="332" w:firstLine="599"/>
              <w:rPr>
                <w:i/>
                <w:sz w:val="20"/>
              </w:rPr>
            </w:pPr>
            <w:r>
              <w:rPr>
                <w:i/>
                <w:sz w:val="20"/>
              </w:rPr>
              <w:t>Compact Fluorescent including </w:t>
            </w:r>
            <w:r>
              <w:rPr>
                <w:i/>
                <w:sz w:val="20"/>
              </w:rPr>
              <w:t>changing the fitting</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sz w:val="20"/>
              </w:rPr>
            </w:pPr>
            <w:r>
              <w:rPr>
                <w:w w:val="95"/>
                <w:sz w:val="20"/>
              </w:rPr>
              <w:t>£1,229</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6"/>
              <w:jc w:val="right"/>
              <w:rPr>
                <w:sz w:val="20"/>
              </w:rPr>
            </w:pPr>
            <w:r>
              <w:rPr>
                <w:w w:val="95"/>
                <w:sz w:val="20"/>
              </w:rPr>
              <w:t>£247</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sz w:val="20"/>
              </w:rPr>
            </w:pPr>
            <w:r>
              <w:rPr>
                <w:w w:val="95"/>
                <w:sz w:val="20"/>
              </w:rPr>
              <w:t>12.3</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3"/>
              <w:jc w:val="right"/>
              <w:rPr>
                <w:sz w:val="20"/>
              </w:rPr>
            </w:pPr>
            <w:r>
              <w:rPr>
                <w:w w:val="95"/>
                <w:sz w:val="20"/>
              </w:rPr>
              <w:t>2,227</w:t>
            </w:r>
          </w:p>
        </w:tc>
        <w:tc>
          <w:tcPr>
            <w:tcW w:w="1027" w:type="dxa"/>
            <w:tcBorders>
              <w:top w:val="single" w:sz="4" w:space="0" w:color="000000"/>
              <w:left w:val="single" w:sz="4" w:space="0" w:color="000000"/>
              <w:bottom w:val="single" w:sz="4" w:space="0" w:color="000000"/>
            </w:tcBorders>
            <w:shd w:val="clear" w:color="auto" w:fill="D9D9D9"/>
          </w:tcPr>
          <w:p>
            <w:pPr>
              <w:pStyle w:val="TableParagraph"/>
              <w:spacing w:before="11"/>
              <w:rPr>
                <w:sz w:val="19"/>
              </w:rPr>
            </w:pPr>
          </w:p>
          <w:p>
            <w:pPr>
              <w:pStyle w:val="TableParagraph"/>
              <w:spacing w:line="211" w:lineRule="exact"/>
              <w:ind w:right="86"/>
              <w:jc w:val="right"/>
              <w:rPr>
                <w:sz w:val="20"/>
              </w:rPr>
            </w:pPr>
            <w:r>
              <w:rPr>
                <w:w w:val="95"/>
                <w:sz w:val="20"/>
              </w:rPr>
              <w:t>1.0</w:t>
            </w:r>
          </w:p>
        </w:tc>
      </w:tr>
      <w:tr>
        <w:trPr>
          <w:trHeight w:val="457" w:hRule="atLeast"/>
        </w:trPr>
        <w:tc>
          <w:tcPr>
            <w:tcW w:w="3819" w:type="dxa"/>
            <w:tcBorders>
              <w:top w:val="single" w:sz="4" w:space="0" w:color="000000"/>
              <w:bottom w:val="single" w:sz="4" w:space="0" w:color="000000"/>
              <w:right w:val="single" w:sz="4" w:space="0" w:color="000000"/>
            </w:tcBorders>
            <w:shd w:val="clear" w:color="auto" w:fill="D9D9D9"/>
          </w:tcPr>
          <w:p>
            <w:pPr>
              <w:pStyle w:val="TableParagraph"/>
              <w:spacing w:line="230" w:lineRule="exact"/>
              <w:ind w:left="107" w:right="820" w:firstLine="599"/>
              <w:rPr>
                <w:i/>
                <w:sz w:val="20"/>
              </w:rPr>
            </w:pPr>
            <w:r>
              <w:rPr>
                <w:i/>
                <w:sz w:val="20"/>
              </w:rPr>
              <w:t>Halogen to LED including </w:t>
            </w:r>
            <w:r>
              <w:rPr>
                <w:i/>
                <w:sz w:val="20"/>
              </w:rPr>
              <w:t>changing the fitting</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8"/>
              <w:rPr>
                <w:sz w:val="19"/>
              </w:rPr>
            </w:pPr>
          </w:p>
          <w:p>
            <w:pPr>
              <w:pStyle w:val="TableParagraph"/>
              <w:spacing w:line="211" w:lineRule="exact"/>
              <w:ind w:right="94"/>
              <w:jc w:val="right"/>
              <w:rPr>
                <w:sz w:val="20"/>
              </w:rPr>
            </w:pPr>
            <w:r>
              <w:rPr>
                <w:w w:val="95"/>
                <w:sz w:val="20"/>
              </w:rPr>
              <w:t>£1,728</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8"/>
              <w:rPr>
                <w:sz w:val="19"/>
              </w:rPr>
            </w:pPr>
          </w:p>
          <w:p>
            <w:pPr>
              <w:pStyle w:val="TableParagraph"/>
              <w:spacing w:line="211" w:lineRule="exact"/>
              <w:ind w:right="96"/>
              <w:jc w:val="right"/>
              <w:rPr>
                <w:sz w:val="20"/>
              </w:rPr>
            </w:pPr>
            <w:r>
              <w:rPr>
                <w:w w:val="95"/>
                <w:sz w:val="20"/>
              </w:rPr>
              <w:t>£527</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8"/>
              <w:rPr>
                <w:sz w:val="19"/>
              </w:rPr>
            </w:pPr>
          </w:p>
          <w:p>
            <w:pPr>
              <w:pStyle w:val="TableParagraph"/>
              <w:spacing w:line="211" w:lineRule="exact"/>
              <w:ind w:right="94"/>
              <w:jc w:val="right"/>
              <w:rPr>
                <w:sz w:val="20"/>
              </w:rPr>
            </w:pPr>
            <w:r>
              <w:rPr>
                <w:w w:val="95"/>
                <w:sz w:val="20"/>
              </w:rPr>
              <w:t>4.9</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8"/>
              <w:rPr>
                <w:sz w:val="19"/>
              </w:rPr>
            </w:pPr>
          </w:p>
          <w:p>
            <w:pPr>
              <w:pStyle w:val="TableParagraph"/>
              <w:spacing w:line="211" w:lineRule="exact"/>
              <w:ind w:right="93"/>
              <w:jc w:val="right"/>
              <w:rPr>
                <w:sz w:val="20"/>
              </w:rPr>
            </w:pPr>
            <w:r>
              <w:rPr>
                <w:w w:val="95"/>
                <w:sz w:val="20"/>
              </w:rPr>
              <w:t>4,762</w:t>
            </w:r>
          </w:p>
        </w:tc>
        <w:tc>
          <w:tcPr>
            <w:tcW w:w="1027" w:type="dxa"/>
            <w:tcBorders>
              <w:top w:val="single" w:sz="4" w:space="0" w:color="000000"/>
              <w:left w:val="single" w:sz="4" w:space="0" w:color="000000"/>
              <w:bottom w:val="single" w:sz="4" w:space="0" w:color="000000"/>
            </w:tcBorders>
            <w:shd w:val="clear" w:color="auto" w:fill="D9D9D9"/>
          </w:tcPr>
          <w:p>
            <w:pPr>
              <w:pStyle w:val="TableParagraph"/>
              <w:spacing w:before="8"/>
              <w:rPr>
                <w:sz w:val="19"/>
              </w:rPr>
            </w:pPr>
          </w:p>
          <w:p>
            <w:pPr>
              <w:pStyle w:val="TableParagraph"/>
              <w:spacing w:line="211" w:lineRule="exact"/>
              <w:ind w:right="86"/>
              <w:jc w:val="right"/>
              <w:rPr>
                <w:sz w:val="20"/>
              </w:rPr>
            </w:pPr>
            <w:r>
              <w:rPr>
                <w:w w:val="95"/>
                <w:sz w:val="20"/>
              </w:rPr>
              <w:t>2.1</w:t>
            </w:r>
          </w:p>
        </w:tc>
      </w:tr>
      <w:tr>
        <w:trPr>
          <w:trHeight w:val="458" w:hRule="atLeast"/>
        </w:trPr>
        <w:tc>
          <w:tcPr>
            <w:tcW w:w="3819" w:type="dxa"/>
            <w:tcBorders>
              <w:top w:val="single" w:sz="4" w:space="0" w:color="000000"/>
              <w:bottom w:val="single" w:sz="4" w:space="0" w:color="000000"/>
              <w:right w:val="single" w:sz="4" w:space="0" w:color="000000"/>
            </w:tcBorders>
            <w:shd w:val="clear" w:color="auto" w:fill="D9D9D9"/>
          </w:tcPr>
          <w:p>
            <w:pPr>
              <w:pStyle w:val="TableParagraph"/>
              <w:spacing w:line="230" w:lineRule="exact" w:before="1"/>
              <w:ind w:left="107" w:right="632" w:firstLine="599"/>
              <w:rPr>
                <w:i/>
                <w:sz w:val="20"/>
              </w:rPr>
            </w:pPr>
            <w:r>
              <w:rPr>
                <w:i/>
                <w:sz w:val="20"/>
              </w:rPr>
              <w:t>Heating pipework insulation </w:t>
            </w:r>
            <w:r>
              <w:rPr>
                <w:i/>
                <w:sz w:val="20"/>
              </w:rPr>
              <w:t>(internal)</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9"/>
              <w:rPr>
                <w:sz w:val="19"/>
              </w:rPr>
            </w:pPr>
          </w:p>
          <w:p>
            <w:pPr>
              <w:pStyle w:val="TableParagraph"/>
              <w:spacing w:line="211" w:lineRule="exact"/>
              <w:ind w:right="94"/>
              <w:jc w:val="right"/>
              <w:rPr>
                <w:sz w:val="20"/>
              </w:rPr>
            </w:pPr>
            <w:r>
              <w:rPr>
                <w:w w:val="95"/>
                <w:sz w:val="20"/>
              </w:rPr>
              <w:t>£3,006</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9"/>
              <w:rPr>
                <w:sz w:val="19"/>
              </w:rPr>
            </w:pPr>
          </w:p>
          <w:p>
            <w:pPr>
              <w:pStyle w:val="TableParagraph"/>
              <w:spacing w:line="211" w:lineRule="exact"/>
              <w:ind w:right="96"/>
              <w:jc w:val="right"/>
              <w:rPr>
                <w:sz w:val="20"/>
              </w:rPr>
            </w:pPr>
            <w:r>
              <w:rPr>
                <w:w w:val="95"/>
                <w:sz w:val="20"/>
              </w:rPr>
              <w:t>£908</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9"/>
              <w:rPr>
                <w:sz w:val="19"/>
              </w:rPr>
            </w:pPr>
          </w:p>
          <w:p>
            <w:pPr>
              <w:pStyle w:val="TableParagraph"/>
              <w:spacing w:line="211" w:lineRule="exact"/>
              <w:ind w:right="94"/>
              <w:jc w:val="right"/>
              <w:rPr>
                <w:sz w:val="20"/>
              </w:rPr>
            </w:pPr>
            <w:r>
              <w:rPr>
                <w:w w:val="95"/>
                <w:sz w:val="20"/>
              </w:rPr>
              <w:t>3.3</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9"/>
              <w:rPr>
                <w:sz w:val="19"/>
              </w:rPr>
            </w:pPr>
          </w:p>
          <w:p>
            <w:pPr>
              <w:pStyle w:val="TableParagraph"/>
              <w:spacing w:line="211" w:lineRule="exact"/>
              <w:ind w:right="93"/>
              <w:jc w:val="right"/>
              <w:rPr>
                <w:sz w:val="20"/>
              </w:rPr>
            </w:pPr>
            <w:r>
              <w:rPr>
                <w:w w:val="95"/>
                <w:sz w:val="20"/>
              </w:rPr>
              <w:t>8,198</w:t>
            </w:r>
          </w:p>
        </w:tc>
        <w:tc>
          <w:tcPr>
            <w:tcW w:w="1027" w:type="dxa"/>
            <w:tcBorders>
              <w:top w:val="single" w:sz="4" w:space="0" w:color="000000"/>
              <w:left w:val="single" w:sz="4" w:space="0" w:color="000000"/>
              <w:bottom w:val="single" w:sz="4" w:space="0" w:color="000000"/>
            </w:tcBorders>
            <w:shd w:val="clear" w:color="auto" w:fill="D9D9D9"/>
          </w:tcPr>
          <w:p>
            <w:pPr>
              <w:pStyle w:val="TableParagraph"/>
              <w:spacing w:before="9"/>
              <w:rPr>
                <w:sz w:val="19"/>
              </w:rPr>
            </w:pPr>
          </w:p>
          <w:p>
            <w:pPr>
              <w:pStyle w:val="TableParagraph"/>
              <w:spacing w:line="211" w:lineRule="exact"/>
              <w:ind w:right="86"/>
              <w:jc w:val="right"/>
              <w:rPr>
                <w:sz w:val="20"/>
              </w:rPr>
            </w:pPr>
            <w:r>
              <w:rPr>
                <w:w w:val="95"/>
                <w:sz w:val="20"/>
              </w:rPr>
              <w:t>3.7</w:t>
            </w:r>
          </w:p>
        </w:tc>
      </w:tr>
      <w:tr>
        <w:trPr>
          <w:trHeight w:val="455" w:hRule="atLeast"/>
        </w:trPr>
        <w:tc>
          <w:tcPr>
            <w:tcW w:w="3819" w:type="dxa"/>
            <w:tcBorders>
              <w:top w:val="single" w:sz="4" w:space="0" w:color="000000"/>
              <w:bottom w:val="single" w:sz="4" w:space="0" w:color="000000"/>
              <w:right w:val="single" w:sz="4" w:space="0" w:color="000000"/>
            </w:tcBorders>
            <w:shd w:val="clear" w:color="auto" w:fill="D9D9D9"/>
          </w:tcPr>
          <w:p>
            <w:pPr>
              <w:pStyle w:val="TableParagraph"/>
              <w:spacing w:line="228" w:lineRule="exact" w:before="2"/>
              <w:ind w:left="107" w:right="1032" w:firstLine="599"/>
              <w:rPr>
                <w:i/>
                <w:sz w:val="20"/>
              </w:rPr>
            </w:pPr>
            <w:r>
              <w:rPr>
                <w:i/>
                <w:sz w:val="20"/>
              </w:rPr>
              <w:t>Hot Water - distribution </w:t>
            </w:r>
            <w:r>
              <w:rPr>
                <w:i/>
                <w:sz w:val="20"/>
              </w:rPr>
              <w:t>improvements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6"/>
              <w:rPr>
                <w:sz w:val="19"/>
              </w:rPr>
            </w:pPr>
          </w:p>
          <w:p>
            <w:pPr>
              <w:pStyle w:val="TableParagraph"/>
              <w:spacing w:line="211" w:lineRule="exact"/>
              <w:ind w:right="94"/>
              <w:jc w:val="right"/>
              <w:rPr>
                <w:sz w:val="20"/>
              </w:rPr>
            </w:pPr>
            <w:r>
              <w:rPr>
                <w:w w:val="95"/>
                <w:sz w:val="20"/>
              </w:rPr>
              <w:t>£468</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6"/>
              <w:rPr>
                <w:sz w:val="19"/>
              </w:rPr>
            </w:pPr>
          </w:p>
          <w:p>
            <w:pPr>
              <w:pStyle w:val="TableParagraph"/>
              <w:spacing w:line="211" w:lineRule="exact"/>
              <w:ind w:right="96"/>
              <w:jc w:val="right"/>
              <w:rPr>
                <w:sz w:val="20"/>
              </w:rPr>
            </w:pPr>
            <w:r>
              <w:rPr>
                <w:w w:val="95"/>
                <w:sz w:val="20"/>
              </w:rPr>
              <w:t>£528</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6"/>
              <w:rPr>
                <w:sz w:val="19"/>
              </w:rPr>
            </w:pPr>
          </w:p>
          <w:p>
            <w:pPr>
              <w:pStyle w:val="TableParagraph"/>
              <w:spacing w:line="211" w:lineRule="exact"/>
              <w:ind w:right="94"/>
              <w:jc w:val="right"/>
              <w:rPr>
                <w:sz w:val="20"/>
              </w:rPr>
            </w:pPr>
            <w:r>
              <w:rPr>
                <w:w w:val="95"/>
                <w:sz w:val="20"/>
              </w:rPr>
              <w:t>0.9</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6"/>
              <w:rPr>
                <w:sz w:val="19"/>
              </w:rPr>
            </w:pPr>
          </w:p>
          <w:p>
            <w:pPr>
              <w:pStyle w:val="TableParagraph"/>
              <w:spacing w:line="211" w:lineRule="exact"/>
              <w:ind w:right="93"/>
              <w:jc w:val="right"/>
              <w:rPr>
                <w:sz w:val="20"/>
              </w:rPr>
            </w:pPr>
            <w:r>
              <w:rPr>
                <w:w w:val="95"/>
                <w:sz w:val="20"/>
              </w:rPr>
              <w:t>4,770</w:t>
            </w:r>
          </w:p>
        </w:tc>
        <w:tc>
          <w:tcPr>
            <w:tcW w:w="1027" w:type="dxa"/>
            <w:tcBorders>
              <w:top w:val="single" w:sz="4" w:space="0" w:color="000000"/>
              <w:left w:val="single" w:sz="4" w:space="0" w:color="000000"/>
              <w:bottom w:val="single" w:sz="4" w:space="0" w:color="000000"/>
            </w:tcBorders>
            <w:shd w:val="clear" w:color="auto" w:fill="D9D9D9"/>
          </w:tcPr>
          <w:p>
            <w:pPr>
              <w:pStyle w:val="TableParagraph"/>
              <w:spacing w:before="6"/>
              <w:rPr>
                <w:sz w:val="19"/>
              </w:rPr>
            </w:pPr>
          </w:p>
          <w:p>
            <w:pPr>
              <w:pStyle w:val="TableParagraph"/>
              <w:spacing w:line="211" w:lineRule="exact"/>
              <w:ind w:right="86"/>
              <w:jc w:val="right"/>
              <w:rPr>
                <w:sz w:val="20"/>
              </w:rPr>
            </w:pPr>
            <w:r>
              <w:rPr>
                <w:w w:val="95"/>
                <w:sz w:val="20"/>
              </w:rPr>
              <w:t>2.1</w:t>
            </w:r>
          </w:p>
        </w:tc>
      </w:tr>
      <w:tr>
        <w:trPr>
          <w:trHeight w:val="254" w:hRule="atLeast"/>
        </w:trPr>
        <w:tc>
          <w:tcPr>
            <w:tcW w:w="3819" w:type="dxa"/>
            <w:tcBorders>
              <w:top w:val="single" w:sz="4" w:space="0" w:color="000000"/>
              <w:bottom w:val="single" w:sz="4" w:space="0" w:color="000000"/>
              <w:right w:val="single" w:sz="4" w:space="0" w:color="000000"/>
            </w:tcBorders>
            <w:shd w:val="clear" w:color="auto" w:fill="D9D9D9"/>
          </w:tcPr>
          <w:p>
            <w:pPr>
              <w:pStyle w:val="TableParagraph"/>
              <w:spacing w:line="211" w:lineRule="exact" w:before="23"/>
              <w:ind w:left="707"/>
              <w:rPr>
                <w:i/>
                <w:sz w:val="20"/>
              </w:rPr>
            </w:pPr>
            <w:r>
              <w:rPr>
                <w:i/>
                <w:sz w:val="20"/>
              </w:rPr>
              <w:t>T5 lighting retrofit using adaptors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w w:val="95"/>
                <w:sz w:val="20"/>
              </w:rPr>
              <w:t>£1,984</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6"/>
              <w:jc w:val="right"/>
              <w:rPr>
                <w:sz w:val="20"/>
              </w:rPr>
            </w:pPr>
            <w:r>
              <w:rPr>
                <w:w w:val="95"/>
                <w:sz w:val="20"/>
              </w:rPr>
              <w:t>£613</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w w:val="95"/>
                <w:sz w:val="20"/>
              </w:rPr>
              <w:t>3.2</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3"/>
              <w:jc w:val="right"/>
              <w:rPr>
                <w:sz w:val="20"/>
              </w:rPr>
            </w:pPr>
            <w:r>
              <w:rPr>
                <w:w w:val="95"/>
                <w:sz w:val="20"/>
              </w:rPr>
              <w:t>5,542</w:t>
            </w:r>
          </w:p>
        </w:tc>
        <w:tc>
          <w:tcPr>
            <w:tcW w:w="1027" w:type="dxa"/>
            <w:tcBorders>
              <w:top w:val="single" w:sz="4" w:space="0" w:color="000000"/>
              <w:left w:val="single" w:sz="4" w:space="0" w:color="000000"/>
              <w:bottom w:val="single" w:sz="4" w:space="0" w:color="000000"/>
            </w:tcBorders>
            <w:shd w:val="clear" w:color="auto" w:fill="D9D9D9"/>
          </w:tcPr>
          <w:p>
            <w:pPr>
              <w:pStyle w:val="TableParagraph"/>
              <w:spacing w:line="211" w:lineRule="exact" w:before="23"/>
              <w:ind w:right="86"/>
              <w:jc w:val="right"/>
              <w:rPr>
                <w:sz w:val="20"/>
              </w:rPr>
            </w:pPr>
            <w:r>
              <w:rPr>
                <w:w w:val="95"/>
                <w:sz w:val="20"/>
              </w:rPr>
              <w:t>2.5</w:t>
            </w:r>
          </w:p>
        </w:tc>
      </w:tr>
      <w:tr>
        <w:trPr>
          <w:trHeight w:val="299" w:hRule="atLeast"/>
        </w:trPr>
        <w:tc>
          <w:tcPr>
            <w:tcW w:w="9347" w:type="dxa"/>
            <w:gridSpan w:val="6"/>
            <w:tcBorders>
              <w:top w:val="single" w:sz="4" w:space="0" w:color="000000"/>
              <w:bottom w:val="single" w:sz="4" w:space="0" w:color="000000"/>
            </w:tcBorders>
          </w:tcPr>
          <w:p>
            <w:pPr>
              <w:pStyle w:val="TableParagraph"/>
              <w:spacing w:line="232" w:lineRule="exact" w:before="48"/>
              <w:ind w:left="549"/>
              <w:rPr>
                <w:b/>
                <w:sz w:val="22"/>
              </w:rPr>
            </w:pPr>
            <w:r>
              <w:rPr>
                <w:b/>
                <w:sz w:val="22"/>
              </w:rPr>
              <w:t>2012/13</w:t>
            </w:r>
          </w:p>
        </w:tc>
      </w:tr>
      <w:tr>
        <w:trPr>
          <w:trHeight w:val="460" w:hRule="atLeast"/>
        </w:trPr>
        <w:tc>
          <w:tcPr>
            <w:tcW w:w="3819" w:type="dxa"/>
            <w:tcBorders>
              <w:top w:val="single" w:sz="4" w:space="0" w:color="000000"/>
              <w:bottom w:val="single" w:sz="4" w:space="0" w:color="000000"/>
              <w:right w:val="single" w:sz="4" w:space="0" w:color="000000"/>
            </w:tcBorders>
            <w:shd w:val="clear" w:color="auto" w:fill="D9D9D9"/>
          </w:tcPr>
          <w:p>
            <w:pPr>
              <w:pStyle w:val="TableParagraph"/>
              <w:spacing w:line="230" w:lineRule="exact" w:before="3"/>
              <w:ind w:left="107" w:right="376" w:firstLine="599"/>
              <w:rPr>
                <w:i/>
                <w:sz w:val="20"/>
              </w:rPr>
            </w:pPr>
            <w:r>
              <w:rPr>
                <w:i/>
                <w:sz w:val="20"/>
              </w:rPr>
              <w:t>Flood lighting to LED including </w:t>
            </w:r>
            <w:r>
              <w:rPr>
                <w:i/>
                <w:sz w:val="20"/>
              </w:rPr>
              <w:t>changing the fitting</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sz w:val="20"/>
              </w:rPr>
            </w:pPr>
            <w:r>
              <w:rPr>
                <w:w w:val="95"/>
                <w:sz w:val="20"/>
              </w:rPr>
              <w:t>£1,400</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6"/>
              <w:jc w:val="right"/>
              <w:rPr>
                <w:sz w:val="20"/>
              </w:rPr>
            </w:pPr>
            <w:r>
              <w:rPr>
                <w:w w:val="95"/>
                <w:sz w:val="20"/>
              </w:rPr>
              <w:t>£275</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sz w:val="20"/>
              </w:rPr>
            </w:pPr>
            <w:r>
              <w:rPr>
                <w:w w:val="95"/>
                <w:sz w:val="20"/>
              </w:rPr>
              <w:t>5.1</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3"/>
              <w:jc w:val="right"/>
              <w:rPr>
                <w:sz w:val="20"/>
              </w:rPr>
            </w:pPr>
            <w:r>
              <w:rPr>
                <w:w w:val="95"/>
                <w:sz w:val="20"/>
              </w:rPr>
              <w:t>2,620</w:t>
            </w:r>
          </w:p>
        </w:tc>
        <w:tc>
          <w:tcPr>
            <w:tcW w:w="1027" w:type="dxa"/>
            <w:tcBorders>
              <w:top w:val="single" w:sz="4" w:space="0" w:color="000000"/>
              <w:left w:val="single" w:sz="4" w:space="0" w:color="000000"/>
              <w:bottom w:val="single" w:sz="4" w:space="0" w:color="000000"/>
            </w:tcBorders>
            <w:shd w:val="clear" w:color="auto" w:fill="D9D9D9"/>
          </w:tcPr>
          <w:p>
            <w:pPr>
              <w:pStyle w:val="TableParagraph"/>
              <w:spacing w:before="11"/>
              <w:rPr>
                <w:sz w:val="19"/>
              </w:rPr>
            </w:pPr>
          </w:p>
          <w:p>
            <w:pPr>
              <w:pStyle w:val="TableParagraph"/>
              <w:spacing w:line="211" w:lineRule="exact"/>
              <w:ind w:right="86"/>
              <w:jc w:val="right"/>
              <w:rPr>
                <w:sz w:val="20"/>
              </w:rPr>
            </w:pPr>
            <w:r>
              <w:rPr>
                <w:w w:val="95"/>
                <w:sz w:val="20"/>
              </w:rPr>
              <w:t>1.2</w:t>
            </w:r>
          </w:p>
        </w:tc>
      </w:tr>
      <w:tr>
        <w:trPr>
          <w:trHeight w:val="296" w:hRule="atLeast"/>
        </w:trPr>
        <w:tc>
          <w:tcPr>
            <w:tcW w:w="9347" w:type="dxa"/>
            <w:gridSpan w:val="6"/>
            <w:tcBorders>
              <w:top w:val="single" w:sz="4" w:space="0" w:color="000000"/>
              <w:bottom w:val="single" w:sz="4" w:space="0" w:color="000000"/>
            </w:tcBorders>
          </w:tcPr>
          <w:p>
            <w:pPr>
              <w:pStyle w:val="TableParagraph"/>
              <w:spacing w:line="232" w:lineRule="exact" w:before="45"/>
              <w:ind w:left="549"/>
              <w:rPr>
                <w:b/>
                <w:sz w:val="22"/>
              </w:rPr>
            </w:pPr>
            <w:r>
              <w:rPr>
                <w:b/>
                <w:sz w:val="22"/>
              </w:rPr>
              <w:t>2013/14</w:t>
            </w:r>
          </w:p>
        </w:tc>
      </w:tr>
      <w:tr>
        <w:trPr>
          <w:trHeight w:val="460" w:hRule="atLeast"/>
        </w:trPr>
        <w:tc>
          <w:tcPr>
            <w:tcW w:w="3819" w:type="dxa"/>
            <w:tcBorders>
              <w:top w:val="single" w:sz="4" w:space="0" w:color="000000"/>
              <w:bottom w:val="single" w:sz="4" w:space="0" w:color="000000"/>
              <w:right w:val="single" w:sz="4" w:space="0" w:color="000000"/>
            </w:tcBorders>
            <w:shd w:val="clear" w:color="auto" w:fill="D9D9D9"/>
          </w:tcPr>
          <w:p>
            <w:pPr>
              <w:pStyle w:val="TableParagraph"/>
              <w:spacing w:line="229" w:lineRule="exact"/>
              <w:ind w:left="707"/>
              <w:rPr>
                <w:i/>
                <w:sz w:val="20"/>
              </w:rPr>
            </w:pPr>
            <w:r>
              <w:rPr>
                <w:i/>
                <w:sz w:val="20"/>
              </w:rPr>
              <w:t>Incandescent to LED using same</w:t>
            </w:r>
          </w:p>
          <w:p>
            <w:pPr>
              <w:pStyle w:val="TableParagraph"/>
              <w:spacing w:line="211" w:lineRule="exact"/>
              <w:ind w:left="107"/>
              <w:rPr>
                <w:i/>
                <w:sz w:val="20"/>
              </w:rPr>
            </w:pPr>
            <w:r>
              <w:rPr>
                <w:i/>
                <w:sz w:val="20"/>
              </w:rPr>
              <w:t>fitting</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sz w:val="20"/>
              </w:rPr>
            </w:pPr>
            <w:r>
              <w:rPr>
                <w:w w:val="95"/>
                <w:sz w:val="20"/>
              </w:rPr>
              <w:t>£8,818</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5"/>
              <w:jc w:val="right"/>
              <w:rPr>
                <w:sz w:val="20"/>
              </w:rPr>
            </w:pPr>
            <w:r>
              <w:rPr>
                <w:w w:val="95"/>
                <w:sz w:val="20"/>
              </w:rPr>
              <w:t>£3,538</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sz w:val="20"/>
              </w:rPr>
            </w:pPr>
            <w:r>
              <w:rPr>
                <w:w w:val="95"/>
                <w:sz w:val="20"/>
              </w:rPr>
              <w:t>2.3</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3"/>
              <w:jc w:val="right"/>
              <w:rPr>
                <w:sz w:val="20"/>
              </w:rPr>
            </w:pPr>
            <w:r>
              <w:rPr>
                <w:w w:val="95"/>
                <w:sz w:val="20"/>
              </w:rPr>
              <w:t>31,231</w:t>
            </w:r>
          </w:p>
        </w:tc>
        <w:tc>
          <w:tcPr>
            <w:tcW w:w="1027" w:type="dxa"/>
            <w:tcBorders>
              <w:top w:val="single" w:sz="4" w:space="0" w:color="000000"/>
              <w:left w:val="single" w:sz="4" w:space="0" w:color="000000"/>
              <w:bottom w:val="single" w:sz="4" w:space="0" w:color="000000"/>
            </w:tcBorders>
            <w:shd w:val="clear" w:color="auto" w:fill="D9D9D9"/>
          </w:tcPr>
          <w:p>
            <w:pPr>
              <w:pStyle w:val="TableParagraph"/>
              <w:spacing w:before="11"/>
              <w:rPr>
                <w:sz w:val="19"/>
              </w:rPr>
            </w:pPr>
          </w:p>
          <w:p>
            <w:pPr>
              <w:pStyle w:val="TableParagraph"/>
              <w:spacing w:line="211" w:lineRule="exact"/>
              <w:ind w:right="86"/>
              <w:jc w:val="right"/>
              <w:rPr>
                <w:sz w:val="20"/>
              </w:rPr>
            </w:pPr>
            <w:r>
              <w:rPr>
                <w:w w:val="95"/>
                <w:sz w:val="20"/>
              </w:rPr>
              <w:t>13.9</w:t>
            </w:r>
          </w:p>
        </w:tc>
      </w:tr>
      <w:tr>
        <w:trPr>
          <w:trHeight w:val="460" w:hRule="atLeast"/>
        </w:trPr>
        <w:tc>
          <w:tcPr>
            <w:tcW w:w="3819" w:type="dxa"/>
            <w:tcBorders>
              <w:top w:val="single" w:sz="4" w:space="0" w:color="000000"/>
              <w:bottom w:val="single" w:sz="4" w:space="0" w:color="000000"/>
              <w:right w:val="single" w:sz="4" w:space="0" w:color="000000"/>
            </w:tcBorders>
            <w:shd w:val="clear" w:color="auto" w:fill="D9D9D9"/>
          </w:tcPr>
          <w:p>
            <w:pPr>
              <w:pStyle w:val="TableParagraph"/>
              <w:spacing w:line="229" w:lineRule="exact"/>
              <w:ind w:left="707"/>
              <w:rPr>
                <w:i/>
                <w:sz w:val="20"/>
              </w:rPr>
            </w:pPr>
            <w:r>
              <w:rPr>
                <w:i/>
                <w:sz w:val="20"/>
              </w:rPr>
              <w:t>T12/T8 to LED including new</w:t>
            </w:r>
          </w:p>
          <w:p>
            <w:pPr>
              <w:pStyle w:val="TableParagraph"/>
              <w:spacing w:line="211" w:lineRule="exact"/>
              <w:ind w:left="107"/>
              <w:rPr>
                <w:i/>
                <w:sz w:val="20"/>
              </w:rPr>
            </w:pPr>
            <w:r>
              <w:rPr>
                <w:i/>
                <w:sz w:val="20"/>
              </w:rPr>
              <w:t>fitting</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sz w:val="20"/>
              </w:rPr>
            </w:pPr>
            <w:r>
              <w:rPr>
                <w:w w:val="95"/>
                <w:sz w:val="20"/>
              </w:rPr>
              <w:t>£3,360</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6"/>
              <w:jc w:val="right"/>
              <w:rPr>
                <w:sz w:val="20"/>
              </w:rPr>
            </w:pPr>
            <w:r>
              <w:rPr>
                <w:w w:val="95"/>
                <w:sz w:val="20"/>
              </w:rPr>
              <w:t>£968</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sz w:val="20"/>
              </w:rPr>
            </w:pPr>
            <w:r>
              <w:rPr>
                <w:w w:val="95"/>
                <w:sz w:val="20"/>
              </w:rPr>
              <w:t>3.5</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3"/>
              <w:jc w:val="right"/>
              <w:rPr>
                <w:sz w:val="20"/>
              </w:rPr>
            </w:pPr>
            <w:r>
              <w:rPr>
                <w:w w:val="95"/>
                <w:sz w:val="20"/>
              </w:rPr>
              <w:t>8,569</w:t>
            </w:r>
          </w:p>
        </w:tc>
        <w:tc>
          <w:tcPr>
            <w:tcW w:w="1027" w:type="dxa"/>
            <w:tcBorders>
              <w:top w:val="single" w:sz="4" w:space="0" w:color="000000"/>
              <w:left w:val="single" w:sz="4" w:space="0" w:color="000000"/>
              <w:bottom w:val="single" w:sz="4" w:space="0" w:color="000000"/>
            </w:tcBorders>
            <w:shd w:val="clear" w:color="auto" w:fill="D9D9D9"/>
          </w:tcPr>
          <w:p>
            <w:pPr>
              <w:pStyle w:val="TableParagraph"/>
              <w:spacing w:before="11"/>
              <w:rPr>
                <w:sz w:val="19"/>
              </w:rPr>
            </w:pPr>
          </w:p>
          <w:p>
            <w:pPr>
              <w:pStyle w:val="TableParagraph"/>
              <w:spacing w:line="211" w:lineRule="exact"/>
              <w:ind w:right="86"/>
              <w:jc w:val="right"/>
              <w:rPr>
                <w:sz w:val="20"/>
              </w:rPr>
            </w:pPr>
            <w:r>
              <w:rPr>
                <w:w w:val="95"/>
                <w:sz w:val="20"/>
              </w:rPr>
              <w:t>3.8</w:t>
            </w:r>
          </w:p>
        </w:tc>
      </w:tr>
      <w:tr>
        <w:trPr>
          <w:trHeight w:val="299" w:hRule="atLeast"/>
        </w:trPr>
        <w:tc>
          <w:tcPr>
            <w:tcW w:w="9347" w:type="dxa"/>
            <w:gridSpan w:val="6"/>
            <w:tcBorders>
              <w:top w:val="single" w:sz="4" w:space="0" w:color="000000"/>
              <w:bottom w:val="single" w:sz="4" w:space="0" w:color="000000"/>
            </w:tcBorders>
          </w:tcPr>
          <w:p>
            <w:pPr>
              <w:pStyle w:val="TableParagraph"/>
              <w:spacing w:line="234" w:lineRule="exact" w:before="45"/>
              <w:ind w:left="549"/>
              <w:rPr>
                <w:b/>
                <w:sz w:val="22"/>
              </w:rPr>
            </w:pPr>
            <w:r>
              <w:rPr>
                <w:b/>
                <w:sz w:val="22"/>
              </w:rPr>
              <w:t>2016/17</w:t>
            </w:r>
          </w:p>
        </w:tc>
      </w:tr>
      <w:tr>
        <w:trPr>
          <w:trHeight w:val="460" w:hRule="atLeast"/>
        </w:trPr>
        <w:tc>
          <w:tcPr>
            <w:tcW w:w="3819" w:type="dxa"/>
            <w:tcBorders>
              <w:top w:val="single" w:sz="4" w:space="0" w:color="000000"/>
              <w:bottom w:val="single" w:sz="4" w:space="0" w:color="000000"/>
              <w:right w:val="single" w:sz="4" w:space="0" w:color="000000"/>
            </w:tcBorders>
            <w:shd w:val="clear" w:color="auto" w:fill="D9D9D9"/>
          </w:tcPr>
          <w:p>
            <w:pPr>
              <w:pStyle w:val="TableParagraph"/>
              <w:spacing w:line="229" w:lineRule="exact"/>
              <w:ind w:left="707"/>
              <w:rPr>
                <w:i/>
                <w:sz w:val="20"/>
              </w:rPr>
            </w:pPr>
            <w:r>
              <w:rPr>
                <w:i/>
                <w:sz w:val="20"/>
              </w:rPr>
              <w:t>T12/T8 to LED including new</w:t>
            </w:r>
          </w:p>
          <w:p>
            <w:pPr>
              <w:pStyle w:val="TableParagraph"/>
              <w:spacing w:line="211" w:lineRule="exact"/>
              <w:ind w:left="107"/>
              <w:rPr>
                <w:i/>
                <w:sz w:val="20"/>
              </w:rPr>
            </w:pPr>
            <w:r>
              <w:rPr>
                <w:i/>
                <w:sz w:val="20"/>
              </w:rPr>
              <w:t>fitting</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b/>
                <w:sz w:val="20"/>
              </w:rPr>
            </w:pPr>
            <w:r>
              <w:rPr>
                <w:b/>
                <w:sz w:val="20"/>
              </w:rPr>
              <w:t>£32,069</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5"/>
              <w:jc w:val="right"/>
              <w:rPr>
                <w:b/>
                <w:sz w:val="20"/>
              </w:rPr>
            </w:pPr>
            <w:r>
              <w:rPr>
                <w:b/>
                <w:w w:val="95"/>
                <w:sz w:val="20"/>
              </w:rPr>
              <w:t>£5,989</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b/>
                <w:sz w:val="20"/>
              </w:rPr>
            </w:pPr>
            <w:r>
              <w:rPr>
                <w:b/>
                <w:w w:val="95"/>
                <w:sz w:val="20"/>
              </w:rPr>
              <w:t>5.4</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3"/>
              <w:jc w:val="right"/>
              <w:rPr>
                <w:b/>
                <w:sz w:val="20"/>
              </w:rPr>
            </w:pPr>
            <w:r>
              <w:rPr>
                <w:b/>
                <w:w w:val="95"/>
                <w:sz w:val="20"/>
              </w:rPr>
              <w:t>53,000</w:t>
            </w:r>
          </w:p>
        </w:tc>
        <w:tc>
          <w:tcPr>
            <w:tcW w:w="1027" w:type="dxa"/>
            <w:tcBorders>
              <w:top w:val="single" w:sz="4" w:space="0" w:color="000000"/>
              <w:left w:val="single" w:sz="4" w:space="0" w:color="000000"/>
              <w:bottom w:val="single" w:sz="4" w:space="0" w:color="000000"/>
            </w:tcBorders>
            <w:shd w:val="clear" w:color="auto" w:fill="D9D9D9"/>
          </w:tcPr>
          <w:p>
            <w:pPr>
              <w:pStyle w:val="TableParagraph"/>
              <w:spacing w:before="11"/>
              <w:rPr>
                <w:sz w:val="19"/>
              </w:rPr>
            </w:pPr>
          </w:p>
          <w:p>
            <w:pPr>
              <w:pStyle w:val="TableParagraph"/>
              <w:spacing w:line="211" w:lineRule="exact"/>
              <w:ind w:right="86"/>
              <w:jc w:val="right"/>
              <w:rPr>
                <w:b/>
                <w:sz w:val="20"/>
              </w:rPr>
            </w:pPr>
            <w:r>
              <w:rPr>
                <w:b/>
                <w:w w:val="95"/>
                <w:sz w:val="20"/>
              </w:rPr>
              <w:t>23.6</w:t>
            </w:r>
          </w:p>
        </w:tc>
      </w:tr>
      <w:tr>
        <w:trPr>
          <w:trHeight w:val="300" w:hRule="atLeast"/>
        </w:trPr>
        <w:tc>
          <w:tcPr>
            <w:tcW w:w="9347" w:type="dxa"/>
            <w:gridSpan w:val="6"/>
            <w:tcBorders>
              <w:top w:val="single" w:sz="4" w:space="0" w:color="000000"/>
              <w:bottom w:val="single" w:sz="4" w:space="0" w:color="000000"/>
            </w:tcBorders>
          </w:tcPr>
          <w:p>
            <w:pPr>
              <w:pStyle w:val="TableParagraph"/>
              <w:spacing w:line="234" w:lineRule="exact" w:before="46"/>
              <w:ind w:left="549"/>
              <w:rPr>
                <w:b/>
                <w:sz w:val="22"/>
              </w:rPr>
            </w:pPr>
            <w:r>
              <w:rPr>
                <w:b/>
                <w:sz w:val="22"/>
              </w:rPr>
              <w:t>2015/16</w:t>
            </w:r>
          </w:p>
        </w:tc>
      </w:tr>
      <w:tr>
        <w:trPr>
          <w:trHeight w:val="460" w:hRule="atLeast"/>
        </w:trPr>
        <w:tc>
          <w:tcPr>
            <w:tcW w:w="3819" w:type="dxa"/>
            <w:tcBorders>
              <w:top w:val="single" w:sz="4" w:space="0" w:color="000000"/>
              <w:bottom w:val="single" w:sz="4" w:space="0" w:color="000000"/>
              <w:right w:val="single" w:sz="4" w:space="0" w:color="000000"/>
            </w:tcBorders>
            <w:shd w:val="clear" w:color="auto" w:fill="D9D9D9"/>
          </w:tcPr>
          <w:p>
            <w:pPr>
              <w:pStyle w:val="TableParagraph"/>
              <w:spacing w:line="230" w:lineRule="exact" w:before="3"/>
              <w:ind w:left="107" w:right="1032" w:firstLine="599"/>
              <w:rPr>
                <w:i/>
                <w:sz w:val="20"/>
              </w:rPr>
            </w:pPr>
            <w:r>
              <w:rPr>
                <w:i/>
                <w:sz w:val="20"/>
              </w:rPr>
              <w:t>Hot Water - distribution </w:t>
            </w:r>
            <w:r>
              <w:rPr>
                <w:i/>
                <w:sz w:val="20"/>
              </w:rPr>
              <w:t>improvements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b/>
                <w:sz w:val="20"/>
              </w:rPr>
            </w:pPr>
            <w:r>
              <w:rPr>
                <w:b/>
                <w:w w:val="95"/>
                <w:sz w:val="20"/>
              </w:rPr>
              <w:t>£2,000</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6"/>
              <w:jc w:val="right"/>
              <w:rPr>
                <w:b/>
                <w:sz w:val="20"/>
              </w:rPr>
            </w:pPr>
            <w:r>
              <w:rPr>
                <w:b/>
                <w:w w:val="95"/>
                <w:sz w:val="20"/>
              </w:rPr>
              <w:t>£389</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b/>
                <w:sz w:val="20"/>
              </w:rPr>
            </w:pPr>
            <w:r>
              <w:rPr>
                <w:b/>
                <w:w w:val="95"/>
                <w:sz w:val="20"/>
              </w:rPr>
              <w:t>5.1</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3"/>
              <w:jc w:val="right"/>
              <w:rPr>
                <w:b/>
                <w:sz w:val="20"/>
              </w:rPr>
            </w:pPr>
            <w:r>
              <w:rPr>
                <w:b/>
                <w:w w:val="95"/>
                <w:sz w:val="20"/>
              </w:rPr>
              <w:t>3,381</w:t>
            </w:r>
          </w:p>
        </w:tc>
        <w:tc>
          <w:tcPr>
            <w:tcW w:w="1027" w:type="dxa"/>
            <w:tcBorders>
              <w:top w:val="single" w:sz="4" w:space="0" w:color="000000"/>
              <w:left w:val="single" w:sz="4" w:space="0" w:color="000000"/>
              <w:bottom w:val="single" w:sz="4" w:space="0" w:color="000000"/>
            </w:tcBorders>
            <w:shd w:val="clear" w:color="auto" w:fill="D9D9D9"/>
          </w:tcPr>
          <w:p>
            <w:pPr>
              <w:pStyle w:val="TableParagraph"/>
              <w:spacing w:before="11"/>
              <w:rPr>
                <w:sz w:val="19"/>
              </w:rPr>
            </w:pPr>
          </w:p>
          <w:p>
            <w:pPr>
              <w:pStyle w:val="TableParagraph"/>
              <w:spacing w:line="211" w:lineRule="exact"/>
              <w:ind w:right="86"/>
              <w:jc w:val="right"/>
              <w:rPr>
                <w:b/>
                <w:sz w:val="20"/>
              </w:rPr>
            </w:pPr>
            <w:r>
              <w:rPr>
                <w:b/>
                <w:w w:val="95"/>
                <w:sz w:val="20"/>
              </w:rPr>
              <w:t>1.5</w:t>
            </w:r>
          </w:p>
        </w:tc>
      </w:tr>
      <w:tr>
        <w:trPr>
          <w:trHeight w:val="255" w:hRule="atLeast"/>
        </w:trPr>
        <w:tc>
          <w:tcPr>
            <w:tcW w:w="3819" w:type="dxa"/>
            <w:tcBorders>
              <w:top w:val="single" w:sz="4" w:space="0" w:color="000000"/>
              <w:bottom w:val="nil"/>
              <w:right w:val="nil"/>
            </w:tcBorders>
            <w:shd w:val="clear" w:color="auto" w:fill="D9D9D9"/>
          </w:tcPr>
          <w:p>
            <w:pPr>
              <w:pStyle w:val="TableParagraph"/>
              <w:spacing w:line="215" w:lineRule="exact" w:before="21"/>
              <w:ind w:left="707"/>
              <w:rPr>
                <w:i/>
                <w:sz w:val="20"/>
              </w:rPr>
            </w:pPr>
            <w:r>
              <w:rPr>
                <w:i/>
                <w:sz w:val="20"/>
              </w:rPr>
              <w:t>Ventilation - Cooling</w:t>
            </w:r>
          </w:p>
        </w:tc>
        <w:tc>
          <w:tcPr>
            <w:tcW w:w="1275" w:type="dxa"/>
            <w:tcBorders>
              <w:top w:val="single" w:sz="4" w:space="0" w:color="000000"/>
              <w:left w:val="nil"/>
              <w:bottom w:val="nil"/>
              <w:right w:val="nil"/>
            </w:tcBorders>
            <w:shd w:val="clear" w:color="auto" w:fill="D9D9D9"/>
          </w:tcPr>
          <w:p>
            <w:pPr>
              <w:pStyle w:val="TableParagraph"/>
              <w:spacing w:line="215" w:lineRule="exact" w:before="21"/>
              <w:ind w:right="99"/>
              <w:jc w:val="right"/>
              <w:rPr>
                <w:sz w:val="20"/>
              </w:rPr>
            </w:pPr>
            <w:r>
              <w:rPr>
                <w:sz w:val="20"/>
              </w:rPr>
              <w:t>£22,102</w:t>
            </w:r>
          </w:p>
        </w:tc>
        <w:tc>
          <w:tcPr>
            <w:tcW w:w="1135" w:type="dxa"/>
            <w:tcBorders>
              <w:top w:val="single" w:sz="4" w:space="0" w:color="000000"/>
              <w:left w:val="nil"/>
              <w:bottom w:val="nil"/>
              <w:right w:val="nil"/>
            </w:tcBorders>
            <w:shd w:val="clear" w:color="auto" w:fill="D9D9D9"/>
          </w:tcPr>
          <w:p>
            <w:pPr>
              <w:pStyle w:val="TableParagraph"/>
              <w:spacing w:line="215" w:lineRule="exact" w:before="21"/>
              <w:ind w:right="101"/>
              <w:jc w:val="right"/>
              <w:rPr>
                <w:sz w:val="20"/>
              </w:rPr>
            </w:pPr>
            <w:r>
              <w:rPr>
                <w:sz w:val="20"/>
              </w:rPr>
              <w:t>£14,058</w:t>
            </w:r>
          </w:p>
        </w:tc>
        <w:tc>
          <w:tcPr>
            <w:tcW w:w="984" w:type="dxa"/>
            <w:tcBorders>
              <w:top w:val="single" w:sz="4" w:space="0" w:color="000000"/>
              <w:left w:val="nil"/>
              <w:bottom w:val="nil"/>
              <w:right w:val="nil"/>
            </w:tcBorders>
            <w:shd w:val="clear" w:color="auto" w:fill="D9D9D9"/>
          </w:tcPr>
          <w:p>
            <w:pPr>
              <w:pStyle w:val="TableParagraph"/>
              <w:spacing w:line="215" w:lineRule="exact" w:before="21"/>
              <w:ind w:right="99"/>
              <w:jc w:val="right"/>
              <w:rPr>
                <w:sz w:val="20"/>
              </w:rPr>
            </w:pPr>
            <w:r>
              <w:rPr>
                <w:w w:val="95"/>
                <w:sz w:val="20"/>
              </w:rPr>
              <w:t>1.7</w:t>
            </w:r>
          </w:p>
        </w:tc>
        <w:tc>
          <w:tcPr>
            <w:tcW w:w="1107" w:type="dxa"/>
            <w:tcBorders>
              <w:top w:val="single" w:sz="4" w:space="0" w:color="000000"/>
              <w:left w:val="nil"/>
              <w:bottom w:val="nil"/>
              <w:right w:val="nil"/>
            </w:tcBorders>
            <w:shd w:val="clear" w:color="auto" w:fill="D9D9D9"/>
          </w:tcPr>
          <w:p>
            <w:pPr>
              <w:pStyle w:val="TableParagraph"/>
              <w:spacing w:line="215" w:lineRule="exact" w:before="21"/>
              <w:ind w:right="99"/>
              <w:jc w:val="right"/>
              <w:rPr>
                <w:sz w:val="20"/>
              </w:rPr>
            </w:pPr>
            <w:r>
              <w:rPr>
                <w:sz w:val="20"/>
              </w:rPr>
              <w:t>122,242</w:t>
            </w:r>
          </w:p>
        </w:tc>
        <w:tc>
          <w:tcPr>
            <w:tcW w:w="1027" w:type="dxa"/>
            <w:tcBorders>
              <w:top w:val="single" w:sz="4" w:space="0" w:color="000000"/>
              <w:left w:val="nil"/>
              <w:bottom w:val="nil"/>
            </w:tcBorders>
            <w:shd w:val="clear" w:color="auto" w:fill="D9D9D9"/>
          </w:tcPr>
          <w:p>
            <w:pPr>
              <w:pStyle w:val="TableParagraph"/>
              <w:spacing w:line="215" w:lineRule="exact" w:before="21"/>
              <w:ind w:right="86"/>
              <w:jc w:val="right"/>
              <w:rPr>
                <w:sz w:val="20"/>
              </w:rPr>
            </w:pPr>
            <w:r>
              <w:rPr>
                <w:w w:val="95"/>
                <w:sz w:val="20"/>
              </w:rPr>
              <w:t>54.5</w:t>
            </w:r>
          </w:p>
        </w:tc>
      </w:tr>
      <w:tr>
        <w:trPr>
          <w:trHeight w:val="249" w:hRule="atLeast"/>
        </w:trPr>
        <w:tc>
          <w:tcPr>
            <w:tcW w:w="3819" w:type="dxa"/>
            <w:tcBorders>
              <w:top w:val="single" w:sz="4" w:space="0" w:color="D9D9D9"/>
              <w:bottom w:val="single" w:sz="4" w:space="0" w:color="D9D9D9"/>
              <w:right w:val="nil"/>
            </w:tcBorders>
            <w:shd w:val="clear" w:color="auto" w:fill="F9BE8F"/>
          </w:tcPr>
          <w:p>
            <w:pPr>
              <w:pStyle w:val="TableParagraph"/>
              <w:spacing w:line="211" w:lineRule="exact" w:before="18"/>
              <w:ind w:left="309"/>
              <w:rPr>
                <w:b/>
                <w:sz w:val="20"/>
              </w:rPr>
            </w:pPr>
            <w:r>
              <w:rPr>
                <w:b/>
                <w:sz w:val="20"/>
              </w:rPr>
              <w:t>Gas</w:t>
            </w:r>
          </w:p>
        </w:tc>
        <w:tc>
          <w:tcPr>
            <w:tcW w:w="1275" w:type="dxa"/>
            <w:tcBorders>
              <w:top w:val="single" w:sz="4" w:space="0" w:color="D9D9D9"/>
              <w:left w:val="nil"/>
              <w:bottom w:val="single" w:sz="4" w:space="0" w:color="D9D9D9"/>
              <w:right w:val="nil"/>
            </w:tcBorders>
            <w:shd w:val="clear" w:color="auto" w:fill="F9BE8F"/>
          </w:tcPr>
          <w:p>
            <w:pPr>
              <w:pStyle w:val="TableParagraph"/>
              <w:spacing w:line="211" w:lineRule="exact" w:before="18"/>
              <w:ind w:right="99"/>
              <w:jc w:val="right"/>
              <w:rPr>
                <w:b/>
                <w:sz w:val="20"/>
              </w:rPr>
            </w:pPr>
            <w:r>
              <w:rPr>
                <w:b/>
                <w:w w:val="95"/>
                <w:sz w:val="20"/>
              </w:rPr>
              <w:t>£141,295</w:t>
            </w:r>
          </w:p>
        </w:tc>
        <w:tc>
          <w:tcPr>
            <w:tcW w:w="1135" w:type="dxa"/>
            <w:tcBorders>
              <w:top w:val="single" w:sz="4" w:space="0" w:color="D9D9D9"/>
              <w:left w:val="nil"/>
              <w:bottom w:val="single" w:sz="4" w:space="0" w:color="D9D9D9"/>
              <w:right w:val="nil"/>
            </w:tcBorders>
            <w:shd w:val="clear" w:color="auto" w:fill="F9BE8F"/>
          </w:tcPr>
          <w:p>
            <w:pPr>
              <w:pStyle w:val="TableParagraph"/>
              <w:spacing w:line="211" w:lineRule="exact" w:before="18"/>
              <w:ind w:right="101"/>
              <w:jc w:val="right"/>
              <w:rPr>
                <w:b/>
                <w:sz w:val="20"/>
              </w:rPr>
            </w:pPr>
            <w:r>
              <w:rPr>
                <w:b/>
                <w:sz w:val="20"/>
              </w:rPr>
              <w:t>£60,804</w:t>
            </w:r>
          </w:p>
        </w:tc>
        <w:tc>
          <w:tcPr>
            <w:tcW w:w="984" w:type="dxa"/>
            <w:tcBorders>
              <w:top w:val="single" w:sz="4" w:space="0" w:color="D9D9D9"/>
              <w:left w:val="nil"/>
              <w:bottom w:val="single" w:sz="4" w:space="0" w:color="D9D9D9"/>
              <w:right w:val="nil"/>
            </w:tcBorders>
            <w:shd w:val="clear" w:color="auto" w:fill="F9BE8F"/>
          </w:tcPr>
          <w:p>
            <w:pPr>
              <w:pStyle w:val="TableParagraph"/>
              <w:spacing w:line="211" w:lineRule="exact" w:before="18"/>
              <w:ind w:right="99"/>
              <w:jc w:val="right"/>
              <w:rPr>
                <w:b/>
                <w:sz w:val="20"/>
              </w:rPr>
            </w:pPr>
            <w:r>
              <w:rPr>
                <w:b/>
                <w:w w:val="95"/>
                <w:sz w:val="20"/>
              </w:rPr>
              <w:t>2.4</w:t>
            </w:r>
          </w:p>
        </w:tc>
        <w:tc>
          <w:tcPr>
            <w:tcW w:w="1107" w:type="dxa"/>
            <w:tcBorders>
              <w:top w:val="single" w:sz="4" w:space="0" w:color="D9D9D9"/>
              <w:left w:val="nil"/>
              <w:bottom w:val="single" w:sz="4" w:space="0" w:color="D9D9D9"/>
              <w:right w:val="nil"/>
            </w:tcBorders>
            <w:shd w:val="clear" w:color="auto" w:fill="F9BE8F"/>
          </w:tcPr>
          <w:p>
            <w:pPr>
              <w:pStyle w:val="TableParagraph"/>
              <w:spacing w:line="211" w:lineRule="exact" w:before="18"/>
              <w:ind w:right="99"/>
              <w:jc w:val="right"/>
              <w:rPr>
                <w:b/>
                <w:sz w:val="20"/>
              </w:rPr>
            </w:pPr>
            <w:r>
              <w:rPr>
                <w:b/>
                <w:w w:val="95"/>
                <w:sz w:val="20"/>
              </w:rPr>
              <w:t>1,516,404</w:t>
            </w:r>
          </w:p>
        </w:tc>
        <w:tc>
          <w:tcPr>
            <w:tcW w:w="1027" w:type="dxa"/>
            <w:tcBorders>
              <w:top w:val="single" w:sz="4" w:space="0" w:color="D9D9D9"/>
              <w:left w:val="nil"/>
              <w:bottom w:val="single" w:sz="4" w:space="0" w:color="D9D9D9"/>
            </w:tcBorders>
            <w:shd w:val="clear" w:color="auto" w:fill="F9BE8F"/>
          </w:tcPr>
          <w:p>
            <w:pPr>
              <w:pStyle w:val="TableParagraph"/>
              <w:spacing w:line="211" w:lineRule="exact" w:before="18"/>
              <w:ind w:right="86"/>
              <w:jc w:val="right"/>
              <w:rPr>
                <w:b/>
                <w:sz w:val="20"/>
              </w:rPr>
            </w:pPr>
            <w:r>
              <w:rPr>
                <w:b/>
                <w:w w:val="95"/>
                <w:sz w:val="20"/>
              </w:rPr>
              <w:t>279.1</w:t>
            </w:r>
          </w:p>
        </w:tc>
      </w:tr>
      <w:tr>
        <w:trPr>
          <w:trHeight w:val="302" w:hRule="atLeast"/>
        </w:trPr>
        <w:tc>
          <w:tcPr>
            <w:tcW w:w="9347" w:type="dxa"/>
            <w:gridSpan w:val="6"/>
            <w:tcBorders>
              <w:top w:val="single" w:sz="4" w:space="0" w:color="D9D9D9"/>
              <w:bottom w:val="single" w:sz="4" w:space="0" w:color="000000"/>
            </w:tcBorders>
          </w:tcPr>
          <w:p>
            <w:pPr>
              <w:pStyle w:val="TableParagraph"/>
              <w:spacing w:line="234" w:lineRule="exact" w:before="48"/>
              <w:ind w:left="549"/>
              <w:rPr>
                <w:b/>
                <w:sz w:val="22"/>
              </w:rPr>
            </w:pPr>
            <w:r>
              <w:rPr>
                <w:b/>
                <w:sz w:val="22"/>
              </w:rPr>
              <w:t>2010/11</w:t>
            </w:r>
          </w:p>
        </w:tc>
      </w:tr>
      <w:tr>
        <w:trPr>
          <w:trHeight w:val="253" w:hRule="atLeast"/>
        </w:trPr>
        <w:tc>
          <w:tcPr>
            <w:tcW w:w="3819" w:type="dxa"/>
            <w:tcBorders>
              <w:top w:val="single" w:sz="4" w:space="0" w:color="000000"/>
              <w:bottom w:val="single" w:sz="4" w:space="0" w:color="000000"/>
              <w:right w:val="single" w:sz="4" w:space="0" w:color="000000"/>
            </w:tcBorders>
            <w:shd w:val="clear" w:color="auto" w:fill="D9D9D9"/>
          </w:tcPr>
          <w:p>
            <w:pPr>
              <w:pStyle w:val="TableParagraph"/>
              <w:spacing w:line="211" w:lineRule="exact" w:before="23"/>
              <w:ind w:left="707"/>
              <w:rPr>
                <w:i/>
                <w:sz w:val="20"/>
              </w:rPr>
            </w:pPr>
            <w:r>
              <w:rPr>
                <w:i/>
                <w:sz w:val="20"/>
              </w:rPr>
              <w:t>BEMS - not remotely managed</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w w:val="95"/>
                <w:sz w:val="20"/>
              </w:rPr>
              <w:t>£4,686</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5"/>
              <w:jc w:val="right"/>
              <w:rPr>
                <w:sz w:val="20"/>
              </w:rPr>
            </w:pPr>
            <w:r>
              <w:rPr>
                <w:w w:val="95"/>
                <w:sz w:val="20"/>
              </w:rPr>
              <w:t>£1,652</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w w:val="95"/>
                <w:sz w:val="20"/>
              </w:rPr>
              <w:t>2.8</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3"/>
              <w:jc w:val="right"/>
              <w:rPr>
                <w:sz w:val="20"/>
              </w:rPr>
            </w:pPr>
            <w:r>
              <w:rPr>
                <w:w w:val="95"/>
                <w:sz w:val="20"/>
              </w:rPr>
              <w:t>33,046</w:t>
            </w:r>
          </w:p>
        </w:tc>
        <w:tc>
          <w:tcPr>
            <w:tcW w:w="1027" w:type="dxa"/>
            <w:tcBorders>
              <w:top w:val="single" w:sz="4" w:space="0" w:color="000000"/>
              <w:left w:val="single" w:sz="4" w:space="0" w:color="000000"/>
              <w:bottom w:val="single" w:sz="4" w:space="0" w:color="000000"/>
            </w:tcBorders>
            <w:shd w:val="clear" w:color="auto" w:fill="D9D9D9"/>
          </w:tcPr>
          <w:p>
            <w:pPr>
              <w:pStyle w:val="TableParagraph"/>
              <w:spacing w:line="211" w:lineRule="exact" w:before="23"/>
              <w:ind w:right="86"/>
              <w:jc w:val="right"/>
              <w:rPr>
                <w:sz w:val="20"/>
              </w:rPr>
            </w:pPr>
            <w:r>
              <w:rPr>
                <w:w w:val="95"/>
                <w:sz w:val="20"/>
              </w:rPr>
              <w:t>6.1</w:t>
            </w:r>
          </w:p>
        </w:tc>
      </w:tr>
      <w:tr>
        <w:trPr>
          <w:trHeight w:val="253" w:hRule="atLeast"/>
        </w:trPr>
        <w:tc>
          <w:tcPr>
            <w:tcW w:w="3819" w:type="dxa"/>
            <w:tcBorders>
              <w:top w:val="single" w:sz="4" w:space="0" w:color="000000"/>
              <w:bottom w:val="single" w:sz="4" w:space="0" w:color="000000"/>
              <w:right w:val="single" w:sz="4" w:space="0" w:color="000000"/>
            </w:tcBorders>
            <w:shd w:val="clear" w:color="auto" w:fill="D9D9D9"/>
          </w:tcPr>
          <w:p>
            <w:pPr>
              <w:pStyle w:val="TableParagraph"/>
              <w:spacing w:line="211" w:lineRule="exact" w:before="23"/>
              <w:ind w:left="707"/>
              <w:rPr>
                <w:i/>
                <w:sz w:val="20"/>
              </w:rPr>
            </w:pPr>
            <w:r>
              <w:rPr>
                <w:i/>
                <w:sz w:val="20"/>
              </w:rPr>
              <w:t>Heating - discrete controls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w w:val="95"/>
                <w:sz w:val="20"/>
              </w:rPr>
              <w:t>£2,000</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5"/>
              <w:jc w:val="right"/>
              <w:rPr>
                <w:sz w:val="20"/>
              </w:rPr>
            </w:pPr>
            <w:r>
              <w:rPr>
                <w:w w:val="95"/>
                <w:sz w:val="20"/>
              </w:rPr>
              <w:t>£3,875</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w w:val="95"/>
                <w:sz w:val="20"/>
              </w:rPr>
              <w:t>0.5</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sz w:val="20"/>
              </w:rPr>
              <w:t>193,734</w:t>
            </w:r>
          </w:p>
        </w:tc>
        <w:tc>
          <w:tcPr>
            <w:tcW w:w="1027" w:type="dxa"/>
            <w:tcBorders>
              <w:top w:val="single" w:sz="4" w:space="0" w:color="000000"/>
              <w:left w:val="single" w:sz="4" w:space="0" w:color="000000"/>
              <w:bottom w:val="single" w:sz="4" w:space="0" w:color="000000"/>
            </w:tcBorders>
            <w:shd w:val="clear" w:color="auto" w:fill="D9D9D9"/>
          </w:tcPr>
          <w:p>
            <w:pPr>
              <w:pStyle w:val="TableParagraph"/>
              <w:spacing w:line="211" w:lineRule="exact" w:before="23"/>
              <w:ind w:right="86"/>
              <w:jc w:val="right"/>
              <w:rPr>
                <w:sz w:val="20"/>
              </w:rPr>
            </w:pPr>
            <w:r>
              <w:rPr>
                <w:w w:val="95"/>
                <w:sz w:val="20"/>
              </w:rPr>
              <w:t>35.7</w:t>
            </w:r>
          </w:p>
        </w:tc>
      </w:tr>
      <w:tr>
        <w:trPr>
          <w:trHeight w:val="460" w:hRule="atLeast"/>
        </w:trPr>
        <w:tc>
          <w:tcPr>
            <w:tcW w:w="3819" w:type="dxa"/>
            <w:tcBorders>
              <w:top w:val="single" w:sz="4" w:space="0" w:color="000000"/>
              <w:bottom w:val="single" w:sz="4" w:space="0" w:color="000000"/>
              <w:right w:val="single" w:sz="4" w:space="0" w:color="000000"/>
            </w:tcBorders>
            <w:shd w:val="clear" w:color="auto" w:fill="D9D9D9"/>
          </w:tcPr>
          <w:p>
            <w:pPr>
              <w:pStyle w:val="TableParagraph"/>
              <w:spacing w:line="230" w:lineRule="exact" w:before="3"/>
              <w:ind w:left="107" w:right="632" w:firstLine="599"/>
              <w:rPr>
                <w:i/>
                <w:sz w:val="20"/>
              </w:rPr>
            </w:pPr>
            <w:r>
              <w:rPr>
                <w:i/>
                <w:sz w:val="20"/>
              </w:rPr>
              <w:t>Heating pipework insulation </w:t>
            </w:r>
            <w:r>
              <w:rPr>
                <w:i/>
                <w:sz w:val="20"/>
              </w:rPr>
              <w:t>(internal)</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sz w:val="20"/>
              </w:rPr>
            </w:pPr>
            <w:r>
              <w:rPr>
                <w:w w:val="95"/>
                <w:sz w:val="20"/>
              </w:rPr>
              <w:t>£7,998</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5"/>
              <w:jc w:val="right"/>
              <w:rPr>
                <w:sz w:val="20"/>
              </w:rPr>
            </w:pPr>
            <w:r>
              <w:rPr>
                <w:w w:val="95"/>
                <w:sz w:val="20"/>
              </w:rPr>
              <w:t>£3,063</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sz w:val="20"/>
              </w:rPr>
            </w:pPr>
            <w:r>
              <w:rPr>
                <w:w w:val="95"/>
                <w:sz w:val="20"/>
              </w:rPr>
              <w:t>2.7</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3"/>
              <w:jc w:val="right"/>
              <w:rPr>
                <w:sz w:val="20"/>
              </w:rPr>
            </w:pPr>
            <w:r>
              <w:rPr>
                <w:w w:val="95"/>
                <w:sz w:val="20"/>
              </w:rPr>
              <w:t>61,257</w:t>
            </w:r>
          </w:p>
        </w:tc>
        <w:tc>
          <w:tcPr>
            <w:tcW w:w="1027" w:type="dxa"/>
            <w:tcBorders>
              <w:top w:val="single" w:sz="4" w:space="0" w:color="000000"/>
              <w:left w:val="single" w:sz="4" w:space="0" w:color="000000"/>
              <w:bottom w:val="single" w:sz="4" w:space="0" w:color="000000"/>
            </w:tcBorders>
            <w:shd w:val="clear" w:color="auto" w:fill="D9D9D9"/>
          </w:tcPr>
          <w:p>
            <w:pPr>
              <w:pStyle w:val="TableParagraph"/>
              <w:spacing w:before="11"/>
              <w:rPr>
                <w:sz w:val="19"/>
              </w:rPr>
            </w:pPr>
          </w:p>
          <w:p>
            <w:pPr>
              <w:pStyle w:val="TableParagraph"/>
              <w:spacing w:line="211" w:lineRule="exact"/>
              <w:ind w:right="86"/>
              <w:jc w:val="right"/>
              <w:rPr>
                <w:sz w:val="20"/>
              </w:rPr>
            </w:pPr>
            <w:r>
              <w:rPr>
                <w:w w:val="95"/>
                <w:sz w:val="20"/>
              </w:rPr>
              <w:t>11.3</w:t>
            </w:r>
          </w:p>
        </w:tc>
      </w:tr>
      <w:tr>
        <w:trPr>
          <w:trHeight w:val="253" w:hRule="atLeast"/>
        </w:trPr>
        <w:tc>
          <w:tcPr>
            <w:tcW w:w="3819" w:type="dxa"/>
            <w:tcBorders>
              <w:top w:val="single" w:sz="4" w:space="0" w:color="000000"/>
              <w:bottom w:val="single" w:sz="4" w:space="0" w:color="000000"/>
              <w:right w:val="single" w:sz="4" w:space="0" w:color="000000"/>
            </w:tcBorders>
            <w:shd w:val="clear" w:color="auto" w:fill="D9D9D9"/>
          </w:tcPr>
          <w:p>
            <w:pPr>
              <w:pStyle w:val="TableParagraph"/>
              <w:spacing w:line="211" w:lineRule="exact" w:before="23"/>
              <w:ind w:left="707"/>
              <w:rPr>
                <w:i/>
                <w:sz w:val="20"/>
              </w:rPr>
            </w:pPr>
            <w:r>
              <w:rPr>
                <w:i/>
                <w:sz w:val="20"/>
              </w:rPr>
              <w:t>Roof insulation</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sz w:val="20"/>
              </w:rPr>
              <w:t>£66,843</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6"/>
              <w:jc w:val="right"/>
              <w:rPr>
                <w:sz w:val="20"/>
              </w:rPr>
            </w:pPr>
            <w:r>
              <w:rPr>
                <w:sz w:val="20"/>
              </w:rPr>
              <w:t>£31,793</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w w:val="95"/>
                <w:sz w:val="20"/>
              </w:rPr>
              <w:t>2.1</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sz w:val="20"/>
              </w:rPr>
              <w:t>635,868</w:t>
            </w:r>
          </w:p>
        </w:tc>
        <w:tc>
          <w:tcPr>
            <w:tcW w:w="1027" w:type="dxa"/>
            <w:tcBorders>
              <w:top w:val="single" w:sz="4" w:space="0" w:color="000000"/>
              <w:left w:val="single" w:sz="4" w:space="0" w:color="000000"/>
              <w:bottom w:val="single" w:sz="4" w:space="0" w:color="000000"/>
            </w:tcBorders>
            <w:shd w:val="clear" w:color="auto" w:fill="D9D9D9"/>
          </w:tcPr>
          <w:p>
            <w:pPr>
              <w:pStyle w:val="TableParagraph"/>
              <w:spacing w:line="211" w:lineRule="exact" w:before="23"/>
              <w:ind w:right="86"/>
              <w:jc w:val="right"/>
              <w:rPr>
                <w:sz w:val="20"/>
              </w:rPr>
            </w:pPr>
            <w:r>
              <w:rPr>
                <w:w w:val="95"/>
                <w:sz w:val="20"/>
              </w:rPr>
              <w:t>117.0</w:t>
            </w:r>
          </w:p>
        </w:tc>
      </w:tr>
    </w:tbl>
    <w:p>
      <w:pPr>
        <w:spacing w:after="0" w:line="211" w:lineRule="exact"/>
        <w:jc w:val="right"/>
        <w:rPr>
          <w:sz w:val="20"/>
        </w:rPr>
        <w:sectPr>
          <w:pgSz w:w="11910" w:h="16850"/>
          <w:pgMar w:header="828" w:footer="928" w:top="1640" w:bottom="1120" w:left="440" w:right="420"/>
        </w:sectPr>
      </w:pPr>
    </w:p>
    <w:p>
      <w:pPr>
        <w:pStyle w:val="BodyText"/>
        <w:rPr>
          <w:sz w:val="20"/>
        </w:rPr>
      </w:pPr>
    </w:p>
    <w:p>
      <w:pPr>
        <w:pStyle w:val="BodyText"/>
        <w:spacing w:before="8"/>
        <w:rPr>
          <w:sz w:val="26"/>
        </w:rPr>
      </w:pPr>
    </w:p>
    <w:tbl>
      <w:tblPr>
        <w:tblW w:w="0" w:type="auto"/>
        <w:jc w:val="left"/>
        <w:tblInd w:w="94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0" w:type="dxa"/>
          <w:left w:w="0" w:type="dxa"/>
          <w:bottom w:w="0" w:type="dxa"/>
          <w:right w:w="0" w:type="dxa"/>
        </w:tblCellMar>
        <w:tblLook w:val="01E0"/>
      </w:tblPr>
      <w:tblGrid>
        <w:gridCol w:w="3819"/>
        <w:gridCol w:w="1275"/>
        <w:gridCol w:w="1135"/>
        <w:gridCol w:w="984"/>
        <w:gridCol w:w="1107"/>
        <w:gridCol w:w="1027"/>
      </w:tblGrid>
      <w:tr>
        <w:trPr>
          <w:trHeight w:val="302" w:hRule="atLeast"/>
        </w:trPr>
        <w:tc>
          <w:tcPr>
            <w:tcW w:w="9347" w:type="dxa"/>
            <w:gridSpan w:val="6"/>
            <w:tcBorders>
              <w:left w:val="single" w:sz="8" w:space="0" w:color="000000"/>
              <w:bottom w:val="single" w:sz="4" w:space="0" w:color="000000"/>
              <w:right w:val="single" w:sz="8" w:space="0" w:color="000000"/>
            </w:tcBorders>
          </w:tcPr>
          <w:p>
            <w:pPr>
              <w:pStyle w:val="TableParagraph"/>
              <w:spacing w:line="234" w:lineRule="exact" w:before="48"/>
              <w:ind w:left="549"/>
              <w:rPr>
                <w:b/>
                <w:sz w:val="22"/>
              </w:rPr>
            </w:pPr>
            <w:r>
              <w:rPr>
                <w:b/>
                <w:sz w:val="22"/>
              </w:rPr>
              <w:t>2011/12</w:t>
            </w:r>
          </w:p>
        </w:tc>
      </w:tr>
      <w:tr>
        <w:trPr>
          <w:trHeight w:val="253" w:hRule="atLeast"/>
        </w:trPr>
        <w:tc>
          <w:tcPr>
            <w:tcW w:w="3819" w:type="dxa"/>
            <w:tcBorders>
              <w:top w:val="single" w:sz="4" w:space="0" w:color="000000"/>
              <w:left w:val="single" w:sz="8" w:space="0" w:color="000000"/>
              <w:bottom w:val="single" w:sz="4" w:space="0" w:color="000000"/>
              <w:right w:val="single" w:sz="4" w:space="0" w:color="000000"/>
            </w:tcBorders>
            <w:shd w:val="clear" w:color="auto" w:fill="D9D9D9"/>
          </w:tcPr>
          <w:p>
            <w:pPr>
              <w:pStyle w:val="TableParagraph"/>
              <w:spacing w:line="211" w:lineRule="exact" w:before="23"/>
              <w:ind w:left="707"/>
              <w:rPr>
                <w:i/>
                <w:sz w:val="20"/>
              </w:rPr>
            </w:pPr>
            <w:r>
              <w:rPr>
                <w:i/>
                <w:sz w:val="20"/>
              </w:rPr>
              <w:t>BEMS - remotely managed</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w w:val="95"/>
                <w:sz w:val="20"/>
              </w:rPr>
              <w:t>£9,108</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5"/>
              <w:jc w:val="right"/>
              <w:rPr>
                <w:sz w:val="20"/>
              </w:rPr>
            </w:pPr>
            <w:r>
              <w:rPr>
                <w:w w:val="95"/>
                <w:sz w:val="20"/>
              </w:rPr>
              <w:t>£2,771</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w w:val="95"/>
                <w:sz w:val="20"/>
              </w:rPr>
              <w:t>3.3</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3"/>
              <w:jc w:val="right"/>
              <w:rPr>
                <w:sz w:val="20"/>
              </w:rPr>
            </w:pPr>
            <w:r>
              <w:rPr>
                <w:w w:val="95"/>
                <w:sz w:val="20"/>
              </w:rPr>
              <w:t>92,359</w:t>
            </w:r>
          </w:p>
        </w:tc>
        <w:tc>
          <w:tcPr>
            <w:tcW w:w="1027" w:type="dxa"/>
            <w:tcBorders>
              <w:top w:val="single" w:sz="4" w:space="0" w:color="000000"/>
              <w:left w:val="single" w:sz="4" w:space="0" w:color="000000"/>
              <w:bottom w:val="single" w:sz="4" w:space="0" w:color="000000"/>
              <w:right w:val="single" w:sz="8" w:space="0" w:color="000000"/>
            </w:tcBorders>
            <w:shd w:val="clear" w:color="auto" w:fill="D9D9D9"/>
          </w:tcPr>
          <w:p>
            <w:pPr>
              <w:pStyle w:val="TableParagraph"/>
              <w:spacing w:line="211" w:lineRule="exact" w:before="23"/>
              <w:ind w:right="86"/>
              <w:jc w:val="right"/>
              <w:rPr>
                <w:sz w:val="20"/>
              </w:rPr>
            </w:pPr>
            <w:r>
              <w:rPr>
                <w:w w:val="95"/>
                <w:sz w:val="20"/>
              </w:rPr>
              <w:t>17.0</w:t>
            </w:r>
          </w:p>
        </w:tc>
      </w:tr>
      <w:tr>
        <w:trPr>
          <w:trHeight w:val="460" w:hRule="atLeast"/>
        </w:trPr>
        <w:tc>
          <w:tcPr>
            <w:tcW w:w="3819" w:type="dxa"/>
            <w:tcBorders>
              <w:top w:val="single" w:sz="4" w:space="0" w:color="000000"/>
              <w:left w:val="single" w:sz="8" w:space="0" w:color="000000"/>
              <w:bottom w:val="single" w:sz="4" w:space="0" w:color="000000"/>
              <w:right w:val="single" w:sz="4" w:space="0" w:color="000000"/>
            </w:tcBorders>
            <w:shd w:val="clear" w:color="auto" w:fill="D9D9D9"/>
          </w:tcPr>
          <w:p>
            <w:pPr>
              <w:pStyle w:val="TableParagraph"/>
              <w:spacing w:line="230" w:lineRule="exact" w:before="3"/>
              <w:ind w:left="107" w:right="632" w:firstLine="599"/>
              <w:rPr>
                <w:i/>
                <w:sz w:val="20"/>
              </w:rPr>
            </w:pPr>
            <w:r>
              <w:rPr>
                <w:i/>
                <w:sz w:val="20"/>
              </w:rPr>
              <w:t>Heating pipework insulation </w:t>
            </w:r>
            <w:r>
              <w:rPr>
                <w:i/>
                <w:sz w:val="20"/>
              </w:rPr>
              <w:t>(internal)</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sz w:val="20"/>
              </w:rPr>
            </w:pPr>
            <w:r>
              <w:rPr>
                <w:w w:val="95"/>
                <w:sz w:val="20"/>
              </w:rPr>
              <w:t>£5,125</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5"/>
              <w:jc w:val="right"/>
              <w:rPr>
                <w:sz w:val="20"/>
              </w:rPr>
            </w:pPr>
            <w:r>
              <w:rPr>
                <w:w w:val="95"/>
                <w:sz w:val="20"/>
              </w:rPr>
              <w:t>£2,563</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sz w:val="20"/>
              </w:rPr>
            </w:pPr>
            <w:r>
              <w:rPr>
                <w:w w:val="95"/>
                <w:sz w:val="20"/>
              </w:rPr>
              <w:t>2.0</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3"/>
              <w:jc w:val="right"/>
              <w:rPr>
                <w:sz w:val="20"/>
              </w:rPr>
            </w:pPr>
            <w:r>
              <w:rPr>
                <w:w w:val="95"/>
                <w:sz w:val="20"/>
              </w:rPr>
              <w:t>85,420</w:t>
            </w:r>
          </w:p>
        </w:tc>
        <w:tc>
          <w:tcPr>
            <w:tcW w:w="1027" w:type="dxa"/>
            <w:tcBorders>
              <w:top w:val="single" w:sz="4" w:space="0" w:color="000000"/>
              <w:left w:val="single" w:sz="4" w:space="0" w:color="000000"/>
              <w:bottom w:val="single" w:sz="4" w:space="0" w:color="000000"/>
              <w:right w:val="single" w:sz="8" w:space="0" w:color="000000"/>
            </w:tcBorders>
            <w:shd w:val="clear" w:color="auto" w:fill="D9D9D9"/>
          </w:tcPr>
          <w:p>
            <w:pPr>
              <w:pStyle w:val="TableParagraph"/>
              <w:spacing w:before="11"/>
              <w:rPr>
                <w:sz w:val="19"/>
              </w:rPr>
            </w:pPr>
          </w:p>
          <w:p>
            <w:pPr>
              <w:pStyle w:val="TableParagraph"/>
              <w:spacing w:line="211" w:lineRule="exact"/>
              <w:ind w:right="86"/>
              <w:jc w:val="right"/>
              <w:rPr>
                <w:sz w:val="20"/>
              </w:rPr>
            </w:pPr>
            <w:r>
              <w:rPr>
                <w:w w:val="95"/>
                <w:sz w:val="20"/>
              </w:rPr>
              <w:t>15.7</w:t>
            </w:r>
          </w:p>
        </w:tc>
      </w:tr>
      <w:tr>
        <w:trPr>
          <w:trHeight w:val="296" w:hRule="atLeast"/>
        </w:trPr>
        <w:tc>
          <w:tcPr>
            <w:tcW w:w="9347" w:type="dxa"/>
            <w:gridSpan w:val="6"/>
            <w:tcBorders>
              <w:top w:val="single" w:sz="4" w:space="0" w:color="000000"/>
              <w:left w:val="single" w:sz="8" w:space="0" w:color="000000"/>
              <w:bottom w:val="single" w:sz="4" w:space="0" w:color="000000"/>
              <w:right w:val="single" w:sz="8" w:space="0" w:color="000000"/>
            </w:tcBorders>
          </w:tcPr>
          <w:p>
            <w:pPr>
              <w:pStyle w:val="TableParagraph"/>
              <w:spacing w:line="232" w:lineRule="exact" w:before="45"/>
              <w:ind w:left="549"/>
              <w:rPr>
                <w:b/>
                <w:sz w:val="22"/>
              </w:rPr>
            </w:pPr>
            <w:r>
              <w:rPr>
                <w:b/>
                <w:sz w:val="22"/>
              </w:rPr>
              <w:t>2012/13</w:t>
            </w:r>
          </w:p>
        </w:tc>
      </w:tr>
      <w:tr>
        <w:trPr>
          <w:trHeight w:val="253" w:hRule="atLeast"/>
        </w:trPr>
        <w:tc>
          <w:tcPr>
            <w:tcW w:w="3819" w:type="dxa"/>
            <w:tcBorders>
              <w:top w:val="single" w:sz="4" w:space="0" w:color="000000"/>
              <w:left w:val="single" w:sz="8" w:space="0" w:color="000000"/>
              <w:bottom w:val="single" w:sz="4" w:space="0" w:color="000000"/>
              <w:right w:val="single" w:sz="4" w:space="0" w:color="000000"/>
            </w:tcBorders>
            <w:shd w:val="clear" w:color="auto" w:fill="D9D9D9"/>
          </w:tcPr>
          <w:p>
            <w:pPr>
              <w:pStyle w:val="TableParagraph"/>
              <w:spacing w:line="211" w:lineRule="exact" w:before="23"/>
              <w:ind w:left="707"/>
              <w:rPr>
                <w:i/>
                <w:sz w:val="20"/>
              </w:rPr>
            </w:pPr>
            <w:r>
              <w:rPr>
                <w:i/>
                <w:sz w:val="20"/>
              </w:rPr>
              <w:t>Cavity wall insulation</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sz w:val="20"/>
              </w:rPr>
              <w:t>£15,402</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5"/>
              <w:jc w:val="right"/>
              <w:rPr>
                <w:sz w:val="20"/>
              </w:rPr>
            </w:pPr>
            <w:r>
              <w:rPr>
                <w:w w:val="95"/>
                <w:sz w:val="20"/>
              </w:rPr>
              <w:t>£5,773</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w w:val="95"/>
                <w:sz w:val="20"/>
              </w:rPr>
              <w:t>2.6</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sz w:val="20"/>
              </w:rPr>
              <w:t>192,449</w:t>
            </w:r>
          </w:p>
        </w:tc>
        <w:tc>
          <w:tcPr>
            <w:tcW w:w="1027" w:type="dxa"/>
            <w:tcBorders>
              <w:top w:val="single" w:sz="4" w:space="0" w:color="000000"/>
              <w:left w:val="single" w:sz="4" w:space="0" w:color="000000"/>
              <w:bottom w:val="single" w:sz="4" w:space="0" w:color="000000"/>
              <w:right w:val="single" w:sz="8" w:space="0" w:color="000000"/>
            </w:tcBorders>
            <w:shd w:val="clear" w:color="auto" w:fill="D9D9D9"/>
          </w:tcPr>
          <w:p>
            <w:pPr>
              <w:pStyle w:val="TableParagraph"/>
              <w:spacing w:line="211" w:lineRule="exact" w:before="23"/>
              <w:ind w:right="86"/>
              <w:jc w:val="right"/>
              <w:rPr>
                <w:sz w:val="20"/>
              </w:rPr>
            </w:pPr>
            <w:r>
              <w:rPr>
                <w:w w:val="95"/>
                <w:sz w:val="20"/>
              </w:rPr>
              <w:t>35.4</w:t>
            </w:r>
          </w:p>
        </w:tc>
      </w:tr>
      <w:tr>
        <w:trPr>
          <w:trHeight w:val="460" w:hRule="atLeast"/>
        </w:trPr>
        <w:tc>
          <w:tcPr>
            <w:tcW w:w="3819" w:type="dxa"/>
            <w:tcBorders>
              <w:top w:val="single" w:sz="4" w:space="0" w:color="000000"/>
              <w:left w:val="single" w:sz="8" w:space="0" w:color="000000"/>
              <w:bottom w:val="single" w:sz="4" w:space="0" w:color="000000"/>
              <w:right w:val="single" w:sz="4" w:space="0" w:color="000000"/>
            </w:tcBorders>
            <w:shd w:val="clear" w:color="auto" w:fill="D9D9D9"/>
          </w:tcPr>
          <w:p>
            <w:pPr>
              <w:pStyle w:val="TableParagraph"/>
              <w:spacing w:line="230" w:lineRule="exact" w:before="3"/>
              <w:ind w:left="107" w:right="632" w:firstLine="599"/>
              <w:rPr>
                <w:i/>
                <w:sz w:val="20"/>
              </w:rPr>
            </w:pPr>
            <w:r>
              <w:rPr>
                <w:i/>
                <w:sz w:val="20"/>
              </w:rPr>
              <w:t>Heating pipework insulation </w:t>
            </w:r>
            <w:r>
              <w:rPr>
                <w:i/>
                <w:sz w:val="20"/>
              </w:rPr>
              <w:t>(internal)</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sz w:val="20"/>
              </w:rPr>
            </w:pPr>
            <w:r>
              <w:rPr>
                <w:w w:val="95"/>
                <w:sz w:val="20"/>
              </w:rPr>
              <w:t>£2,640</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5"/>
              <w:jc w:val="right"/>
              <w:rPr>
                <w:sz w:val="20"/>
              </w:rPr>
            </w:pPr>
            <w:r>
              <w:rPr>
                <w:w w:val="95"/>
                <w:sz w:val="20"/>
              </w:rPr>
              <w:t>£1,377</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sz w:val="20"/>
              </w:rPr>
            </w:pPr>
            <w:r>
              <w:rPr>
                <w:w w:val="95"/>
                <w:sz w:val="20"/>
              </w:rPr>
              <w:t>1.9</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3"/>
              <w:jc w:val="right"/>
              <w:rPr>
                <w:sz w:val="20"/>
              </w:rPr>
            </w:pPr>
            <w:r>
              <w:rPr>
                <w:w w:val="95"/>
                <w:sz w:val="20"/>
              </w:rPr>
              <w:t>45,889</w:t>
            </w:r>
          </w:p>
        </w:tc>
        <w:tc>
          <w:tcPr>
            <w:tcW w:w="1027" w:type="dxa"/>
            <w:tcBorders>
              <w:top w:val="single" w:sz="4" w:space="0" w:color="000000"/>
              <w:left w:val="single" w:sz="4" w:space="0" w:color="000000"/>
              <w:bottom w:val="single" w:sz="4" w:space="0" w:color="000000"/>
              <w:right w:val="single" w:sz="8" w:space="0" w:color="000000"/>
            </w:tcBorders>
            <w:shd w:val="clear" w:color="auto" w:fill="D9D9D9"/>
          </w:tcPr>
          <w:p>
            <w:pPr>
              <w:pStyle w:val="TableParagraph"/>
              <w:spacing w:before="11"/>
              <w:rPr>
                <w:sz w:val="19"/>
              </w:rPr>
            </w:pPr>
          </w:p>
          <w:p>
            <w:pPr>
              <w:pStyle w:val="TableParagraph"/>
              <w:spacing w:line="211" w:lineRule="exact"/>
              <w:ind w:right="86"/>
              <w:jc w:val="right"/>
              <w:rPr>
                <w:sz w:val="20"/>
              </w:rPr>
            </w:pPr>
            <w:r>
              <w:rPr>
                <w:w w:val="95"/>
                <w:sz w:val="20"/>
              </w:rPr>
              <w:t>8.4</w:t>
            </w:r>
          </w:p>
        </w:tc>
      </w:tr>
      <w:tr>
        <w:trPr>
          <w:trHeight w:val="296" w:hRule="atLeast"/>
        </w:trPr>
        <w:tc>
          <w:tcPr>
            <w:tcW w:w="9347" w:type="dxa"/>
            <w:gridSpan w:val="6"/>
            <w:tcBorders>
              <w:top w:val="single" w:sz="4" w:space="0" w:color="000000"/>
              <w:left w:val="single" w:sz="8" w:space="0" w:color="000000"/>
              <w:bottom w:val="single" w:sz="4" w:space="0" w:color="000000"/>
              <w:right w:val="single" w:sz="8" w:space="0" w:color="000000"/>
            </w:tcBorders>
          </w:tcPr>
          <w:p>
            <w:pPr>
              <w:pStyle w:val="TableParagraph"/>
              <w:spacing w:line="232" w:lineRule="exact" w:before="45"/>
              <w:ind w:left="549"/>
              <w:rPr>
                <w:b/>
                <w:sz w:val="22"/>
              </w:rPr>
            </w:pPr>
            <w:r>
              <w:rPr>
                <w:b/>
                <w:sz w:val="22"/>
              </w:rPr>
              <w:t>2015/16</w:t>
            </w:r>
          </w:p>
        </w:tc>
      </w:tr>
      <w:tr>
        <w:trPr>
          <w:trHeight w:val="460" w:hRule="atLeast"/>
        </w:trPr>
        <w:tc>
          <w:tcPr>
            <w:tcW w:w="3819" w:type="dxa"/>
            <w:tcBorders>
              <w:top w:val="single" w:sz="4" w:space="0" w:color="000000"/>
              <w:left w:val="single" w:sz="8" w:space="0" w:color="000000"/>
              <w:bottom w:val="single" w:sz="4" w:space="0" w:color="000000"/>
              <w:right w:val="single" w:sz="4" w:space="0" w:color="000000"/>
            </w:tcBorders>
            <w:shd w:val="clear" w:color="auto" w:fill="D9D9D9"/>
          </w:tcPr>
          <w:p>
            <w:pPr>
              <w:pStyle w:val="TableParagraph"/>
              <w:spacing w:line="230" w:lineRule="exact" w:before="3"/>
              <w:ind w:left="107" w:right="1032" w:firstLine="599"/>
              <w:rPr>
                <w:i/>
                <w:sz w:val="20"/>
              </w:rPr>
            </w:pPr>
            <w:r>
              <w:rPr>
                <w:i/>
                <w:sz w:val="20"/>
              </w:rPr>
              <w:t>Hot Water - distribution </w:t>
            </w:r>
            <w:r>
              <w:rPr>
                <w:i/>
                <w:sz w:val="20"/>
              </w:rPr>
              <w:t>improvements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b/>
                <w:sz w:val="20"/>
              </w:rPr>
            </w:pPr>
            <w:r>
              <w:rPr>
                <w:b/>
                <w:sz w:val="20"/>
              </w:rPr>
              <w:t>£27,493</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5"/>
              <w:jc w:val="right"/>
              <w:rPr>
                <w:b/>
                <w:sz w:val="20"/>
              </w:rPr>
            </w:pPr>
            <w:r>
              <w:rPr>
                <w:b/>
                <w:w w:val="95"/>
                <w:sz w:val="20"/>
              </w:rPr>
              <w:t>£7,937</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b/>
                <w:sz w:val="20"/>
              </w:rPr>
            </w:pPr>
            <w:r>
              <w:rPr>
                <w:b/>
                <w:w w:val="95"/>
                <w:sz w:val="20"/>
              </w:rPr>
              <w:t>3.5</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b/>
                <w:sz w:val="20"/>
              </w:rPr>
            </w:pPr>
            <w:r>
              <w:rPr>
                <w:b/>
                <w:sz w:val="20"/>
              </w:rPr>
              <w:t>176,382</w:t>
            </w:r>
          </w:p>
        </w:tc>
        <w:tc>
          <w:tcPr>
            <w:tcW w:w="1027" w:type="dxa"/>
            <w:tcBorders>
              <w:top w:val="single" w:sz="4" w:space="0" w:color="000000"/>
              <w:left w:val="single" w:sz="4" w:space="0" w:color="000000"/>
              <w:bottom w:val="single" w:sz="4" w:space="0" w:color="000000"/>
              <w:right w:val="single" w:sz="8" w:space="0" w:color="000000"/>
            </w:tcBorders>
            <w:shd w:val="clear" w:color="auto" w:fill="D9D9D9"/>
          </w:tcPr>
          <w:p>
            <w:pPr>
              <w:pStyle w:val="TableParagraph"/>
              <w:spacing w:before="11"/>
              <w:rPr>
                <w:sz w:val="19"/>
              </w:rPr>
            </w:pPr>
          </w:p>
          <w:p>
            <w:pPr>
              <w:pStyle w:val="TableParagraph"/>
              <w:spacing w:line="211" w:lineRule="exact"/>
              <w:ind w:right="86"/>
              <w:jc w:val="right"/>
              <w:rPr>
                <w:b/>
                <w:sz w:val="20"/>
              </w:rPr>
            </w:pPr>
            <w:r>
              <w:rPr>
                <w:b/>
                <w:w w:val="95"/>
                <w:sz w:val="20"/>
              </w:rPr>
              <w:t>32.5</w:t>
            </w:r>
          </w:p>
        </w:tc>
      </w:tr>
      <w:tr>
        <w:trPr>
          <w:trHeight w:val="253" w:hRule="atLeast"/>
        </w:trPr>
        <w:tc>
          <w:tcPr>
            <w:tcW w:w="3819" w:type="dxa"/>
            <w:tcBorders>
              <w:top w:val="single" w:sz="4" w:space="0" w:color="000000"/>
              <w:left w:val="single" w:sz="8" w:space="0" w:color="000000"/>
              <w:right w:val="nil"/>
            </w:tcBorders>
            <w:shd w:val="clear" w:color="auto" w:fill="F9BE8F"/>
          </w:tcPr>
          <w:p>
            <w:pPr>
              <w:pStyle w:val="TableParagraph"/>
              <w:spacing w:line="211" w:lineRule="exact" w:before="23"/>
              <w:ind w:left="309"/>
              <w:rPr>
                <w:b/>
                <w:sz w:val="20"/>
              </w:rPr>
            </w:pPr>
            <w:r>
              <w:rPr>
                <w:b/>
                <w:sz w:val="20"/>
              </w:rPr>
              <w:t>Oil</w:t>
            </w:r>
          </w:p>
        </w:tc>
        <w:tc>
          <w:tcPr>
            <w:tcW w:w="1275" w:type="dxa"/>
            <w:tcBorders>
              <w:top w:val="single" w:sz="4" w:space="0" w:color="000000"/>
              <w:left w:val="nil"/>
              <w:right w:val="nil"/>
            </w:tcBorders>
            <w:shd w:val="clear" w:color="auto" w:fill="F9BE8F"/>
          </w:tcPr>
          <w:p>
            <w:pPr>
              <w:pStyle w:val="TableParagraph"/>
              <w:spacing w:line="211" w:lineRule="exact" w:before="23"/>
              <w:ind w:right="99"/>
              <w:jc w:val="right"/>
              <w:rPr>
                <w:b/>
                <w:sz w:val="20"/>
              </w:rPr>
            </w:pPr>
            <w:r>
              <w:rPr>
                <w:b/>
                <w:sz w:val="20"/>
              </w:rPr>
              <w:t>£10,134</w:t>
            </w:r>
          </w:p>
        </w:tc>
        <w:tc>
          <w:tcPr>
            <w:tcW w:w="1135" w:type="dxa"/>
            <w:tcBorders>
              <w:top w:val="single" w:sz="4" w:space="0" w:color="000000"/>
              <w:left w:val="nil"/>
              <w:right w:val="nil"/>
            </w:tcBorders>
            <w:shd w:val="clear" w:color="auto" w:fill="F9BE8F"/>
          </w:tcPr>
          <w:p>
            <w:pPr>
              <w:pStyle w:val="TableParagraph"/>
              <w:spacing w:line="211" w:lineRule="exact" w:before="23"/>
              <w:ind w:right="100"/>
              <w:jc w:val="right"/>
              <w:rPr>
                <w:b/>
                <w:sz w:val="20"/>
              </w:rPr>
            </w:pPr>
            <w:r>
              <w:rPr>
                <w:b/>
                <w:w w:val="95"/>
                <w:sz w:val="20"/>
              </w:rPr>
              <w:t>£4,500</w:t>
            </w:r>
          </w:p>
        </w:tc>
        <w:tc>
          <w:tcPr>
            <w:tcW w:w="984" w:type="dxa"/>
            <w:tcBorders>
              <w:top w:val="single" w:sz="4" w:space="0" w:color="000000"/>
              <w:left w:val="nil"/>
              <w:right w:val="nil"/>
            </w:tcBorders>
            <w:shd w:val="clear" w:color="auto" w:fill="F9BE8F"/>
          </w:tcPr>
          <w:p>
            <w:pPr>
              <w:pStyle w:val="TableParagraph"/>
              <w:spacing w:line="211" w:lineRule="exact" w:before="23"/>
              <w:ind w:right="99"/>
              <w:jc w:val="right"/>
              <w:rPr>
                <w:b/>
                <w:sz w:val="20"/>
              </w:rPr>
            </w:pPr>
            <w:r>
              <w:rPr>
                <w:b/>
                <w:w w:val="95"/>
                <w:sz w:val="20"/>
              </w:rPr>
              <w:t>2.3</w:t>
            </w:r>
          </w:p>
        </w:tc>
        <w:tc>
          <w:tcPr>
            <w:tcW w:w="1107" w:type="dxa"/>
            <w:tcBorders>
              <w:top w:val="single" w:sz="4" w:space="0" w:color="000000"/>
              <w:left w:val="nil"/>
              <w:right w:val="nil"/>
            </w:tcBorders>
            <w:shd w:val="clear" w:color="auto" w:fill="F9BE8F"/>
          </w:tcPr>
          <w:p>
            <w:pPr>
              <w:pStyle w:val="TableParagraph"/>
              <w:spacing w:line="211" w:lineRule="exact" w:before="23"/>
              <w:ind w:right="98"/>
              <w:jc w:val="right"/>
              <w:rPr>
                <w:b/>
                <w:sz w:val="20"/>
              </w:rPr>
            </w:pPr>
            <w:r>
              <w:rPr>
                <w:b/>
                <w:w w:val="95"/>
                <w:sz w:val="20"/>
              </w:rPr>
              <w:t>47,371</w:t>
            </w:r>
          </w:p>
        </w:tc>
        <w:tc>
          <w:tcPr>
            <w:tcW w:w="1027" w:type="dxa"/>
            <w:tcBorders>
              <w:top w:val="single" w:sz="4" w:space="0" w:color="000000"/>
              <w:left w:val="nil"/>
              <w:right w:val="single" w:sz="8" w:space="0" w:color="000000"/>
            </w:tcBorders>
            <w:shd w:val="clear" w:color="auto" w:fill="F9BE8F"/>
          </w:tcPr>
          <w:p>
            <w:pPr>
              <w:pStyle w:val="TableParagraph"/>
              <w:spacing w:line="211" w:lineRule="exact" w:before="23"/>
              <w:ind w:right="86"/>
              <w:jc w:val="right"/>
              <w:rPr>
                <w:b/>
                <w:sz w:val="20"/>
              </w:rPr>
            </w:pPr>
            <w:r>
              <w:rPr>
                <w:b/>
                <w:w w:val="95"/>
                <w:sz w:val="20"/>
              </w:rPr>
              <w:t>11.7</w:t>
            </w:r>
          </w:p>
        </w:tc>
      </w:tr>
      <w:tr>
        <w:trPr>
          <w:trHeight w:val="345" w:hRule="atLeast"/>
        </w:trPr>
        <w:tc>
          <w:tcPr>
            <w:tcW w:w="9347" w:type="dxa"/>
            <w:gridSpan w:val="6"/>
            <w:tcBorders>
              <w:left w:val="single" w:sz="8" w:space="0" w:color="000000"/>
              <w:bottom w:val="single" w:sz="4" w:space="0" w:color="000000"/>
              <w:right w:val="single" w:sz="8" w:space="0" w:color="000000"/>
            </w:tcBorders>
          </w:tcPr>
          <w:p>
            <w:pPr>
              <w:pStyle w:val="TableParagraph"/>
              <w:spacing w:line="234" w:lineRule="exact" w:before="91"/>
              <w:ind w:left="549"/>
              <w:rPr>
                <w:b/>
                <w:sz w:val="22"/>
              </w:rPr>
            </w:pPr>
            <w:r>
              <w:rPr>
                <w:b/>
                <w:sz w:val="22"/>
              </w:rPr>
              <w:t>2010/11</w:t>
            </w:r>
          </w:p>
        </w:tc>
      </w:tr>
      <w:tr>
        <w:trPr>
          <w:trHeight w:val="253" w:hRule="atLeast"/>
        </w:trPr>
        <w:tc>
          <w:tcPr>
            <w:tcW w:w="3819" w:type="dxa"/>
            <w:tcBorders>
              <w:top w:val="single" w:sz="4" w:space="0" w:color="000000"/>
              <w:left w:val="single" w:sz="8" w:space="0" w:color="000000"/>
              <w:bottom w:val="single" w:sz="4" w:space="0" w:color="000000"/>
              <w:right w:val="single" w:sz="4" w:space="0" w:color="000000"/>
            </w:tcBorders>
            <w:shd w:val="clear" w:color="auto" w:fill="D9D9D9"/>
          </w:tcPr>
          <w:p>
            <w:pPr>
              <w:pStyle w:val="TableParagraph"/>
              <w:spacing w:line="211" w:lineRule="exact" w:before="23"/>
              <w:ind w:left="709"/>
              <w:rPr>
                <w:b/>
                <w:i/>
                <w:sz w:val="20"/>
              </w:rPr>
            </w:pPr>
            <w:r>
              <w:rPr>
                <w:b/>
                <w:i/>
                <w:sz w:val="20"/>
              </w:rPr>
              <w:t>Roof insulation</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b/>
                <w:sz w:val="20"/>
              </w:rPr>
            </w:pPr>
            <w:r>
              <w:rPr>
                <w:b/>
                <w:sz w:val="20"/>
              </w:rPr>
              <w:t>£10,134</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5"/>
              <w:jc w:val="right"/>
              <w:rPr>
                <w:b/>
                <w:sz w:val="20"/>
              </w:rPr>
            </w:pPr>
            <w:r>
              <w:rPr>
                <w:b/>
                <w:w w:val="95"/>
                <w:sz w:val="20"/>
              </w:rPr>
              <w:t>£4,500</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b/>
                <w:sz w:val="20"/>
              </w:rPr>
            </w:pPr>
            <w:r>
              <w:rPr>
                <w:b/>
                <w:w w:val="95"/>
                <w:sz w:val="20"/>
              </w:rPr>
              <w:t>2.3</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3"/>
              <w:jc w:val="right"/>
              <w:rPr>
                <w:b/>
                <w:sz w:val="20"/>
              </w:rPr>
            </w:pPr>
            <w:r>
              <w:rPr>
                <w:b/>
                <w:w w:val="95"/>
                <w:sz w:val="20"/>
              </w:rPr>
              <w:t>47,371</w:t>
            </w:r>
          </w:p>
        </w:tc>
        <w:tc>
          <w:tcPr>
            <w:tcW w:w="1027" w:type="dxa"/>
            <w:tcBorders>
              <w:top w:val="single" w:sz="4" w:space="0" w:color="000000"/>
              <w:left w:val="single" w:sz="4" w:space="0" w:color="000000"/>
              <w:bottom w:val="single" w:sz="4" w:space="0" w:color="000000"/>
              <w:right w:val="single" w:sz="8" w:space="0" w:color="000000"/>
            </w:tcBorders>
            <w:shd w:val="clear" w:color="auto" w:fill="D9D9D9"/>
          </w:tcPr>
          <w:p>
            <w:pPr>
              <w:pStyle w:val="TableParagraph"/>
              <w:spacing w:line="211" w:lineRule="exact" w:before="23"/>
              <w:ind w:right="86"/>
              <w:jc w:val="right"/>
              <w:rPr>
                <w:b/>
                <w:sz w:val="20"/>
              </w:rPr>
            </w:pPr>
            <w:r>
              <w:rPr>
                <w:b/>
                <w:w w:val="95"/>
                <w:sz w:val="20"/>
              </w:rPr>
              <w:t>11.7</w:t>
            </w:r>
          </w:p>
        </w:tc>
      </w:tr>
      <w:tr>
        <w:trPr>
          <w:trHeight w:val="374" w:hRule="atLeast"/>
        </w:trPr>
        <w:tc>
          <w:tcPr>
            <w:tcW w:w="3819" w:type="dxa"/>
            <w:tcBorders>
              <w:top w:val="single" w:sz="4" w:space="0" w:color="000000"/>
              <w:left w:val="single" w:sz="8" w:space="0" w:color="000000"/>
              <w:right w:val="nil"/>
            </w:tcBorders>
            <w:shd w:val="clear" w:color="auto" w:fill="006FC0"/>
          </w:tcPr>
          <w:p>
            <w:pPr>
              <w:pStyle w:val="TableParagraph"/>
              <w:spacing w:line="338" w:lineRule="exact" w:before="16"/>
              <w:ind w:left="1263" w:right="1255"/>
              <w:jc w:val="center"/>
              <w:rPr>
                <w:sz w:val="30"/>
              </w:rPr>
            </w:pPr>
            <w:r>
              <w:rPr>
                <w:color w:val="FFFFFF"/>
                <w:sz w:val="30"/>
              </w:rPr>
              <w:t>Split fund</w:t>
            </w:r>
          </w:p>
        </w:tc>
        <w:tc>
          <w:tcPr>
            <w:tcW w:w="1275" w:type="dxa"/>
            <w:tcBorders>
              <w:top w:val="single" w:sz="4" w:space="0" w:color="000000"/>
              <w:left w:val="nil"/>
              <w:right w:val="nil"/>
            </w:tcBorders>
            <w:shd w:val="clear" w:color="auto" w:fill="006FC0"/>
          </w:tcPr>
          <w:p>
            <w:pPr>
              <w:pStyle w:val="TableParagraph"/>
              <w:spacing w:before="71"/>
              <w:ind w:right="99"/>
              <w:jc w:val="right"/>
              <w:rPr>
                <w:b/>
                <w:sz w:val="20"/>
              </w:rPr>
            </w:pPr>
            <w:r>
              <w:rPr>
                <w:b/>
                <w:color w:val="FFFFFF"/>
                <w:sz w:val="20"/>
              </w:rPr>
              <w:t>£37,830</w:t>
            </w:r>
          </w:p>
        </w:tc>
        <w:tc>
          <w:tcPr>
            <w:tcW w:w="1135" w:type="dxa"/>
            <w:tcBorders>
              <w:top w:val="single" w:sz="4" w:space="0" w:color="000000"/>
              <w:left w:val="nil"/>
              <w:right w:val="nil"/>
            </w:tcBorders>
            <w:shd w:val="clear" w:color="auto" w:fill="006FC0"/>
          </w:tcPr>
          <w:p>
            <w:pPr>
              <w:pStyle w:val="TableParagraph"/>
              <w:spacing w:before="71"/>
              <w:ind w:right="100"/>
              <w:jc w:val="right"/>
              <w:rPr>
                <w:b/>
                <w:sz w:val="20"/>
              </w:rPr>
            </w:pPr>
            <w:r>
              <w:rPr>
                <w:b/>
                <w:color w:val="FFFFFF"/>
                <w:w w:val="95"/>
                <w:sz w:val="20"/>
              </w:rPr>
              <w:t>£4,868</w:t>
            </w:r>
          </w:p>
        </w:tc>
        <w:tc>
          <w:tcPr>
            <w:tcW w:w="984" w:type="dxa"/>
            <w:tcBorders>
              <w:top w:val="single" w:sz="4" w:space="0" w:color="000000"/>
              <w:left w:val="nil"/>
              <w:right w:val="nil"/>
            </w:tcBorders>
            <w:shd w:val="clear" w:color="auto" w:fill="006FC0"/>
          </w:tcPr>
          <w:p>
            <w:pPr>
              <w:pStyle w:val="TableParagraph"/>
              <w:spacing w:before="71"/>
              <w:ind w:right="99"/>
              <w:jc w:val="right"/>
              <w:rPr>
                <w:b/>
                <w:sz w:val="20"/>
              </w:rPr>
            </w:pPr>
            <w:r>
              <w:rPr>
                <w:b/>
                <w:color w:val="FFFFFF"/>
                <w:w w:val="95"/>
                <w:sz w:val="20"/>
              </w:rPr>
              <w:t>3.7</w:t>
            </w:r>
          </w:p>
        </w:tc>
        <w:tc>
          <w:tcPr>
            <w:tcW w:w="1107" w:type="dxa"/>
            <w:tcBorders>
              <w:top w:val="single" w:sz="4" w:space="0" w:color="000000"/>
              <w:left w:val="nil"/>
              <w:right w:val="nil"/>
            </w:tcBorders>
            <w:shd w:val="clear" w:color="auto" w:fill="006FC0"/>
          </w:tcPr>
          <w:p>
            <w:pPr>
              <w:pStyle w:val="TableParagraph"/>
              <w:spacing w:before="71"/>
              <w:ind w:right="98"/>
              <w:jc w:val="right"/>
              <w:rPr>
                <w:b/>
                <w:sz w:val="20"/>
              </w:rPr>
            </w:pPr>
            <w:r>
              <w:rPr>
                <w:b/>
                <w:color w:val="FFFFFF"/>
                <w:w w:val="95"/>
                <w:sz w:val="20"/>
              </w:rPr>
              <w:t>98,382</w:t>
            </w:r>
          </w:p>
        </w:tc>
        <w:tc>
          <w:tcPr>
            <w:tcW w:w="1027" w:type="dxa"/>
            <w:tcBorders>
              <w:top w:val="single" w:sz="4" w:space="0" w:color="000000"/>
              <w:left w:val="nil"/>
              <w:right w:val="single" w:sz="8" w:space="0" w:color="000000"/>
            </w:tcBorders>
            <w:shd w:val="clear" w:color="auto" w:fill="006FC0"/>
          </w:tcPr>
          <w:p>
            <w:pPr>
              <w:pStyle w:val="TableParagraph"/>
              <w:spacing w:before="71"/>
              <w:ind w:right="86"/>
              <w:jc w:val="right"/>
              <w:rPr>
                <w:b/>
                <w:sz w:val="20"/>
              </w:rPr>
            </w:pPr>
            <w:r>
              <w:rPr>
                <w:b/>
                <w:color w:val="FFFFFF"/>
                <w:w w:val="95"/>
                <w:sz w:val="20"/>
              </w:rPr>
              <w:t>20.2</w:t>
            </w:r>
          </w:p>
        </w:tc>
      </w:tr>
      <w:tr>
        <w:trPr>
          <w:trHeight w:val="256" w:hRule="atLeast"/>
        </w:trPr>
        <w:tc>
          <w:tcPr>
            <w:tcW w:w="3819" w:type="dxa"/>
            <w:tcBorders>
              <w:left w:val="single" w:sz="8" w:space="0" w:color="000000"/>
              <w:right w:val="nil"/>
            </w:tcBorders>
            <w:shd w:val="clear" w:color="auto" w:fill="F9BE8F"/>
          </w:tcPr>
          <w:p>
            <w:pPr>
              <w:pStyle w:val="TableParagraph"/>
              <w:spacing w:line="211" w:lineRule="exact" w:before="26"/>
              <w:ind w:left="309"/>
              <w:rPr>
                <w:b/>
                <w:sz w:val="20"/>
              </w:rPr>
            </w:pPr>
            <w:r>
              <w:rPr>
                <w:b/>
                <w:sz w:val="20"/>
              </w:rPr>
              <w:t>Electricity</w:t>
            </w:r>
          </w:p>
        </w:tc>
        <w:tc>
          <w:tcPr>
            <w:tcW w:w="1275" w:type="dxa"/>
            <w:tcBorders>
              <w:left w:val="nil"/>
              <w:right w:val="nil"/>
            </w:tcBorders>
            <w:shd w:val="clear" w:color="auto" w:fill="F9BE8F"/>
          </w:tcPr>
          <w:p>
            <w:pPr>
              <w:pStyle w:val="TableParagraph"/>
              <w:spacing w:line="211" w:lineRule="exact" w:before="26"/>
              <w:ind w:right="99"/>
              <w:jc w:val="right"/>
              <w:rPr>
                <w:b/>
                <w:sz w:val="20"/>
              </w:rPr>
            </w:pPr>
            <w:r>
              <w:rPr>
                <w:b/>
                <w:w w:val="95"/>
                <w:sz w:val="20"/>
              </w:rPr>
              <w:t>£2,150</w:t>
            </w:r>
          </w:p>
        </w:tc>
        <w:tc>
          <w:tcPr>
            <w:tcW w:w="1135" w:type="dxa"/>
            <w:tcBorders>
              <w:left w:val="nil"/>
              <w:right w:val="nil"/>
            </w:tcBorders>
            <w:shd w:val="clear" w:color="auto" w:fill="F9BE8F"/>
          </w:tcPr>
          <w:p>
            <w:pPr>
              <w:pStyle w:val="TableParagraph"/>
              <w:spacing w:line="211" w:lineRule="exact" w:before="26"/>
              <w:ind w:right="101"/>
              <w:jc w:val="right"/>
              <w:rPr>
                <w:b/>
                <w:sz w:val="20"/>
              </w:rPr>
            </w:pPr>
            <w:r>
              <w:rPr>
                <w:b/>
                <w:w w:val="95"/>
                <w:sz w:val="20"/>
              </w:rPr>
              <w:t>£825</w:t>
            </w:r>
          </w:p>
        </w:tc>
        <w:tc>
          <w:tcPr>
            <w:tcW w:w="984" w:type="dxa"/>
            <w:tcBorders>
              <w:left w:val="nil"/>
              <w:right w:val="nil"/>
            </w:tcBorders>
            <w:shd w:val="clear" w:color="auto" w:fill="F9BE8F"/>
          </w:tcPr>
          <w:p>
            <w:pPr>
              <w:pStyle w:val="TableParagraph"/>
              <w:spacing w:line="211" w:lineRule="exact" w:before="26"/>
              <w:ind w:right="99"/>
              <w:jc w:val="right"/>
              <w:rPr>
                <w:b/>
                <w:sz w:val="20"/>
              </w:rPr>
            </w:pPr>
            <w:r>
              <w:rPr>
                <w:b/>
                <w:w w:val="95"/>
                <w:sz w:val="20"/>
              </w:rPr>
              <w:t>2.6</w:t>
            </w:r>
          </w:p>
        </w:tc>
        <w:tc>
          <w:tcPr>
            <w:tcW w:w="1107" w:type="dxa"/>
            <w:tcBorders>
              <w:left w:val="nil"/>
              <w:right w:val="nil"/>
            </w:tcBorders>
            <w:shd w:val="clear" w:color="auto" w:fill="F9BE8F"/>
          </w:tcPr>
          <w:p>
            <w:pPr>
              <w:pStyle w:val="TableParagraph"/>
              <w:spacing w:line="211" w:lineRule="exact" w:before="26"/>
              <w:ind w:right="98"/>
              <w:jc w:val="right"/>
              <w:rPr>
                <w:b/>
                <w:sz w:val="20"/>
              </w:rPr>
            </w:pPr>
            <w:r>
              <w:rPr>
                <w:b/>
                <w:w w:val="95"/>
                <w:sz w:val="20"/>
              </w:rPr>
              <w:t>7,854</w:t>
            </w:r>
          </w:p>
        </w:tc>
        <w:tc>
          <w:tcPr>
            <w:tcW w:w="1027" w:type="dxa"/>
            <w:tcBorders>
              <w:left w:val="nil"/>
              <w:right w:val="single" w:sz="8" w:space="0" w:color="000000"/>
            </w:tcBorders>
            <w:shd w:val="clear" w:color="auto" w:fill="F9BE8F"/>
          </w:tcPr>
          <w:p>
            <w:pPr>
              <w:pStyle w:val="TableParagraph"/>
              <w:spacing w:line="211" w:lineRule="exact" w:before="26"/>
              <w:ind w:right="86"/>
              <w:jc w:val="right"/>
              <w:rPr>
                <w:b/>
                <w:sz w:val="20"/>
              </w:rPr>
            </w:pPr>
            <w:r>
              <w:rPr>
                <w:b/>
                <w:w w:val="95"/>
                <w:sz w:val="20"/>
              </w:rPr>
              <w:t>3.5</w:t>
            </w:r>
          </w:p>
        </w:tc>
      </w:tr>
      <w:tr>
        <w:trPr>
          <w:trHeight w:val="299" w:hRule="atLeast"/>
        </w:trPr>
        <w:tc>
          <w:tcPr>
            <w:tcW w:w="9347" w:type="dxa"/>
            <w:gridSpan w:val="6"/>
            <w:tcBorders>
              <w:left w:val="single" w:sz="8" w:space="0" w:color="000000"/>
              <w:bottom w:val="single" w:sz="4" w:space="0" w:color="000000"/>
              <w:right w:val="single" w:sz="8" w:space="0" w:color="000000"/>
            </w:tcBorders>
          </w:tcPr>
          <w:p>
            <w:pPr>
              <w:pStyle w:val="TableParagraph"/>
              <w:spacing w:line="232" w:lineRule="exact" w:before="48"/>
              <w:ind w:left="549"/>
              <w:rPr>
                <w:b/>
                <w:sz w:val="22"/>
              </w:rPr>
            </w:pPr>
            <w:r>
              <w:rPr>
                <w:b/>
                <w:sz w:val="22"/>
              </w:rPr>
              <w:t>2013/14</w:t>
            </w:r>
          </w:p>
        </w:tc>
      </w:tr>
      <w:tr>
        <w:trPr>
          <w:trHeight w:val="254" w:hRule="atLeast"/>
        </w:trPr>
        <w:tc>
          <w:tcPr>
            <w:tcW w:w="3819" w:type="dxa"/>
            <w:tcBorders>
              <w:top w:val="single" w:sz="4" w:space="0" w:color="000000"/>
              <w:left w:val="single" w:sz="8" w:space="0" w:color="000000"/>
              <w:bottom w:val="single" w:sz="4" w:space="0" w:color="000000"/>
              <w:right w:val="single" w:sz="4" w:space="0" w:color="000000"/>
            </w:tcBorders>
            <w:shd w:val="clear" w:color="auto" w:fill="D9D9D9"/>
          </w:tcPr>
          <w:p>
            <w:pPr>
              <w:pStyle w:val="TableParagraph"/>
              <w:spacing w:line="211" w:lineRule="exact" w:before="23"/>
              <w:ind w:left="707"/>
              <w:rPr>
                <w:i/>
                <w:sz w:val="20"/>
              </w:rPr>
            </w:pPr>
            <w:r>
              <w:rPr>
                <w:i/>
                <w:sz w:val="20"/>
              </w:rPr>
              <w:t>BEMS - remotely managed</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w w:val="95"/>
                <w:sz w:val="20"/>
              </w:rPr>
              <w:t>£2,150</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6"/>
              <w:jc w:val="right"/>
              <w:rPr>
                <w:sz w:val="20"/>
              </w:rPr>
            </w:pPr>
            <w:r>
              <w:rPr>
                <w:w w:val="95"/>
                <w:sz w:val="20"/>
              </w:rPr>
              <w:t>£825</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w w:val="95"/>
                <w:sz w:val="20"/>
              </w:rPr>
              <w:t>2.6</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3"/>
              <w:jc w:val="right"/>
              <w:rPr>
                <w:sz w:val="20"/>
              </w:rPr>
            </w:pPr>
            <w:r>
              <w:rPr>
                <w:w w:val="95"/>
                <w:sz w:val="20"/>
              </w:rPr>
              <w:t>7,854</w:t>
            </w:r>
          </w:p>
        </w:tc>
        <w:tc>
          <w:tcPr>
            <w:tcW w:w="1027" w:type="dxa"/>
            <w:tcBorders>
              <w:top w:val="single" w:sz="4" w:space="0" w:color="000000"/>
              <w:left w:val="single" w:sz="4" w:space="0" w:color="000000"/>
              <w:bottom w:val="single" w:sz="4" w:space="0" w:color="000000"/>
              <w:right w:val="single" w:sz="8" w:space="0" w:color="000000"/>
            </w:tcBorders>
            <w:shd w:val="clear" w:color="auto" w:fill="D9D9D9"/>
          </w:tcPr>
          <w:p>
            <w:pPr>
              <w:pStyle w:val="TableParagraph"/>
              <w:spacing w:line="211" w:lineRule="exact" w:before="23"/>
              <w:ind w:right="86"/>
              <w:jc w:val="right"/>
              <w:rPr>
                <w:sz w:val="20"/>
              </w:rPr>
            </w:pPr>
            <w:r>
              <w:rPr>
                <w:w w:val="95"/>
                <w:sz w:val="20"/>
              </w:rPr>
              <w:t>3.5</w:t>
            </w:r>
          </w:p>
        </w:tc>
      </w:tr>
      <w:tr>
        <w:trPr>
          <w:trHeight w:val="256" w:hRule="atLeast"/>
        </w:trPr>
        <w:tc>
          <w:tcPr>
            <w:tcW w:w="3819" w:type="dxa"/>
            <w:tcBorders>
              <w:top w:val="single" w:sz="4" w:space="0" w:color="000000"/>
              <w:left w:val="single" w:sz="8" w:space="0" w:color="000000"/>
              <w:right w:val="nil"/>
            </w:tcBorders>
            <w:shd w:val="clear" w:color="auto" w:fill="F9BE8F"/>
          </w:tcPr>
          <w:p>
            <w:pPr>
              <w:pStyle w:val="TableParagraph"/>
              <w:spacing w:line="211" w:lineRule="exact" w:before="26"/>
              <w:ind w:left="309"/>
              <w:rPr>
                <w:b/>
                <w:sz w:val="20"/>
              </w:rPr>
            </w:pPr>
            <w:r>
              <w:rPr>
                <w:b/>
                <w:sz w:val="20"/>
              </w:rPr>
              <w:t>Gas</w:t>
            </w:r>
          </w:p>
        </w:tc>
        <w:tc>
          <w:tcPr>
            <w:tcW w:w="1275" w:type="dxa"/>
            <w:tcBorders>
              <w:top w:val="single" w:sz="4" w:space="0" w:color="000000"/>
              <w:left w:val="nil"/>
              <w:right w:val="nil"/>
            </w:tcBorders>
            <w:shd w:val="clear" w:color="auto" w:fill="F9BE8F"/>
          </w:tcPr>
          <w:p>
            <w:pPr>
              <w:pStyle w:val="TableParagraph"/>
              <w:spacing w:line="211" w:lineRule="exact" w:before="26"/>
              <w:ind w:right="99"/>
              <w:jc w:val="right"/>
              <w:rPr>
                <w:b/>
                <w:sz w:val="20"/>
              </w:rPr>
            </w:pPr>
            <w:r>
              <w:rPr>
                <w:b/>
                <w:sz w:val="20"/>
              </w:rPr>
              <w:t>£35,680</w:t>
            </w:r>
          </w:p>
        </w:tc>
        <w:tc>
          <w:tcPr>
            <w:tcW w:w="1135" w:type="dxa"/>
            <w:tcBorders>
              <w:top w:val="single" w:sz="4" w:space="0" w:color="000000"/>
              <w:left w:val="nil"/>
              <w:right w:val="nil"/>
            </w:tcBorders>
            <w:shd w:val="clear" w:color="auto" w:fill="F9BE8F"/>
          </w:tcPr>
          <w:p>
            <w:pPr>
              <w:pStyle w:val="TableParagraph"/>
              <w:spacing w:line="211" w:lineRule="exact" w:before="26"/>
              <w:ind w:right="100"/>
              <w:jc w:val="right"/>
              <w:rPr>
                <w:b/>
                <w:sz w:val="20"/>
              </w:rPr>
            </w:pPr>
            <w:r>
              <w:rPr>
                <w:b/>
                <w:w w:val="95"/>
                <w:sz w:val="20"/>
              </w:rPr>
              <w:t>£4,043</w:t>
            </w:r>
          </w:p>
        </w:tc>
        <w:tc>
          <w:tcPr>
            <w:tcW w:w="984" w:type="dxa"/>
            <w:tcBorders>
              <w:top w:val="single" w:sz="4" w:space="0" w:color="000000"/>
              <w:left w:val="nil"/>
              <w:right w:val="nil"/>
            </w:tcBorders>
            <w:shd w:val="clear" w:color="auto" w:fill="F9BE8F"/>
          </w:tcPr>
          <w:p>
            <w:pPr>
              <w:pStyle w:val="TableParagraph"/>
              <w:spacing w:line="211" w:lineRule="exact" w:before="26"/>
              <w:ind w:right="99"/>
              <w:jc w:val="right"/>
              <w:rPr>
                <w:b/>
                <w:sz w:val="20"/>
              </w:rPr>
            </w:pPr>
            <w:r>
              <w:rPr>
                <w:b/>
                <w:w w:val="95"/>
                <w:sz w:val="20"/>
              </w:rPr>
              <w:t>4.1</w:t>
            </w:r>
          </w:p>
        </w:tc>
        <w:tc>
          <w:tcPr>
            <w:tcW w:w="1107" w:type="dxa"/>
            <w:tcBorders>
              <w:top w:val="single" w:sz="4" w:space="0" w:color="000000"/>
              <w:left w:val="nil"/>
              <w:right w:val="nil"/>
            </w:tcBorders>
            <w:shd w:val="clear" w:color="auto" w:fill="F9BE8F"/>
          </w:tcPr>
          <w:p>
            <w:pPr>
              <w:pStyle w:val="TableParagraph"/>
              <w:spacing w:line="211" w:lineRule="exact" w:before="26"/>
              <w:ind w:right="98"/>
              <w:jc w:val="right"/>
              <w:rPr>
                <w:b/>
                <w:sz w:val="20"/>
              </w:rPr>
            </w:pPr>
            <w:r>
              <w:rPr>
                <w:b/>
                <w:w w:val="95"/>
                <w:sz w:val="20"/>
              </w:rPr>
              <w:t>90,528</w:t>
            </w:r>
          </w:p>
        </w:tc>
        <w:tc>
          <w:tcPr>
            <w:tcW w:w="1027" w:type="dxa"/>
            <w:tcBorders>
              <w:top w:val="single" w:sz="4" w:space="0" w:color="000000"/>
              <w:left w:val="nil"/>
              <w:right w:val="single" w:sz="8" w:space="0" w:color="000000"/>
            </w:tcBorders>
            <w:shd w:val="clear" w:color="auto" w:fill="F9BE8F"/>
          </w:tcPr>
          <w:p>
            <w:pPr>
              <w:pStyle w:val="TableParagraph"/>
              <w:spacing w:line="211" w:lineRule="exact" w:before="26"/>
              <w:ind w:right="86"/>
              <w:jc w:val="right"/>
              <w:rPr>
                <w:b/>
                <w:sz w:val="20"/>
              </w:rPr>
            </w:pPr>
            <w:r>
              <w:rPr>
                <w:b/>
                <w:w w:val="95"/>
                <w:sz w:val="20"/>
              </w:rPr>
              <w:t>16.7</w:t>
            </w:r>
          </w:p>
        </w:tc>
      </w:tr>
      <w:tr>
        <w:trPr>
          <w:trHeight w:val="299" w:hRule="atLeast"/>
        </w:trPr>
        <w:tc>
          <w:tcPr>
            <w:tcW w:w="9347" w:type="dxa"/>
            <w:gridSpan w:val="6"/>
            <w:tcBorders>
              <w:left w:val="single" w:sz="8" w:space="0" w:color="000000"/>
              <w:bottom w:val="single" w:sz="4" w:space="0" w:color="000000"/>
              <w:right w:val="single" w:sz="8" w:space="0" w:color="000000"/>
            </w:tcBorders>
          </w:tcPr>
          <w:p>
            <w:pPr>
              <w:pStyle w:val="TableParagraph"/>
              <w:spacing w:line="232" w:lineRule="exact" w:before="48"/>
              <w:ind w:left="549"/>
              <w:rPr>
                <w:b/>
                <w:sz w:val="22"/>
              </w:rPr>
            </w:pPr>
            <w:r>
              <w:rPr>
                <w:b/>
                <w:sz w:val="22"/>
              </w:rPr>
              <w:t>2010/11</w:t>
            </w:r>
          </w:p>
        </w:tc>
      </w:tr>
      <w:tr>
        <w:trPr>
          <w:trHeight w:val="254" w:hRule="atLeast"/>
        </w:trPr>
        <w:tc>
          <w:tcPr>
            <w:tcW w:w="3819" w:type="dxa"/>
            <w:tcBorders>
              <w:top w:val="single" w:sz="4" w:space="0" w:color="000000"/>
              <w:left w:val="single" w:sz="8" w:space="0" w:color="000000"/>
              <w:bottom w:val="single" w:sz="4" w:space="0" w:color="000000"/>
              <w:right w:val="single" w:sz="4" w:space="0" w:color="000000"/>
            </w:tcBorders>
            <w:shd w:val="clear" w:color="auto" w:fill="D9D9D9"/>
          </w:tcPr>
          <w:p>
            <w:pPr>
              <w:pStyle w:val="TableParagraph"/>
              <w:spacing w:line="211" w:lineRule="exact" w:before="23"/>
              <w:ind w:left="707"/>
              <w:rPr>
                <w:i/>
                <w:sz w:val="20"/>
              </w:rPr>
            </w:pPr>
            <w:r>
              <w:rPr>
                <w:i/>
                <w:sz w:val="20"/>
              </w:rPr>
              <w:t>Roof insulation</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sz w:val="20"/>
              </w:rPr>
              <w:t>£11,930</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5"/>
              <w:jc w:val="right"/>
              <w:rPr>
                <w:sz w:val="20"/>
              </w:rPr>
            </w:pPr>
            <w:r>
              <w:rPr>
                <w:w w:val="95"/>
                <w:sz w:val="20"/>
              </w:rPr>
              <w:t>£2,109</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w w:val="95"/>
                <w:sz w:val="20"/>
              </w:rPr>
              <w:t>5.7</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3"/>
              <w:jc w:val="right"/>
              <w:rPr>
                <w:sz w:val="20"/>
              </w:rPr>
            </w:pPr>
            <w:r>
              <w:rPr>
                <w:w w:val="95"/>
                <w:sz w:val="20"/>
              </w:rPr>
              <w:t>42,171</w:t>
            </w:r>
          </w:p>
        </w:tc>
        <w:tc>
          <w:tcPr>
            <w:tcW w:w="1027" w:type="dxa"/>
            <w:tcBorders>
              <w:top w:val="single" w:sz="4" w:space="0" w:color="000000"/>
              <w:left w:val="single" w:sz="4" w:space="0" w:color="000000"/>
              <w:bottom w:val="single" w:sz="4" w:space="0" w:color="000000"/>
              <w:right w:val="single" w:sz="8" w:space="0" w:color="000000"/>
            </w:tcBorders>
            <w:shd w:val="clear" w:color="auto" w:fill="D9D9D9"/>
          </w:tcPr>
          <w:p>
            <w:pPr>
              <w:pStyle w:val="TableParagraph"/>
              <w:spacing w:line="211" w:lineRule="exact" w:before="23"/>
              <w:ind w:right="86"/>
              <w:jc w:val="right"/>
              <w:rPr>
                <w:sz w:val="20"/>
              </w:rPr>
            </w:pPr>
            <w:r>
              <w:rPr>
                <w:w w:val="95"/>
                <w:sz w:val="20"/>
              </w:rPr>
              <w:t>7.8</w:t>
            </w:r>
          </w:p>
        </w:tc>
      </w:tr>
      <w:tr>
        <w:trPr>
          <w:trHeight w:val="498" w:hRule="atLeast"/>
        </w:trPr>
        <w:tc>
          <w:tcPr>
            <w:tcW w:w="9347" w:type="dxa"/>
            <w:gridSpan w:val="6"/>
            <w:tcBorders>
              <w:top w:val="single" w:sz="4" w:space="0" w:color="000000"/>
              <w:left w:val="single" w:sz="8" w:space="0" w:color="000000"/>
              <w:bottom w:val="single" w:sz="4" w:space="0" w:color="000000"/>
              <w:right w:val="single" w:sz="8" w:space="0" w:color="000000"/>
            </w:tcBorders>
          </w:tcPr>
          <w:p>
            <w:pPr>
              <w:pStyle w:val="TableParagraph"/>
              <w:spacing w:before="5"/>
              <w:rPr>
                <w:sz w:val="21"/>
              </w:rPr>
            </w:pPr>
          </w:p>
          <w:p>
            <w:pPr>
              <w:pStyle w:val="TableParagraph"/>
              <w:spacing w:line="232" w:lineRule="exact"/>
              <w:ind w:left="549"/>
              <w:rPr>
                <w:b/>
                <w:sz w:val="22"/>
              </w:rPr>
            </w:pPr>
            <w:r>
              <w:rPr>
                <w:b/>
                <w:sz w:val="22"/>
              </w:rPr>
              <w:t>2013/14</w:t>
            </w:r>
          </w:p>
        </w:tc>
      </w:tr>
      <w:tr>
        <w:trPr>
          <w:trHeight w:val="285" w:hRule="atLeast"/>
        </w:trPr>
        <w:tc>
          <w:tcPr>
            <w:tcW w:w="3819" w:type="dxa"/>
            <w:tcBorders>
              <w:top w:val="single" w:sz="4" w:space="0" w:color="000000"/>
              <w:left w:val="single" w:sz="8" w:space="0" w:color="000000"/>
              <w:bottom w:val="single" w:sz="4" w:space="0" w:color="000000"/>
              <w:right w:val="single" w:sz="4" w:space="0" w:color="000000"/>
            </w:tcBorders>
            <w:shd w:val="clear" w:color="auto" w:fill="D9D9D9"/>
          </w:tcPr>
          <w:p>
            <w:pPr>
              <w:pStyle w:val="TableParagraph"/>
              <w:spacing w:line="211" w:lineRule="exact" w:before="54"/>
              <w:ind w:left="707"/>
              <w:rPr>
                <w:i/>
                <w:sz w:val="20"/>
              </w:rPr>
            </w:pPr>
            <w:r>
              <w:rPr>
                <w:i/>
                <w:sz w:val="20"/>
              </w:rPr>
              <w:t>BEMS - remotely managed</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54"/>
              <w:ind w:right="94"/>
              <w:jc w:val="right"/>
              <w:rPr>
                <w:sz w:val="20"/>
              </w:rPr>
            </w:pPr>
            <w:r>
              <w:rPr>
                <w:sz w:val="20"/>
              </w:rPr>
              <w:t>£12,900</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54"/>
              <w:ind w:right="95"/>
              <w:jc w:val="right"/>
              <w:rPr>
                <w:sz w:val="20"/>
              </w:rPr>
            </w:pPr>
            <w:r>
              <w:rPr>
                <w:w w:val="95"/>
                <w:sz w:val="20"/>
              </w:rPr>
              <w:t>£1,934</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54"/>
              <w:ind w:right="94"/>
              <w:jc w:val="right"/>
              <w:rPr>
                <w:sz w:val="20"/>
              </w:rPr>
            </w:pPr>
            <w:r>
              <w:rPr>
                <w:w w:val="95"/>
                <w:sz w:val="20"/>
              </w:rPr>
              <w:t>6.7</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54"/>
              <w:ind w:right="93"/>
              <w:jc w:val="right"/>
              <w:rPr>
                <w:sz w:val="20"/>
              </w:rPr>
            </w:pPr>
            <w:r>
              <w:rPr>
                <w:w w:val="95"/>
                <w:sz w:val="20"/>
              </w:rPr>
              <w:t>48,357</w:t>
            </w:r>
          </w:p>
        </w:tc>
        <w:tc>
          <w:tcPr>
            <w:tcW w:w="1027" w:type="dxa"/>
            <w:tcBorders>
              <w:top w:val="single" w:sz="4" w:space="0" w:color="000000"/>
              <w:left w:val="single" w:sz="4" w:space="0" w:color="000000"/>
              <w:bottom w:val="single" w:sz="4" w:space="0" w:color="000000"/>
              <w:right w:val="single" w:sz="8" w:space="0" w:color="000000"/>
            </w:tcBorders>
            <w:shd w:val="clear" w:color="auto" w:fill="D9D9D9"/>
          </w:tcPr>
          <w:p>
            <w:pPr>
              <w:pStyle w:val="TableParagraph"/>
              <w:spacing w:line="211" w:lineRule="exact" w:before="54"/>
              <w:ind w:right="86"/>
              <w:jc w:val="right"/>
              <w:rPr>
                <w:sz w:val="20"/>
              </w:rPr>
            </w:pPr>
            <w:r>
              <w:rPr>
                <w:w w:val="95"/>
                <w:sz w:val="20"/>
              </w:rPr>
              <w:t>8.9</w:t>
            </w:r>
          </w:p>
        </w:tc>
      </w:tr>
      <w:tr>
        <w:trPr>
          <w:trHeight w:val="297" w:hRule="atLeast"/>
        </w:trPr>
        <w:tc>
          <w:tcPr>
            <w:tcW w:w="9347" w:type="dxa"/>
            <w:gridSpan w:val="6"/>
            <w:tcBorders>
              <w:top w:val="single" w:sz="4" w:space="0" w:color="000000"/>
              <w:left w:val="single" w:sz="8" w:space="0" w:color="000000"/>
              <w:right w:val="single" w:sz="8" w:space="0" w:color="000000"/>
            </w:tcBorders>
          </w:tcPr>
          <w:p>
            <w:pPr>
              <w:pStyle w:val="TableParagraph"/>
              <w:spacing w:line="229" w:lineRule="exact" w:before="48"/>
              <w:ind w:left="549"/>
              <w:rPr>
                <w:b/>
                <w:sz w:val="22"/>
              </w:rPr>
            </w:pPr>
            <w:r>
              <w:rPr>
                <w:b/>
                <w:sz w:val="22"/>
              </w:rPr>
              <w:t>2016/17</w:t>
            </w:r>
          </w:p>
        </w:tc>
      </w:tr>
      <w:tr>
        <w:trPr>
          <w:trHeight w:val="263" w:hRule="atLeast"/>
        </w:trPr>
        <w:tc>
          <w:tcPr>
            <w:tcW w:w="3819" w:type="dxa"/>
            <w:tcBorders>
              <w:top w:val="nil"/>
              <w:left w:val="single" w:sz="8" w:space="0" w:color="000000"/>
              <w:bottom w:val="nil"/>
              <w:right w:val="nil"/>
            </w:tcBorders>
            <w:shd w:val="clear" w:color="auto" w:fill="D9D9D9"/>
          </w:tcPr>
          <w:p>
            <w:pPr>
              <w:pStyle w:val="TableParagraph"/>
              <w:spacing w:line="215" w:lineRule="exact" w:before="28"/>
              <w:ind w:right="135"/>
              <w:jc w:val="right"/>
              <w:rPr>
                <w:i/>
                <w:sz w:val="20"/>
              </w:rPr>
            </w:pPr>
            <w:r>
              <w:rPr>
                <w:i/>
                <w:sz w:val="20"/>
              </w:rPr>
              <w:t>Boilers - replacement condensing</w:t>
            </w:r>
          </w:p>
        </w:tc>
        <w:tc>
          <w:tcPr>
            <w:tcW w:w="1275" w:type="dxa"/>
            <w:tcBorders>
              <w:top w:val="nil"/>
              <w:left w:val="nil"/>
              <w:bottom w:val="nil"/>
              <w:right w:val="nil"/>
            </w:tcBorders>
            <w:shd w:val="clear" w:color="auto" w:fill="D9D9D9"/>
          </w:tcPr>
          <w:p>
            <w:pPr>
              <w:pStyle w:val="TableParagraph"/>
              <w:spacing w:line="215" w:lineRule="exact" w:before="28"/>
              <w:ind w:right="99"/>
              <w:jc w:val="right"/>
              <w:rPr>
                <w:sz w:val="20"/>
              </w:rPr>
            </w:pPr>
            <w:r>
              <w:rPr>
                <w:sz w:val="20"/>
              </w:rPr>
              <w:t>£10,850</w:t>
            </w:r>
          </w:p>
        </w:tc>
        <w:tc>
          <w:tcPr>
            <w:tcW w:w="1135" w:type="dxa"/>
            <w:tcBorders>
              <w:top w:val="nil"/>
              <w:left w:val="nil"/>
              <w:bottom w:val="nil"/>
              <w:right w:val="nil"/>
            </w:tcBorders>
            <w:shd w:val="clear" w:color="auto" w:fill="D9D9D9"/>
          </w:tcPr>
          <w:p>
            <w:pPr>
              <w:pStyle w:val="TableParagraph"/>
              <w:spacing w:line="215" w:lineRule="exact" w:before="28"/>
              <w:ind w:right="101"/>
              <w:jc w:val="right"/>
              <w:rPr>
                <w:sz w:val="20"/>
              </w:rPr>
            </w:pPr>
            <w:r>
              <w:rPr>
                <w:w w:val="95"/>
                <w:sz w:val="20"/>
              </w:rPr>
              <w:t>£0</w:t>
            </w:r>
          </w:p>
        </w:tc>
        <w:tc>
          <w:tcPr>
            <w:tcW w:w="984" w:type="dxa"/>
            <w:tcBorders>
              <w:top w:val="nil"/>
              <w:left w:val="nil"/>
              <w:bottom w:val="nil"/>
              <w:right w:val="nil"/>
            </w:tcBorders>
            <w:shd w:val="clear" w:color="auto" w:fill="D9D9D9"/>
          </w:tcPr>
          <w:p>
            <w:pPr>
              <w:pStyle w:val="TableParagraph"/>
              <w:spacing w:line="215" w:lineRule="exact" w:before="28"/>
              <w:ind w:right="99"/>
              <w:jc w:val="right"/>
              <w:rPr>
                <w:sz w:val="20"/>
              </w:rPr>
            </w:pPr>
            <w:r>
              <w:rPr>
                <w:w w:val="95"/>
                <w:sz w:val="20"/>
              </w:rPr>
              <w:t>0.0</w:t>
            </w:r>
          </w:p>
        </w:tc>
        <w:tc>
          <w:tcPr>
            <w:tcW w:w="1107" w:type="dxa"/>
            <w:tcBorders>
              <w:top w:val="nil"/>
              <w:left w:val="nil"/>
              <w:bottom w:val="nil"/>
              <w:right w:val="nil"/>
            </w:tcBorders>
            <w:shd w:val="clear" w:color="auto" w:fill="D9D9D9"/>
          </w:tcPr>
          <w:p>
            <w:pPr>
              <w:pStyle w:val="TableParagraph"/>
              <w:spacing w:line="215" w:lineRule="exact" w:before="28"/>
              <w:ind w:right="96"/>
              <w:jc w:val="right"/>
              <w:rPr>
                <w:sz w:val="20"/>
              </w:rPr>
            </w:pPr>
            <w:r>
              <w:rPr>
                <w:w w:val="99"/>
                <w:sz w:val="20"/>
              </w:rPr>
              <w:t>0</w:t>
            </w:r>
          </w:p>
        </w:tc>
        <w:tc>
          <w:tcPr>
            <w:tcW w:w="1027" w:type="dxa"/>
            <w:tcBorders>
              <w:top w:val="nil"/>
              <w:left w:val="nil"/>
              <w:bottom w:val="nil"/>
              <w:right w:val="single" w:sz="8" w:space="0" w:color="000000"/>
            </w:tcBorders>
            <w:shd w:val="clear" w:color="auto" w:fill="D9D9D9"/>
          </w:tcPr>
          <w:p>
            <w:pPr>
              <w:pStyle w:val="TableParagraph"/>
              <w:spacing w:line="215" w:lineRule="exact" w:before="28"/>
              <w:ind w:right="86"/>
              <w:jc w:val="right"/>
              <w:rPr>
                <w:sz w:val="20"/>
              </w:rPr>
            </w:pPr>
            <w:r>
              <w:rPr>
                <w:w w:val="95"/>
                <w:sz w:val="20"/>
              </w:rPr>
              <w:t>0.0</w:t>
            </w:r>
          </w:p>
        </w:tc>
      </w:tr>
      <w:tr>
        <w:trPr>
          <w:trHeight w:val="369" w:hRule="atLeast"/>
        </w:trPr>
        <w:tc>
          <w:tcPr>
            <w:tcW w:w="3819" w:type="dxa"/>
            <w:tcBorders>
              <w:left w:val="single" w:sz="8" w:space="0" w:color="000000"/>
              <w:right w:val="nil"/>
            </w:tcBorders>
            <w:shd w:val="clear" w:color="auto" w:fill="006FC0"/>
          </w:tcPr>
          <w:p>
            <w:pPr>
              <w:pStyle w:val="TableParagraph"/>
              <w:spacing w:line="338" w:lineRule="exact" w:before="11"/>
              <w:ind w:left="549"/>
              <w:rPr>
                <w:sz w:val="30"/>
              </w:rPr>
            </w:pPr>
            <w:r>
              <w:rPr>
                <w:color w:val="FFFFFF"/>
                <w:sz w:val="30"/>
              </w:rPr>
              <w:t>University own Fund</w:t>
            </w:r>
          </w:p>
        </w:tc>
        <w:tc>
          <w:tcPr>
            <w:tcW w:w="1275" w:type="dxa"/>
            <w:tcBorders>
              <w:left w:val="nil"/>
              <w:right w:val="nil"/>
            </w:tcBorders>
            <w:shd w:val="clear" w:color="auto" w:fill="006FC0"/>
          </w:tcPr>
          <w:p>
            <w:pPr>
              <w:pStyle w:val="TableParagraph"/>
              <w:spacing w:before="66"/>
              <w:ind w:right="99"/>
              <w:jc w:val="right"/>
              <w:rPr>
                <w:b/>
                <w:sz w:val="20"/>
              </w:rPr>
            </w:pPr>
            <w:r>
              <w:rPr>
                <w:b/>
                <w:color w:val="FFFFFF"/>
                <w:w w:val="95"/>
                <w:sz w:val="20"/>
              </w:rPr>
              <w:t>£644,632</w:t>
            </w:r>
          </w:p>
        </w:tc>
        <w:tc>
          <w:tcPr>
            <w:tcW w:w="1135" w:type="dxa"/>
            <w:tcBorders>
              <w:left w:val="nil"/>
              <w:right w:val="nil"/>
            </w:tcBorders>
            <w:shd w:val="clear" w:color="auto" w:fill="006FC0"/>
          </w:tcPr>
          <w:p>
            <w:pPr>
              <w:pStyle w:val="TableParagraph"/>
              <w:spacing w:before="66"/>
              <w:ind w:right="101"/>
              <w:jc w:val="right"/>
              <w:rPr>
                <w:b/>
                <w:sz w:val="20"/>
              </w:rPr>
            </w:pPr>
            <w:r>
              <w:rPr>
                <w:b/>
                <w:color w:val="FFFFFF"/>
                <w:sz w:val="20"/>
              </w:rPr>
              <w:t>£55,942</w:t>
            </w:r>
          </w:p>
        </w:tc>
        <w:tc>
          <w:tcPr>
            <w:tcW w:w="984" w:type="dxa"/>
            <w:tcBorders>
              <w:left w:val="nil"/>
              <w:right w:val="nil"/>
            </w:tcBorders>
            <w:shd w:val="clear" w:color="auto" w:fill="006FC0"/>
          </w:tcPr>
          <w:p>
            <w:pPr>
              <w:pStyle w:val="TableParagraph"/>
              <w:spacing w:before="66"/>
              <w:ind w:right="99"/>
              <w:jc w:val="right"/>
              <w:rPr>
                <w:b/>
                <w:sz w:val="20"/>
              </w:rPr>
            </w:pPr>
            <w:r>
              <w:rPr>
                <w:b/>
                <w:color w:val="FFFFFF"/>
                <w:w w:val="95"/>
                <w:sz w:val="20"/>
              </w:rPr>
              <w:t>28.2</w:t>
            </w:r>
          </w:p>
        </w:tc>
        <w:tc>
          <w:tcPr>
            <w:tcW w:w="1107" w:type="dxa"/>
            <w:tcBorders>
              <w:left w:val="nil"/>
              <w:right w:val="nil"/>
            </w:tcBorders>
            <w:shd w:val="clear" w:color="auto" w:fill="006FC0"/>
          </w:tcPr>
          <w:p>
            <w:pPr>
              <w:pStyle w:val="TableParagraph"/>
              <w:spacing w:before="66"/>
              <w:ind w:right="99"/>
              <w:jc w:val="right"/>
              <w:rPr>
                <w:b/>
                <w:sz w:val="20"/>
              </w:rPr>
            </w:pPr>
            <w:r>
              <w:rPr>
                <w:b/>
                <w:color w:val="FFFFFF"/>
                <w:sz w:val="20"/>
              </w:rPr>
              <w:t>890,642</w:t>
            </w:r>
          </w:p>
        </w:tc>
        <w:tc>
          <w:tcPr>
            <w:tcW w:w="1027" w:type="dxa"/>
            <w:tcBorders>
              <w:left w:val="nil"/>
              <w:right w:val="single" w:sz="8" w:space="0" w:color="000000"/>
            </w:tcBorders>
            <w:shd w:val="clear" w:color="auto" w:fill="006FC0"/>
          </w:tcPr>
          <w:p>
            <w:pPr>
              <w:pStyle w:val="TableParagraph"/>
              <w:spacing w:before="66"/>
              <w:ind w:right="86"/>
              <w:jc w:val="right"/>
              <w:rPr>
                <w:b/>
                <w:sz w:val="20"/>
              </w:rPr>
            </w:pPr>
            <w:r>
              <w:rPr>
                <w:b/>
                <w:color w:val="FFFFFF"/>
                <w:w w:val="95"/>
                <w:sz w:val="20"/>
              </w:rPr>
              <w:t>224.7</w:t>
            </w:r>
          </w:p>
        </w:tc>
      </w:tr>
      <w:tr>
        <w:trPr>
          <w:trHeight w:val="256" w:hRule="atLeast"/>
        </w:trPr>
        <w:tc>
          <w:tcPr>
            <w:tcW w:w="3819" w:type="dxa"/>
            <w:tcBorders>
              <w:left w:val="single" w:sz="8" w:space="0" w:color="000000"/>
              <w:right w:val="nil"/>
            </w:tcBorders>
            <w:shd w:val="clear" w:color="auto" w:fill="F9BE8F"/>
          </w:tcPr>
          <w:p>
            <w:pPr>
              <w:pStyle w:val="TableParagraph"/>
              <w:spacing w:line="211" w:lineRule="exact" w:before="26"/>
              <w:ind w:left="309"/>
              <w:rPr>
                <w:b/>
                <w:sz w:val="20"/>
              </w:rPr>
            </w:pPr>
            <w:r>
              <w:rPr>
                <w:b/>
                <w:sz w:val="20"/>
              </w:rPr>
              <w:t>Electricity</w:t>
            </w:r>
          </w:p>
        </w:tc>
        <w:tc>
          <w:tcPr>
            <w:tcW w:w="1275" w:type="dxa"/>
            <w:tcBorders>
              <w:left w:val="nil"/>
              <w:right w:val="nil"/>
            </w:tcBorders>
            <w:shd w:val="clear" w:color="auto" w:fill="F9BE8F"/>
          </w:tcPr>
          <w:p>
            <w:pPr>
              <w:pStyle w:val="TableParagraph"/>
              <w:spacing w:line="211" w:lineRule="exact" w:before="26"/>
              <w:ind w:right="99"/>
              <w:jc w:val="right"/>
              <w:rPr>
                <w:b/>
                <w:sz w:val="20"/>
              </w:rPr>
            </w:pPr>
            <w:r>
              <w:rPr>
                <w:b/>
                <w:w w:val="95"/>
                <w:sz w:val="20"/>
              </w:rPr>
              <w:t>£315,583</w:t>
            </w:r>
          </w:p>
        </w:tc>
        <w:tc>
          <w:tcPr>
            <w:tcW w:w="1135" w:type="dxa"/>
            <w:tcBorders>
              <w:left w:val="nil"/>
              <w:right w:val="nil"/>
            </w:tcBorders>
            <w:shd w:val="clear" w:color="auto" w:fill="F9BE8F"/>
          </w:tcPr>
          <w:p>
            <w:pPr>
              <w:pStyle w:val="TableParagraph"/>
              <w:spacing w:line="211" w:lineRule="exact" w:before="26"/>
              <w:ind w:right="101"/>
              <w:jc w:val="right"/>
              <w:rPr>
                <w:b/>
                <w:sz w:val="20"/>
              </w:rPr>
            </w:pPr>
            <w:r>
              <w:rPr>
                <w:b/>
                <w:sz w:val="20"/>
              </w:rPr>
              <w:t>£26,575</w:t>
            </w:r>
          </w:p>
        </w:tc>
        <w:tc>
          <w:tcPr>
            <w:tcW w:w="984" w:type="dxa"/>
            <w:tcBorders>
              <w:left w:val="nil"/>
              <w:right w:val="nil"/>
            </w:tcBorders>
            <w:shd w:val="clear" w:color="auto" w:fill="F9BE8F"/>
          </w:tcPr>
          <w:p>
            <w:pPr>
              <w:pStyle w:val="TableParagraph"/>
              <w:spacing w:line="211" w:lineRule="exact" w:before="26"/>
              <w:ind w:right="99"/>
              <w:jc w:val="right"/>
              <w:rPr>
                <w:b/>
                <w:sz w:val="20"/>
              </w:rPr>
            </w:pPr>
            <w:r>
              <w:rPr>
                <w:b/>
                <w:w w:val="95"/>
                <w:sz w:val="20"/>
              </w:rPr>
              <w:t>30.5</w:t>
            </w:r>
          </w:p>
        </w:tc>
        <w:tc>
          <w:tcPr>
            <w:tcW w:w="1107" w:type="dxa"/>
            <w:tcBorders>
              <w:left w:val="nil"/>
              <w:right w:val="nil"/>
            </w:tcBorders>
            <w:shd w:val="clear" w:color="auto" w:fill="F9BE8F"/>
          </w:tcPr>
          <w:p>
            <w:pPr>
              <w:pStyle w:val="TableParagraph"/>
              <w:spacing w:line="211" w:lineRule="exact" w:before="26"/>
              <w:ind w:right="99"/>
              <w:jc w:val="right"/>
              <w:rPr>
                <w:b/>
                <w:sz w:val="20"/>
              </w:rPr>
            </w:pPr>
            <w:r>
              <w:rPr>
                <w:b/>
                <w:sz w:val="20"/>
              </w:rPr>
              <w:t>232,549</w:t>
            </w:r>
          </w:p>
        </w:tc>
        <w:tc>
          <w:tcPr>
            <w:tcW w:w="1027" w:type="dxa"/>
            <w:tcBorders>
              <w:left w:val="nil"/>
              <w:right w:val="single" w:sz="8" w:space="0" w:color="000000"/>
            </w:tcBorders>
            <w:shd w:val="clear" w:color="auto" w:fill="F9BE8F"/>
          </w:tcPr>
          <w:p>
            <w:pPr>
              <w:pStyle w:val="TableParagraph"/>
              <w:spacing w:line="211" w:lineRule="exact" w:before="26"/>
              <w:ind w:right="86"/>
              <w:jc w:val="right"/>
              <w:rPr>
                <w:b/>
                <w:sz w:val="20"/>
              </w:rPr>
            </w:pPr>
            <w:r>
              <w:rPr>
                <w:b/>
                <w:w w:val="95"/>
                <w:sz w:val="20"/>
              </w:rPr>
              <w:t>103.6</w:t>
            </w:r>
          </w:p>
        </w:tc>
      </w:tr>
      <w:tr>
        <w:trPr>
          <w:trHeight w:val="299" w:hRule="atLeast"/>
        </w:trPr>
        <w:tc>
          <w:tcPr>
            <w:tcW w:w="9347" w:type="dxa"/>
            <w:gridSpan w:val="6"/>
            <w:tcBorders>
              <w:left w:val="single" w:sz="8" w:space="0" w:color="000000"/>
              <w:bottom w:val="single" w:sz="4" w:space="0" w:color="000000"/>
              <w:right w:val="single" w:sz="8" w:space="0" w:color="000000"/>
            </w:tcBorders>
          </w:tcPr>
          <w:p>
            <w:pPr>
              <w:pStyle w:val="TableParagraph"/>
              <w:spacing w:line="232" w:lineRule="exact" w:before="48"/>
              <w:ind w:left="549"/>
              <w:rPr>
                <w:b/>
                <w:sz w:val="22"/>
              </w:rPr>
            </w:pPr>
            <w:r>
              <w:rPr>
                <w:b/>
                <w:sz w:val="22"/>
              </w:rPr>
              <w:t>2010/11</w:t>
            </w:r>
          </w:p>
        </w:tc>
      </w:tr>
      <w:tr>
        <w:trPr>
          <w:trHeight w:val="253" w:hRule="atLeast"/>
        </w:trPr>
        <w:tc>
          <w:tcPr>
            <w:tcW w:w="3819" w:type="dxa"/>
            <w:tcBorders>
              <w:top w:val="single" w:sz="4" w:space="0" w:color="000000"/>
              <w:left w:val="single" w:sz="8" w:space="0" w:color="000000"/>
              <w:bottom w:val="single" w:sz="4" w:space="0" w:color="000000"/>
              <w:right w:val="single" w:sz="4" w:space="0" w:color="000000"/>
            </w:tcBorders>
            <w:shd w:val="clear" w:color="auto" w:fill="D9D9D9"/>
          </w:tcPr>
          <w:p>
            <w:pPr>
              <w:pStyle w:val="TableParagraph"/>
              <w:spacing w:line="211" w:lineRule="exact" w:before="23"/>
              <w:ind w:left="707"/>
              <w:rPr>
                <w:i/>
                <w:sz w:val="20"/>
              </w:rPr>
            </w:pPr>
            <w:r>
              <w:rPr>
                <w:i/>
                <w:sz w:val="20"/>
              </w:rPr>
              <w:t>Lighting - discrete controls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w w:val="95"/>
                <w:sz w:val="20"/>
              </w:rPr>
              <w:t>£1,519</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6"/>
              <w:jc w:val="right"/>
              <w:rPr>
                <w:sz w:val="20"/>
              </w:rPr>
            </w:pPr>
            <w:r>
              <w:rPr>
                <w:w w:val="95"/>
                <w:sz w:val="20"/>
              </w:rPr>
              <w:t>£149</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w w:val="95"/>
                <w:sz w:val="20"/>
              </w:rPr>
              <w:t>10.2</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3"/>
              <w:jc w:val="right"/>
              <w:rPr>
                <w:sz w:val="20"/>
              </w:rPr>
            </w:pPr>
            <w:r>
              <w:rPr>
                <w:w w:val="95"/>
                <w:sz w:val="20"/>
              </w:rPr>
              <w:t>1,349</w:t>
            </w:r>
          </w:p>
        </w:tc>
        <w:tc>
          <w:tcPr>
            <w:tcW w:w="1027" w:type="dxa"/>
            <w:tcBorders>
              <w:top w:val="single" w:sz="4" w:space="0" w:color="000000"/>
              <w:left w:val="single" w:sz="4" w:space="0" w:color="000000"/>
              <w:bottom w:val="single" w:sz="4" w:space="0" w:color="000000"/>
              <w:right w:val="single" w:sz="8" w:space="0" w:color="000000"/>
            </w:tcBorders>
            <w:shd w:val="clear" w:color="auto" w:fill="D9D9D9"/>
          </w:tcPr>
          <w:p>
            <w:pPr>
              <w:pStyle w:val="TableParagraph"/>
              <w:spacing w:line="211" w:lineRule="exact" w:before="23"/>
              <w:ind w:right="86"/>
              <w:jc w:val="right"/>
              <w:rPr>
                <w:sz w:val="20"/>
              </w:rPr>
            </w:pPr>
            <w:r>
              <w:rPr>
                <w:w w:val="95"/>
                <w:sz w:val="20"/>
              </w:rPr>
              <w:t>0.6</w:t>
            </w:r>
          </w:p>
        </w:tc>
      </w:tr>
      <w:tr>
        <w:trPr>
          <w:trHeight w:val="256" w:hRule="atLeast"/>
        </w:trPr>
        <w:tc>
          <w:tcPr>
            <w:tcW w:w="3819" w:type="dxa"/>
            <w:tcBorders>
              <w:top w:val="single" w:sz="4" w:space="0" w:color="000000"/>
              <w:left w:val="single" w:sz="8" w:space="0" w:color="000000"/>
              <w:bottom w:val="single" w:sz="4" w:space="0" w:color="000000"/>
              <w:right w:val="single" w:sz="4" w:space="0" w:color="000000"/>
            </w:tcBorders>
            <w:shd w:val="clear" w:color="auto" w:fill="D9D9D9"/>
          </w:tcPr>
          <w:p>
            <w:pPr>
              <w:pStyle w:val="TableParagraph"/>
              <w:spacing w:line="211" w:lineRule="exact" w:before="26"/>
              <w:ind w:left="707"/>
              <w:rPr>
                <w:i/>
                <w:sz w:val="20"/>
              </w:rPr>
            </w:pPr>
            <w:r>
              <w:rPr>
                <w:i/>
                <w:sz w:val="20"/>
              </w:rPr>
              <w:t>Voltage reduction equipment</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6"/>
              <w:ind w:right="94"/>
              <w:jc w:val="right"/>
              <w:rPr>
                <w:sz w:val="20"/>
              </w:rPr>
            </w:pPr>
            <w:r>
              <w:rPr>
                <w:sz w:val="20"/>
              </w:rPr>
              <w:t>£83,769</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6"/>
              <w:ind w:right="96"/>
              <w:jc w:val="right"/>
              <w:rPr>
                <w:sz w:val="20"/>
              </w:rPr>
            </w:pPr>
            <w:r>
              <w:rPr>
                <w:sz w:val="20"/>
              </w:rPr>
              <w:t>£22,447</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6"/>
              <w:ind w:right="94"/>
              <w:jc w:val="right"/>
              <w:rPr>
                <w:sz w:val="20"/>
              </w:rPr>
            </w:pPr>
            <w:r>
              <w:rPr>
                <w:w w:val="95"/>
                <w:sz w:val="20"/>
              </w:rPr>
              <w:t>3.7</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6"/>
              <w:ind w:right="94"/>
              <w:jc w:val="right"/>
              <w:rPr>
                <w:sz w:val="20"/>
              </w:rPr>
            </w:pPr>
            <w:r>
              <w:rPr>
                <w:sz w:val="20"/>
              </w:rPr>
              <w:t>195,187</w:t>
            </w:r>
          </w:p>
        </w:tc>
        <w:tc>
          <w:tcPr>
            <w:tcW w:w="1027" w:type="dxa"/>
            <w:tcBorders>
              <w:top w:val="single" w:sz="4" w:space="0" w:color="000000"/>
              <w:left w:val="single" w:sz="4" w:space="0" w:color="000000"/>
              <w:bottom w:val="single" w:sz="4" w:space="0" w:color="000000"/>
              <w:right w:val="single" w:sz="8" w:space="0" w:color="000000"/>
            </w:tcBorders>
            <w:shd w:val="clear" w:color="auto" w:fill="D9D9D9"/>
          </w:tcPr>
          <w:p>
            <w:pPr>
              <w:pStyle w:val="TableParagraph"/>
              <w:spacing w:line="211" w:lineRule="exact" w:before="26"/>
              <w:ind w:right="86"/>
              <w:jc w:val="right"/>
              <w:rPr>
                <w:sz w:val="20"/>
              </w:rPr>
            </w:pPr>
            <w:r>
              <w:rPr>
                <w:w w:val="95"/>
                <w:sz w:val="20"/>
              </w:rPr>
              <w:t>87.0</w:t>
            </w:r>
          </w:p>
        </w:tc>
      </w:tr>
      <w:tr>
        <w:trPr>
          <w:trHeight w:val="294" w:hRule="atLeast"/>
        </w:trPr>
        <w:tc>
          <w:tcPr>
            <w:tcW w:w="9347" w:type="dxa"/>
            <w:gridSpan w:val="6"/>
            <w:tcBorders>
              <w:top w:val="single" w:sz="4" w:space="0" w:color="000000"/>
              <w:left w:val="single" w:sz="8" w:space="0" w:color="000000"/>
              <w:right w:val="single" w:sz="8" w:space="0" w:color="000000"/>
            </w:tcBorders>
          </w:tcPr>
          <w:p>
            <w:pPr>
              <w:pStyle w:val="TableParagraph"/>
              <w:spacing w:line="227" w:lineRule="exact" w:before="48"/>
              <w:ind w:left="549"/>
              <w:rPr>
                <w:b/>
                <w:sz w:val="22"/>
              </w:rPr>
            </w:pPr>
            <w:r>
              <w:rPr>
                <w:b/>
                <w:sz w:val="22"/>
              </w:rPr>
              <w:t>2011/12</w:t>
            </w:r>
          </w:p>
        </w:tc>
      </w:tr>
      <w:tr>
        <w:trPr>
          <w:trHeight w:val="465" w:hRule="atLeast"/>
        </w:trPr>
        <w:tc>
          <w:tcPr>
            <w:tcW w:w="3819" w:type="dxa"/>
            <w:tcBorders>
              <w:top w:val="nil"/>
              <w:left w:val="single" w:sz="8" w:space="0" w:color="000000"/>
              <w:bottom w:val="single" w:sz="4" w:space="0" w:color="000000"/>
              <w:right w:val="single" w:sz="4" w:space="0" w:color="000000"/>
            </w:tcBorders>
            <w:shd w:val="clear" w:color="auto" w:fill="D9D9D9"/>
          </w:tcPr>
          <w:p>
            <w:pPr>
              <w:pStyle w:val="TableParagraph"/>
              <w:spacing w:before="4"/>
              <w:ind w:left="707"/>
              <w:rPr>
                <w:i/>
                <w:sz w:val="20"/>
              </w:rPr>
            </w:pPr>
            <w:r>
              <w:rPr>
                <w:i/>
                <w:sz w:val="20"/>
              </w:rPr>
              <w:t>Halogen to LED using same</w:t>
            </w:r>
          </w:p>
          <w:p>
            <w:pPr>
              <w:pStyle w:val="TableParagraph"/>
              <w:spacing w:line="211" w:lineRule="exact"/>
              <w:ind w:left="107"/>
              <w:rPr>
                <w:i/>
                <w:sz w:val="20"/>
              </w:rPr>
            </w:pPr>
            <w:r>
              <w:rPr>
                <w:i/>
                <w:sz w:val="20"/>
              </w:rPr>
              <w:t>fitting</w:t>
            </w:r>
          </w:p>
        </w:tc>
        <w:tc>
          <w:tcPr>
            <w:tcW w:w="1275" w:type="dxa"/>
            <w:tcBorders>
              <w:top w:val="nil"/>
              <w:left w:val="single" w:sz="4" w:space="0" w:color="000000"/>
              <w:bottom w:val="single" w:sz="4" w:space="0" w:color="000000"/>
              <w:right w:val="single" w:sz="4" w:space="0" w:color="000000"/>
            </w:tcBorders>
            <w:shd w:val="clear" w:color="auto" w:fill="D9D9D9"/>
          </w:tcPr>
          <w:p>
            <w:pPr>
              <w:pStyle w:val="TableParagraph"/>
              <w:spacing w:before="4"/>
              <w:rPr>
                <w:sz w:val="20"/>
              </w:rPr>
            </w:pPr>
          </w:p>
          <w:p>
            <w:pPr>
              <w:pStyle w:val="TableParagraph"/>
              <w:spacing w:line="211" w:lineRule="exact"/>
              <w:ind w:right="94"/>
              <w:jc w:val="right"/>
              <w:rPr>
                <w:sz w:val="20"/>
              </w:rPr>
            </w:pPr>
            <w:r>
              <w:rPr>
                <w:w w:val="95"/>
                <w:sz w:val="20"/>
              </w:rPr>
              <w:t>£603</w:t>
            </w:r>
          </w:p>
        </w:tc>
        <w:tc>
          <w:tcPr>
            <w:tcW w:w="1135" w:type="dxa"/>
            <w:tcBorders>
              <w:top w:val="nil"/>
              <w:left w:val="single" w:sz="4" w:space="0" w:color="000000"/>
              <w:bottom w:val="single" w:sz="4" w:space="0" w:color="000000"/>
              <w:right w:val="single" w:sz="4" w:space="0" w:color="000000"/>
            </w:tcBorders>
            <w:shd w:val="clear" w:color="auto" w:fill="D9D9D9"/>
          </w:tcPr>
          <w:p>
            <w:pPr>
              <w:pStyle w:val="TableParagraph"/>
              <w:spacing w:before="4"/>
              <w:rPr>
                <w:sz w:val="20"/>
              </w:rPr>
            </w:pPr>
          </w:p>
          <w:p>
            <w:pPr>
              <w:pStyle w:val="TableParagraph"/>
              <w:spacing w:line="211" w:lineRule="exact"/>
              <w:ind w:right="96"/>
              <w:jc w:val="right"/>
              <w:rPr>
                <w:sz w:val="20"/>
              </w:rPr>
            </w:pPr>
            <w:r>
              <w:rPr>
                <w:w w:val="95"/>
                <w:sz w:val="20"/>
              </w:rPr>
              <w:t>£344</w:t>
            </w:r>
          </w:p>
        </w:tc>
        <w:tc>
          <w:tcPr>
            <w:tcW w:w="984" w:type="dxa"/>
            <w:tcBorders>
              <w:top w:val="nil"/>
              <w:left w:val="single" w:sz="4" w:space="0" w:color="000000"/>
              <w:bottom w:val="single" w:sz="4" w:space="0" w:color="000000"/>
              <w:right w:val="single" w:sz="4" w:space="0" w:color="000000"/>
            </w:tcBorders>
            <w:shd w:val="clear" w:color="auto" w:fill="D9D9D9"/>
          </w:tcPr>
          <w:p>
            <w:pPr>
              <w:pStyle w:val="TableParagraph"/>
              <w:spacing w:before="4"/>
              <w:rPr>
                <w:sz w:val="20"/>
              </w:rPr>
            </w:pPr>
          </w:p>
          <w:p>
            <w:pPr>
              <w:pStyle w:val="TableParagraph"/>
              <w:spacing w:line="211" w:lineRule="exact"/>
              <w:ind w:right="94"/>
              <w:jc w:val="right"/>
              <w:rPr>
                <w:sz w:val="20"/>
              </w:rPr>
            </w:pPr>
            <w:r>
              <w:rPr>
                <w:w w:val="95"/>
                <w:sz w:val="20"/>
              </w:rPr>
              <w:t>1.7</w:t>
            </w:r>
          </w:p>
        </w:tc>
        <w:tc>
          <w:tcPr>
            <w:tcW w:w="1107" w:type="dxa"/>
            <w:tcBorders>
              <w:top w:val="nil"/>
              <w:left w:val="single" w:sz="4" w:space="0" w:color="000000"/>
              <w:bottom w:val="single" w:sz="4" w:space="0" w:color="000000"/>
              <w:right w:val="single" w:sz="4" w:space="0" w:color="000000"/>
            </w:tcBorders>
            <w:shd w:val="clear" w:color="auto" w:fill="D9D9D9"/>
          </w:tcPr>
          <w:p>
            <w:pPr>
              <w:pStyle w:val="TableParagraph"/>
              <w:spacing w:before="4"/>
              <w:rPr>
                <w:sz w:val="20"/>
              </w:rPr>
            </w:pPr>
          </w:p>
          <w:p>
            <w:pPr>
              <w:pStyle w:val="TableParagraph"/>
              <w:spacing w:line="211" w:lineRule="exact"/>
              <w:ind w:right="93"/>
              <w:jc w:val="right"/>
              <w:rPr>
                <w:sz w:val="20"/>
              </w:rPr>
            </w:pPr>
            <w:r>
              <w:rPr>
                <w:w w:val="95"/>
                <w:sz w:val="20"/>
              </w:rPr>
              <w:t>3,109</w:t>
            </w:r>
          </w:p>
        </w:tc>
        <w:tc>
          <w:tcPr>
            <w:tcW w:w="1027" w:type="dxa"/>
            <w:tcBorders>
              <w:top w:val="nil"/>
              <w:left w:val="single" w:sz="4" w:space="0" w:color="000000"/>
              <w:bottom w:val="single" w:sz="4" w:space="0" w:color="000000"/>
              <w:right w:val="single" w:sz="8" w:space="0" w:color="000000"/>
            </w:tcBorders>
            <w:shd w:val="clear" w:color="auto" w:fill="D9D9D9"/>
          </w:tcPr>
          <w:p>
            <w:pPr>
              <w:pStyle w:val="TableParagraph"/>
              <w:spacing w:before="4"/>
              <w:rPr>
                <w:sz w:val="20"/>
              </w:rPr>
            </w:pPr>
          </w:p>
          <w:p>
            <w:pPr>
              <w:pStyle w:val="TableParagraph"/>
              <w:spacing w:line="211" w:lineRule="exact"/>
              <w:ind w:right="86"/>
              <w:jc w:val="right"/>
              <w:rPr>
                <w:sz w:val="20"/>
              </w:rPr>
            </w:pPr>
            <w:r>
              <w:rPr>
                <w:w w:val="95"/>
                <w:sz w:val="20"/>
              </w:rPr>
              <w:t>1.4</w:t>
            </w:r>
          </w:p>
        </w:tc>
      </w:tr>
      <w:tr>
        <w:trPr>
          <w:trHeight w:val="254" w:hRule="atLeast"/>
        </w:trPr>
        <w:tc>
          <w:tcPr>
            <w:tcW w:w="3819" w:type="dxa"/>
            <w:tcBorders>
              <w:top w:val="single" w:sz="4" w:space="0" w:color="000000"/>
              <w:left w:val="single" w:sz="8" w:space="0" w:color="000000"/>
              <w:bottom w:val="single" w:sz="4" w:space="0" w:color="000000"/>
              <w:right w:val="single" w:sz="4" w:space="0" w:color="000000"/>
            </w:tcBorders>
            <w:shd w:val="clear" w:color="auto" w:fill="D9D9D9"/>
          </w:tcPr>
          <w:p>
            <w:pPr>
              <w:pStyle w:val="TableParagraph"/>
              <w:spacing w:line="211" w:lineRule="exact" w:before="23"/>
              <w:ind w:right="187"/>
              <w:jc w:val="right"/>
              <w:rPr>
                <w:i/>
                <w:sz w:val="20"/>
              </w:rPr>
            </w:pPr>
            <w:r>
              <w:rPr>
                <w:i/>
                <w:sz w:val="20"/>
              </w:rPr>
              <w:t>T5 lighting retrofit using adaptors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w w:val="95"/>
                <w:sz w:val="20"/>
              </w:rPr>
              <w:t>£954</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6"/>
              <w:jc w:val="right"/>
              <w:rPr>
                <w:sz w:val="20"/>
              </w:rPr>
            </w:pPr>
            <w:r>
              <w:rPr>
                <w:w w:val="95"/>
                <w:sz w:val="20"/>
              </w:rPr>
              <w:t>£349</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4"/>
              <w:jc w:val="right"/>
              <w:rPr>
                <w:sz w:val="20"/>
              </w:rPr>
            </w:pPr>
            <w:r>
              <w:rPr>
                <w:w w:val="95"/>
                <w:sz w:val="20"/>
              </w:rPr>
              <w:t>2.7</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3"/>
              <w:ind w:right="93"/>
              <w:jc w:val="right"/>
              <w:rPr>
                <w:sz w:val="20"/>
              </w:rPr>
            </w:pPr>
            <w:r>
              <w:rPr>
                <w:w w:val="95"/>
                <w:sz w:val="20"/>
              </w:rPr>
              <w:t>3,150</w:t>
            </w:r>
          </w:p>
        </w:tc>
        <w:tc>
          <w:tcPr>
            <w:tcW w:w="1027" w:type="dxa"/>
            <w:tcBorders>
              <w:top w:val="single" w:sz="4" w:space="0" w:color="000000"/>
              <w:left w:val="single" w:sz="4" w:space="0" w:color="000000"/>
              <w:bottom w:val="single" w:sz="4" w:space="0" w:color="000000"/>
              <w:right w:val="single" w:sz="8" w:space="0" w:color="000000"/>
            </w:tcBorders>
            <w:shd w:val="clear" w:color="auto" w:fill="D9D9D9"/>
          </w:tcPr>
          <w:p>
            <w:pPr>
              <w:pStyle w:val="TableParagraph"/>
              <w:spacing w:line="211" w:lineRule="exact" w:before="23"/>
              <w:ind w:right="86"/>
              <w:jc w:val="right"/>
              <w:rPr>
                <w:sz w:val="20"/>
              </w:rPr>
            </w:pPr>
            <w:r>
              <w:rPr>
                <w:w w:val="95"/>
                <w:sz w:val="20"/>
              </w:rPr>
              <w:t>1.4</w:t>
            </w:r>
          </w:p>
        </w:tc>
      </w:tr>
      <w:tr>
        <w:trPr>
          <w:trHeight w:val="299" w:hRule="atLeast"/>
        </w:trPr>
        <w:tc>
          <w:tcPr>
            <w:tcW w:w="9347" w:type="dxa"/>
            <w:gridSpan w:val="6"/>
            <w:tcBorders>
              <w:top w:val="single" w:sz="4" w:space="0" w:color="000000"/>
              <w:left w:val="single" w:sz="8" w:space="0" w:color="000000"/>
              <w:bottom w:val="single" w:sz="4" w:space="0" w:color="000000"/>
              <w:right w:val="single" w:sz="8" w:space="0" w:color="000000"/>
            </w:tcBorders>
          </w:tcPr>
          <w:p>
            <w:pPr>
              <w:pStyle w:val="TableParagraph"/>
              <w:spacing w:line="232" w:lineRule="exact" w:before="48"/>
              <w:ind w:left="549"/>
              <w:rPr>
                <w:b/>
                <w:sz w:val="22"/>
              </w:rPr>
            </w:pPr>
            <w:r>
              <w:rPr>
                <w:b/>
                <w:sz w:val="22"/>
              </w:rPr>
              <w:t>2012/13</w:t>
            </w:r>
          </w:p>
        </w:tc>
      </w:tr>
      <w:tr>
        <w:trPr>
          <w:trHeight w:val="461" w:hRule="atLeast"/>
        </w:trPr>
        <w:tc>
          <w:tcPr>
            <w:tcW w:w="3819" w:type="dxa"/>
            <w:tcBorders>
              <w:top w:val="single" w:sz="4" w:space="0" w:color="000000"/>
              <w:left w:val="single" w:sz="8" w:space="0" w:color="000000"/>
              <w:bottom w:val="single" w:sz="4" w:space="0" w:color="000000"/>
              <w:right w:val="single" w:sz="4" w:space="0" w:color="000000"/>
            </w:tcBorders>
            <w:shd w:val="clear" w:color="auto" w:fill="D9D9D9"/>
          </w:tcPr>
          <w:p>
            <w:pPr>
              <w:pStyle w:val="TableParagraph"/>
              <w:spacing w:line="232" w:lineRule="exact" w:before="1"/>
              <w:ind w:left="107" w:right="376" w:firstLine="599"/>
              <w:rPr>
                <w:i/>
                <w:sz w:val="20"/>
              </w:rPr>
            </w:pPr>
            <w:r>
              <w:rPr>
                <w:i/>
                <w:sz w:val="20"/>
              </w:rPr>
              <w:t>Flood lighting to LED including </w:t>
            </w:r>
            <w:r>
              <w:rPr>
                <w:i/>
                <w:sz w:val="20"/>
              </w:rPr>
              <w:t>changing the fitting</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sz w:val="20"/>
              </w:rPr>
            </w:pPr>
          </w:p>
          <w:p>
            <w:pPr>
              <w:pStyle w:val="TableParagraph"/>
              <w:spacing w:line="211" w:lineRule="exact"/>
              <w:ind w:right="94"/>
              <w:jc w:val="right"/>
              <w:rPr>
                <w:sz w:val="20"/>
              </w:rPr>
            </w:pPr>
            <w:r>
              <w:rPr>
                <w:w w:val="95"/>
                <w:sz w:val="20"/>
              </w:rPr>
              <w:t>£4,914</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sz w:val="20"/>
              </w:rPr>
            </w:pPr>
          </w:p>
          <w:p>
            <w:pPr>
              <w:pStyle w:val="TableParagraph"/>
              <w:spacing w:line="211" w:lineRule="exact"/>
              <w:ind w:right="95"/>
              <w:jc w:val="right"/>
              <w:rPr>
                <w:sz w:val="20"/>
              </w:rPr>
            </w:pPr>
            <w:r>
              <w:rPr>
                <w:w w:val="95"/>
                <w:sz w:val="20"/>
              </w:rPr>
              <w:t>£1,073</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sz w:val="20"/>
              </w:rPr>
            </w:pPr>
          </w:p>
          <w:p>
            <w:pPr>
              <w:pStyle w:val="TableParagraph"/>
              <w:spacing w:line="211" w:lineRule="exact"/>
              <w:ind w:right="94"/>
              <w:jc w:val="right"/>
              <w:rPr>
                <w:sz w:val="20"/>
              </w:rPr>
            </w:pPr>
            <w:r>
              <w:rPr>
                <w:w w:val="95"/>
                <w:sz w:val="20"/>
              </w:rPr>
              <w:t>4.6</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sz w:val="20"/>
              </w:rPr>
            </w:pPr>
          </w:p>
          <w:p>
            <w:pPr>
              <w:pStyle w:val="TableParagraph"/>
              <w:spacing w:line="211" w:lineRule="exact"/>
              <w:ind w:right="93"/>
              <w:jc w:val="right"/>
              <w:rPr>
                <w:sz w:val="20"/>
              </w:rPr>
            </w:pPr>
            <w:r>
              <w:rPr>
                <w:w w:val="95"/>
                <w:sz w:val="20"/>
              </w:rPr>
              <w:t>10,218</w:t>
            </w:r>
          </w:p>
        </w:tc>
        <w:tc>
          <w:tcPr>
            <w:tcW w:w="1027" w:type="dxa"/>
            <w:tcBorders>
              <w:top w:val="single" w:sz="4" w:space="0" w:color="000000"/>
              <w:left w:val="single" w:sz="4" w:space="0" w:color="000000"/>
              <w:bottom w:val="single" w:sz="4" w:space="0" w:color="000000"/>
              <w:right w:val="single" w:sz="8" w:space="0" w:color="000000"/>
            </w:tcBorders>
            <w:shd w:val="clear" w:color="auto" w:fill="D9D9D9"/>
          </w:tcPr>
          <w:p>
            <w:pPr>
              <w:pStyle w:val="TableParagraph"/>
              <w:rPr>
                <w:sz w:val="20"/>
              </w:rPr>
            </w:pPr>
          </w:p>
          <w:p>
            <w:pPr>
              <w:pStyle w:val="TableParagraph"/>
              <w:spacing w:line="211" w:lineRule="exact"/>
              <w:ind w:right="86"/>
              <w:jc w:val="right"/>
              <w:rPr>
                <w:sz w:val="20"/>
              </w:rPr>
            </w:pPr>
            <w:r>
              <w:rPr>
                <w:w w:val="95"/>
                <w:sz w:val="20"/>
              </w:rPr>
              <w:t>4.6</w:t>
            </w:r>
          </w:p>
        </w:tc>
      </w:tr>
      <w:tr>
        <w:trPr>
          <w:trHeight w:val="489" w:hRule="atLeast"/>
        </w:trPr>
        <w:tc>
          <w:tcPr>
            <w:tcW w:w="9347" w:type="dxa"/>
            <w:gridSpan w:val="6"/>
            <w:tcBorders>
              <w:top w:val="single" w:sz="4" w:space="0" w:color="000000"/>
              <w:left w:val="single" w:sz="8" w:space="0" w:color="000000"/>
              <w:right w:val="single" w:sz="8" w:space="0" w:color="000000"/>
            </w:tcBorders>
          </w:tcPr>
          <w:p>
            <w:pPr>
              <w:pStyle w:val="TableParagraph"/>
              <w:spacing w:before="1"/>
              <w:rPr>
                <w:sz w:val="21"/>
              </w:rPr>
            </w:pPr>
          </w:p>
          <w:p>
            <w:pPr>
              <w:pStyle w:val="TableParagraph"/>
              <w:spacing w:line="227" w:lineRule="exact"/>
              <w:ind w:left="549"/>
              <w:rPr>
                <w:b/>
                <w:sz w:val="22"/>
              </w:rPr>
            </w:pPr>
            <w:r>
              <w:rPr>
                <w:b/>
                <w:sz w:val="22"/>
              </w:rPr>
              <w:t>2013/14</w:t>
            </w:r>
          </w:p>
        </w:tc>
      </w:tr>
      <w:tr>
        <w:trPr>
          <w:trHeight w:val="261" w:hRule="atLeast"/>
        </w:trPr>
        <w:tc>
          <w:tcPr>
            <w:tcW w:w="3819" w:type="dxa"/>
            <w:tcBorders>
              <w:top w:val="nil"/>
              <w:left w:val="single" w:sz="8" w:space="0" w:color="000000"/>
              <w:bottom w:val="single" w:sz="4" w:space="0" w:color="000000"/>
              <w:right w:val="nil"/>
            </w:tcBorders>
            <w:shd w:val="clear" w:color="auto" w:fill="D9D9D9"/>
          </w:tcPr>
          <w:p>
            <w:pPr>
              <w:pStyle w:val="TableParagraph"/>
              <w:spacing w:line="211" w:lineRule="exact" w:before="30"/>
              <w:ind w:left="707"/>
              <w:rPr>
                <w:i/>
                <w:sz w:val="20"/>
              </w:rPr>
            </w:pPr>
            <w:r>
              <w:rPr>
                <w:i/>
                <w:sz w:val="20"/>
              </w:rPr>
              <w:t>IT: Computer Replacement</w:t>
            </w:r>
          </w:p>
        </w:tc>
        <w:tc>
          <w:tcPr>
            <w:tcW w:w="1275" w:type="dxa"/>
            <w:tcBorders>
              <w:top w:val="nil"/>
              <w:left w:val="nil"/>
              <w:bottom w:val="single" w:sz="4" w:space="0" w:color="000000"/>
              <w:right w:val="nil"/>
            </w:tcBorders>
            <w:shd w:val="clear" w:color="auto" w:fill="D9D9D9"/>
          </w:tcPr>
          <w:p>
            <w:pPr>
              <w:pStyle w:val="TableParagraph"/>
              <w:spacing w:line="211" w:lineRule="exact" w:before="30"/>
              <w:ind w:right="99"/>
              <w:jc w:val="right"/>
              <w:rPr>
                <w:sz w:val="20"/>
              </w:rPr>
            </w:pPr>
            <w:r>
              <w:rPr>
                <w:w w:val="95"/>
                <w:sz w:val="20"/>
              </w:rPr>
              <w:t>£223,824</w:t>
            </w:r>
          </w:p>
        </w:tc>
        <w:tc>
          <w:tcPr>
            <w:tcW w:w="1135" w:type="dxa"/>
            <w:tcBorders>
              <w:top w:val="nil"/>
              <w:left w:val="nil"/>
              <w:bottom w:val="single" w:sz="4" w:space="0" w:color="000000"/>
              <w:right w:val="nil"/>
            </w:tcBorders>
            <w:shd w:val="clear" w:color="auto" w:fill="D9D9D9"/>
          </w:tcPr>
          <w:p>
            <w:pPr>
              <w:pStyle w:val="TableParagraph"/>
              <w:spacing w:line="211" w:lineRule="exact" w:before="30"/>
              <w:ind w:right="100"/>
              <w:jc w:val="right"/>
              <w:rPr>
                <w:sz w:val="20"/>
              </w:rPr>
            </w:pPr>
            <w:r>
              <w:rPr>
                <w:w w:val="95"/>
                <w:sz w:val="20"/>
              </w:rPr>
              <w:t>£2,213</w:t>
            </w:r>
          </w:p>
        </w:tc>
        <w:tc>
          <w:tcPr>
            <w:tcW w:w="984" w:type="dxa"/>
            <w:tcBorders>
              <w:top w:val="nil"/>
              <w:left w:val="nil"/>
              <w:bottom w:val="single" w:sz="4" w:space="0" w:color="000000"/>
              <w:right w:val="nil"/>
            </w:tcBorders>
            <w:shd w:val="clear" w:color="auto" w:fill="D9D9D9"/>
          </w:tcPr>
          <w:p>
            <w:pPr>
              <w:pStyle w:val="TableParagraph"/>
              <w:spacing w:line="211" w:lineRule="exact" w:before="30"/>
              <w:ind w:right="99"/>
              <w:jc w:val="right"/>
              <w:rPr>
                <w:sz w:val="20"/>
              </w:rPr>
            </w:pPr>
            <w:r>
              <w:rPr>
                <w:w w:val="95"/>
                <w:sz w:val="20"/>
              </w:rPr>
              <w:t>92.8</w:t>
            </w:r>
          </w:p>
        </w:tc>
        <w:tc>
          <w:tcPr>
            <w:tcW w:w="1107" w:type="dxa"/>
            <w:tcBorders>
              <w:top w:val="nil"/>
              <w:left w:val="nil"/>
              <w:bottom w:val="single" w:sz="4" w:space="0" w:color="000000"/>
              <w:right w:val="nil"/>
            </w:tcBorders>
            <w:shd w:val="clear" w:color="auto" w:fill="D9D9D9"/>
          </w:tcPr>
          <w:p>
            <w:pPr>
              <w:pStyle w:val="TableParagraph"/>
              <w:spacing w:line="211" w:lineRule="exact" w:before="30"/>
              <w:ind w:right="98"/>
              <w:jc w:val="right"/>
              <w:rPr>
                <w:sz w:val="20"/>
              </w:rPr>
            </w:pPr>
            <w:r>
              <w:rPr>
                <w:w w:val="95"/>
                <w:sz w:val="20"/>
              </w:rPr>
              <w:t>19,536</w:t>
            </w:r>
          </w:p>
        </w:tc>
        <w:tc>
          <w:tcPr>
            <w:tcW w:w="1027" w:type="dxa"/>
            <w:tcBorders>
              <w:top w:val="nil"/>
              <w:left w:val="nil"/>
              <w:bottom w:val="single" w:sz="4" w:space="0" w:color="000000"/>
              <w:right w:val="single" w:sz="8" w:space="0" w:color="000000"/>
            </w:tcBorders>
            <w:shd w:val="clear" w:color="auto" w:fill="D9D9D9"/>
          </w:tcPr>
          <w:p>
            <w:pPr>
              <w:pStyle w:val="TableParagraph"/>
              <w:spacing w:line="211" w:lineRule="exact" w:before="30"/>
              <w:ind w:right="86"/>
              <w:jc w:val="right"/>
              <w:rPr>
                <w:sz w:val="20"/>
              </w:rPr>
            </w:pPr>
            <w:r>
              <w:rPr>
                <w:w w:val="95"/>
                <w:sz w:val="20"/>
              </w:rPr>
              <w:t>8.7</w:t>
            </w:r>
          </w:p>
        </w:tc>
      </w:tr>
      <w:tr>
        <w:trPr>
          <w:trHeight w:val="253" w:hRule="atLeast"/>
        </w:trPr>
        <w:tc>
          <w:tcPr>
            <w:tcW w:w="3819" w:type="dxa"/>
            <w:tcBorders>
              <w:top w:val="single" w:sz="4" w:space="0" w:color="000000"/>
              <w:left w:val="single" w:sz="8" w:space="0" w:color="000000"/>
              <w:right w:val="nil"/>
            </w:tcBorders>
            <w:shd w:val="clear" w:color="auto" w:fill="F9BE8F"/>
          </w:tcPr>
          <w:p>
            <w:pPr>
              <w:pStyle w:val="TableParagraph"/>
              <w:spacing w:line="211" w:lineRule="exact" w:before="23"/>
              <w:ind w:left="309"/>
              <w:rPr>
                <w:b/>
                <w:sz w:val="20"/>
              </w:rPr>
            </w:pPr>
            <w:r>
              <w:rPr>
                <w:b/>
                <w:sz w:val="20"/>
              </w:rPr>
              <w:t>Gas</w:t>
            </w:r>
          </w:p>
        </w:tc>
        <w:tc>
          <w:tcPr>
            <w:tcW w:w="1275" w:type="dxa"/>
            <w:tcBorders>
              <w:top w:val="single" w:sz="4" w:space="0" w:color="000000"/>
              <w:left w:val="nil"/>
              <w:right w:val="nil"/>
            </w:tcBorders>
            <w:shd w:val="clear" w:color="auto" w:fill="F9BE8F"/>
          </w:tcPr>
          <w:p>
            <w:pPr>
              <w:pStyle w:val="TableParagraph"/>
              <w:spacing w:line="211" w:lineRule="exact" w:before="23"/>
              <w:ind w:right="99"/>
              <w:jc w:val="right"/>
              <w:rPr>
                <w:b/>
                <w:sz w:val="20"/>
              </w:rPr>
            </w:pPr>
            <w:r>
              <w:rPr>
                <w:b/>
                <w:w w:val="95"/>
                <w:sz w:val="20"/>
              </w:rPr>
              <w:t>£329,049</w:t>
            </w:r>
          </w:p>
        </w:tc>
        <w:tc>
          <w:tcPr>
            <w:tcW w:w="1135" w:type="dxa"/>
            <w:tcBorders>
              <w:top w:val="single" w:sz="4" w:space="0" w:color="000000"/>
              <w:left w:val="nil"/>
              <w:right w:val="nil"/>
            </w:tcBorders>
            <w:shd w:val="clear" w:color="auto" w:fill="F9BE8F"/>
          </w:tcPr>
          <w:p>
            <w:pPr>
              <w:pStyle w:val="TableParagraph"/>
              <w:spacing w:line="211" w:lineRule="exact" w:before="23"/>
              <w:ind w:right="101"/>
              <w:jc w:val="right"/>
              <w:rPr>
                <w:b/>
                <w:sz w:val="20"/>
              </w:rPr>
            </w:pPr>
            <w:r>
              <w:rPr>
                <w:b/>
                <w:sz w:val="20"/>
              </w:rPr>
              <w:t>£29,367</w:t>
            </w:r>
          </w:p>
        </w:tc>
        <w:tc>
          <w:tcPr>
            <w:tcW w:w="984" w:type="dxa"/>
            <w:tcBorders>
              <w:top w:val="single" w:sz="4" w:space="0" w:color="000000"/>
              <w:left w:val="nil"/>
              <w:right w:val="nil"/>
            </w:tcBorders>
            <w:shd w:val="clear" w:color="auto" w:fill="F9BE8F"/>
          </w:tcPr>
          <w:p>
            <w:pPr>
              <w:pStyle w:val="TableParagraph"/>
              <w:spacing w:line="211" w:lineRule="exact" w:before="23"/>
              <w:ind w:right="99"/>
              <w:jc w:val="right"/>
              <w:rPr>
                <w:b/>
                <w:sz w:val="20"/>
              </w:rPr>
            </w:pPr>
            <w:r>
              <w:rPr>
                <w:b/>
                <w:w w:val="95"/>
                <w:sz w:val="20"/>
              </w:rPr>
              <w:t>23.6</w:t>
            </w:r>
          </w:p>
        </w:tc>
        <w:tc>
          <w:tcPr>
            <w:tcW w:w="1107" w:type="dxa"/>
            <w:tcBorders>
              <w:top w:val="single" w:sz="4" w:space="0" w:color="000000"/>
              <w:left w:val="nil"/>
              <w:right w:val="nil"/>
            </w:tcBorders>
            <w:shd w:val="clear" w:color="auto" w:fill="F9BE8F"/>
          </w:tcPr>
          <w:p>
            <w:pPr>
              <w:pStyle w:val="TableParagraph"/>
              <w:spacing w:line="211" w:lineRule="exact" w:before="23"/>
              <w:ind w:right="99"/>
              <w:jc w:val="right"/>
              <w:rPr>
                <w:b/>
                <w:sz w:val="20"/>
              </w:rPr>
            </w:pPr>
            <w:r>
              <w:rPr>
                <w:b/>
                <w:sz w:val="20"/>
              </w:rPr>
              <w:t>658,093</w:t>
            </w:r>
          </w:p>
        </w:tc>
        <w:tc>
          <w:tcPr>
            <w:tcW w:w="1027" w:type="dxa"/>
            <w:tcBorders>
              <w:top w:val="single" w:sz="4" w:space="0" w:color="000000"/>
              <w:left w:val="nil"/>
              <w:right w:val="single" w:sz="8" w:space="0" w:color="000000"/>
            </w:tcBorders>
            <w:shd w:val="clear" w:color="auto" w:fill="F9BE8F"/>
          </w:tcPr>
          <w:p>
            <w:pPr>
              <w:pStyle w:val="TableParagraph"/>
              <w:spacing w:line="211" w:lineRule="exact" w:before="23"/>
              <w:ind w:right="86"/>
              <w:jc w:val="right"/>
              <w:rPr>
                <w:b/>
                <w:sz w:val="20"/>
              </w:rPr>
            </w:pPr>
            <w:r>
              <w:rPr>
                <w:b/>
                <w:w w:val="95"/>
                <w:sz w:val="20"/>
              </w:rPr>
              <w:t>121.1</w:t>
            </w:r>
          </w:p>
        </w:tc>
      </w:tr>
      <w:tr>
        <w:trPr>
          <w:trHeight w:val="299" w:hRule="atLeast"/>
        </w:trPr>
        <w:tc>
          <w:tcPr>
            <w:tcW w:w="9347" w:type="dxa"/>
            <w:gridSpan w:val="6"/>
            <w:tcBorders>
              <w:left w:val="single" w:sz="8" w:space="0" w:color="000000"/>
              <w:bottom w:val="single" w:sz="4" w:space="0" w:color="000000"/>
              <w:right w:val="single" w:sz="8" w:space="0" w:color="000000"/>
            </w:tcBorders>
          </w:tcPr>
          <w:p>
            <w:pPr>
              <w:pStyle w:val="TableParagraph"/>
              <w:spacing w:line="232" w:lineRule="exact" w:before="48"/>
              <w:ind w:left="549"/>
              <w:rPr>
                <w:b/>
                <w:sz w:val="22"/>
              </w:rPr>
            </w:pPr>
            <w:r>
              <w:rPr>
                <w:b/>
                <w:sz w:val="22"/>
              </w:rPr>
              <w:t>2010/11</w:t>
            </w:r>
          </w:p>
        </w:tc>
      </w:tr>
      <w:tr>
        <w:trPr>
          <w:trHeight w:val="460" w:hRule="atLeast"/>
        </w:trPr>
        <w:tc>
          <w:tcPr>
            <w:tcW w:w="3819" w:type="dxa"/>
            <w:tcBorders>
              <w:top w:val="single" w:sz="4" w:space="0" w:color="000000"/>
              <w:left w:val="single" w:sz="8" w:space="0" w:color="000000"/>
              <w:bottom w:val="single" w:sz="4" w:space="0" w:color="000000"/>
              <w:right w:val="single" w:sz="4" w:space="0" w:color="000000"/>
            </w:tcBorders>
            <w:shd w:val="clear" w:color="auto" w:fill="D9D9D9"/>
          </w:tcPr>
          <w:p>
            <w:pPr>
              <w:pStyle w:val="TableParagraph"/>
              <w:spacing w:line="230" w:lineRule="exact" w:before="3"/>
              <w:ind w:left="107" w:right="632" w:firstLine="599"/>
              <w:rPr>
                <w:i/>
                <w:sz w:val="20"/>
              </w:rPr>
            </w:pPr>
            <w:r>
              <w:rPr>
                <w:i/>
                <w:sz w:val="20"/>
              </w:rPr>
              <w:t>Heating pipework insulation </w:t>
            </w:r>
            <w:r>
              <w:rPr>
                <w:i/>
                <w:sz w:val="20"/>
              </w:rPr>
              <w:t>(internal)</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sz w:val="20"/>
              </w:rPr>
            </w:pPr>
            <w:r>
              <w:rPr>
                <w:sz w:val="20"/>
              </w:rPr>
              <w:t>£24,049</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6"/>
              <w:jc w:val="right"/>
              <w:rPr>
                <w:sz w:val="20"/>
              </w:rPr>
            </w:pPr>
            <w:r>
              <w:rPr>
                <w:sz w:val="20"/>
              </w:rPr>
              <w:t>£15,627</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sz w:val="20"/>
              </w:rPr>
            </w:pPr>
            <w:r>
              <w:rPr>
                <w:w w:val="95"/>
                <w:sz w:val="20"/>
              </w:rPr>
              <w:t>1.6</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1"/>
              <w:rPr>
                <w:sz w:val="19"/>
              </w:rPr>
            </w:pPr>
          </w:p>
          <w:p>
            <w:pPr>
              <w:pStyle w:val="TableParagraph"/>
              <w:spacing w:line="211" w:lineRule="exact"/>
              <w:ind w:right="94"/>
              <w:jc w:val="right"/>
              <w:rPr>
                <w:sz w:val="20"/>
              </w:rPr>
            </w:pPr>
            <w:r>
              <w:rPr>
                <w:sz w:val="20"/>
              </w:rPr>
              <w:t>312,539</w:t>
            </w:r>
          </w:p>
        </w:tc>
        <w:tc>
          <w:tcPr>
            <w:tcW w:w="1027" w:type="dxa"/>
            <w:tcBorders>
              <w:top w:val="single" w:sz="4" w:space="0" w:color="000000"/>
              <w:left w:val="single" w:sz="4" w:space="0" w:color="000000"/>
              <w:bottom w:val="single" w:sz="4" w:space="0" w:color="000000"/>
              <w:right w:val="single" w:sz="8" w:space="0" w:color="000000"/>
            </w:tcBorders>
            <w:shd w:val="clear" w:color="auto" w:fill="D9D9D9"/>
          </w:tcPr>
          <w:p>
            <w:pPr>
              <w:pStyle w:val="TableParagraph"/>
              <w:spacing w:before="11"/>
              <w:rPr>
                <w:sz w:val="19"/>
              </w:rPr>
            </w:pPr>
          </w:p>
          <w:p>
            <w:pPr>
              <w:pStyle w:val="TableParagraph"/>
              <w:spacing w:line="211" w:lineRule="exact"/>
              <w:ind w:right="86"/>
              <w:jc w:val="right"/>
              <w:rPr>
                <w:sz w:val="20"/>
              </w:rPr>
            </w:pPr>
            <w:r>
              <w:rPr>
                <w:w w:val="95"/>
                <w:sz w:val="20"/>
              </w:rPr>
              <w:t>57.5</w:t>
            </w:r>
          </w:p>
        </w:tc>
      </w:tr>
      <w:tr>
        <w:trPr>
          <w:trHeight w:val="296" w:hRule="atLeast"/>
        </w:trPr>
        <w:tc>
          <w:tcPr>
            <w:tcW w:w="9347" w:type="dxa"/>
            <w:gridSpan w:val="6"/>
            <w:tcBorders>
              <w:top w:val="single" w:sz="4" w:space="0" w:color="000000"/>
              <w:left w:val="single" w:sz="8" w:space="0" w:color="000000"/>
              <w:bottom w:val="single" w:sz="4" w:space="0" w:color="000000"/>
              <w:right w:val="single" w:sz="8" w:space="0" w:color="000000"/>
            </w:tcBorders>
          </w:tcPr>
          <w:p>
            <w:pPr>
              <w:pStyle w:val="TableParagraph"/>
              <w:spacing w:line="232" w:lineRule="exact" w:before="45"/>
              <w:ind w:left="549"/>
              <w:rPr>
                <w:b/>
                <w:sz w:val="22"/>
              </w:rPr>
            </w:pPr>
            <w:r>
              <w:rPr>
                <w:b/>
                <w:sz w:val="22"/>
              </w:rPr>
              <w:t>2012/13</w:t>
            </w:r>
          </w:p>
        </w:tc>
      </w:tr>
      <w:tr>
        <w:trPr>
          <w:trHeight w:val="256" w:hRule="atLeast"/>
        </w:trPr>
        <w:tc>
          <w:tcPr>
            <w:tcW w:w="3819" w:type="dxa"/>
            <w:tcBorders>
              <w:top w:val="single" w:sz="4" w:space="0" w:color="000000"/>
              <w:left w:val="single" w:sz="8" w:space="0" w:color="000000"/>
              <w:bottom w:val="single" w:sz="4" w:space="0" w:color="000000"/>
              <w:right w:val="single" w:sz="4" w:space="0" w:color="000000"/>
            </w:tcBorders>
            <w:shd w:val="clear" w:color="auto" w:fill="D9D9D9"/>
          </w:tcPr>
          <w:p>
            <w:pPr>
              <w:pStyle w:val="TableParagraph"/>
              <w:spacing w:line="211" w:lineRule="exact" w:before="26"/>
              <w:ind w:left="707"/>
              <w:rPr>
                <w:i/>
                <w:sz w:val="20"/>
              </w:rPr>
            </w:pPr>
            <w:r>
              <w:rPr>
                <w:i/>
                <w:sz w:val="20"/>
              </w:rPr>
              <w:t>Boilers - replacement modular</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6"/>
              <w:ind w:right="94"/>
              <w:jc w:val="right"/>
              <w:rPr>
                <w:sz w:val="20"/>
              </w:rPr>
            </w:pPr>
            <w:r>
              <w:rPr>
                <w:w w:val="95"/>
                <w:sz w:val="20"/>
              </w:rPr>
              <w:t>£210,000</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6"/>
              <w:ind w:right="95"/>
              <w:jc w:val="right"/>
              <w:rPr>
                <w:sz w:val="20"/>
              </w:rPr>
            </w:pPr>
            <w:r>
              <w:rPr>
                <w:w w:val="95"/>
                <w:sz w:val="20"/>
              </w:rPr>
              <w:t>£3,120</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6"/>
              <w:ind w:right="94"/>
              <w:jc w:val="right"/>
              <w:rPr>
                <w:sz w:val="20"/>
              </w:rPr>
            </w:pPr>
            <w:r>
              <w:rPr>
                <w:w w:val="95"/>
                <w:sz w:val="20"/>
              </w:rPr>
              <w:t>67.3</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1" w:lineRule="exact" w:before="26"/>
              <w:ind w:right="93"/>
              <w:jc w:val="right"/>
              <w:rPr>
                <w:sz w:val="20"/>
              </w:rPr>
            </w:pPr>
            <w:r>
              <w:rPr>
                <w:w w:val="95"/>
                <w:sz w:val="20"/>
              </w:rPr>
              <w:t>78,000</w:t>
            </w:r>
          </w:p>
        </w:tc>
        <w:tc>
          <w:tcPr>
            <w:tcW w:w="1027" w:type="dxa"/>
            <w:tcBorders>
              <w:top w:val="single" w:sz="4" w:space="0" w:color="000000"/>
              <w:left w:val="single" w:sz="4" w:space="0" w:color="000000"/>
              <w:bottom w:val="single" w:sz="4" w:space="0" w:color="000000"/>
              <w:right w:val="single" w:sz="8" w:space="0" w:color="000000"/>
            </w:tcBorders>
            <w:shd w:val="clear" w:color="auto" w:fill="D9D9D9"/>
          </w:tcPr>
          <w:p>
            <w:pPr>
              <w:pStyle w:val="TableParagraph"/>
              <w:spacing w:line="211" w:lineRule="exact" w:before="26"/>
              <w:ind w:right="86"/>
              <w:jc w:val="right"/>
              <w:rPr>
                <w:sz w:val="20"/>
              </w:rPr>
            </w:pPr>
            <w:r>
              <w:rPr>
                <w:w w:val="95"/>
                <w:sz w:val="20"/>
              </w:rPr>
              <w:t>14.4</w:t>
            </w:r>
          </w:p>
        </w:tc>
      </w:tr>
      <w:tr>
        <w:trPr>
          <w:trHeight w:val="253" w:hRule="atLeast"/>
        </w:trPr>
        <w:tc>
          <w:tcPr>
            <w:tcW w:w="9347" w:type="dxa"/>
            <w:gridSpan w:val="6"/>
            <w:tcBorders>
              <w:top w:val="single" w:sz="4" w:space="0" w:color="000000"/>
              <w:left w:val="single" w:sz="8" w:space="0" w:color="000000"/>
              <w:right w:val="single" w:sz="8" w:space="0" w:color="000000"/>
            </w:tcBorders>
          </w:tcPr>
          <w:p>
            <w:pPr>
              <w:pStyle w:val="TableParagraph"/>
              <w:spacing w:line="232" w:lineRule="exact" w:before="2"/>
              <w:ind w:left="549"/>
              <w:rPr>
                <w:b/>
                <w:sz w:val="22"/>
              </w:rPr>
            </w:pPr>
            <w:r>
              <w:rPr>
                <w:b/>
                <w:sz w:val="22"/>
              </w:rPr>
              <w:t>2014/15</w:t>
            </w:r>
          </w:p>
        </w:tc>
      </w:tr>
    </w:tbl>
    <w:p>
      <w:pPr>
        <w:spacing w:after="0" w:line="232" w:lineRule="exact"/>
        <w:rPr>
          <w:sz w:val="22"/>
        </w:rPr>
        <w:sectPr>
          <w:pgSz w:w="11910" w:h="16850"/>
          <w:pgMar w:header="828" w:footer="928" w:top="1640" w:bottom="1120" w:left="440" w:right="420"/>
        </w:sectPr>
      </w:pPr>
    </w:p>
    <w:p>
      <w:pPr>
        <w:pStyle w:val="BodyText"/>
        <w:rPr>
          <w:sz w:val="20"/>
        </w:rPr>
      </w:pPr>
    </w:p>
    <w:p>
      <w:pPr>
        <w:pStyle w:val="BodyText"/>
        <w:spacing w:before="8"/>
        <w:rPr>
          <w:sz w:val="26"/>
        </w:rPr>
      </w:pPr>
    </w:p>
    <w:tbl>
      <w:tblPr>
        <w:tblW w:w="0" w:type="auto"/>
        <w:jc w:val="left"/>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19"/>
        <w:gridCol w:w="1275"/>
        <w:gridCol w:w="1135"/>
        <w:gridCol w:w="984"/>
        <w:gridCol w:w="1107"/>
        <w:gridCol w:w="1027"/>
      </w:tblGrid>
      <w:tr>
        <w:trPr>
          <w:trHeight w:val="256" w:hRule="atLeast"/>
        </w:trPr>
        <w:tc>
          <w:tcPr>
            <w:tcW w:w="3819" w:type="dxa"/>
            <w:tcBorders>
              <w:left w:val="single" w:sz="8" w:space="0" w:color="000000"/>
            </w:tcBorders>
            <w:shd w:val="clear" w:color="auto" w:fill="D9D9D9"/>
          </w:tcPr>
          <w:p>
            <w:pPr>
              <w:pStyle w:val="TableParagraph"/>
              <w:spacing w:line="211" w:lineRule="exact" w:before="26"/>
              <w:ind w:left="707"/>
              <w:rPr>
                <w:i/>
                <w:sz w:val="20"/>
              </w:rPr>
            </w:pPr>
            <w:r>
              <w:rPr>
                <w:i/>
                <w:sz w:val="20"/>
              </w:rPr>
              <w:t>Boilers - replacement modular</w:t>
            </w:r>
          </w:p>
        </w:tc>
        <w:tc>
          <w:tcPr>
            <w:tcW w:w="1275" w:type="dxa"/>
            <w:shd w:val="clear" w:color="auto" w:fill="D9D9D9"/>
          </w:tcPr>
          <w:p>
            <w:pPr>
              <w:pStyle w:val="TableParagraph"/>
              <w:spacing w:line="211" w:lineRule="exact" w:before="26"/>
              <w:ind w:right="94"/>
              <w:jc w:val="right"/>
              <w:rPr>
                <w:b/>
                <w:sz w:val="20"/>
              </w:rPr>
            </w:pPr>
            <w:r>
              <w:rPr>
                <w:b/>
                <w:sz w:val="20"/>
              </w:rPr>
              <w:t>£90,000</w:t>
            </w:r>
          </w:p>
        </w:tc>
        <w:tc>
          <w:tcPr>
            <w:tcW w:w="1135" w:type="dxa"/>
            <w:shd w:val="clear" w:color="auto" w:fill="D9D9D9"/>
          </w:tcPr>
          <w:p>
            <w:pPr>
              <w:pStyle w:val="TableParagraph"/>
              <w:spacing w:line="211" w:lineRule="exact" w:before="26"/>
              <w:ind w:right="96"/>
              <w:jc w:val="right"/>
              <w:rPr>
                <w:b/>
                <w:sz w:val="20"/>
              </w:rPr>
            </w:pPr>
            <w:r>
              <w:rPr>
                <w:b/>
                <w:sz w:val="20"/>
              </w:rPr>
              <w:t>£10,491</w:t>
            </w:r>
          </w:p>
        </w:tc>
        <w:tc>
          <w:tcPr>
            <w:tcW w:w="984" w:type="dxa"/>
            <w:shd w:val="clear" w:color="auto" w:fill="D9D9D9"/>
          </w:tcPr>
          <w:p>
            <w:pPr>
              <w:pStyle w:val="TableParagraph"/>
              <w:spacing w:line="211" w:lineRule="exact" w:before="26"/>
              <w:ind w:right="94"/>
              <w:jc w:val="right"/>
              <w:rPr>
                <w:b/>
                <w:sz w:val="20"/>
              </w:rPr>
            </w:pPr>
            <w:r>
              <w:rPr>
                <w:b/>
                <w:w w:val="95"/>
                <w:sz w:val="20"/>
              </w:rPr>
              <w:t>8.6</w:t>
            </w:r>
          </w:p>
        </w:tc>
        <w:tc>
          <w:tcPr>
            <w:tcW w:w="1107" w:type="dxa"/>
            <w:shd w:val="clear" w:color="auto" w:fill="D9D9D9"/>
          </w:tcPr>
          <w:p>
            <w:pPr>
              <w:pStyle w:val="TableParagraph"/>
              <w:spacing w:line="211" w:lineRule="exact" w:before="26"/>
              <w:ind w:right="94"/>
              <w:jc w:val="right"/>
              <w:rPr>
                <w:b/>
                <w:sz w:val="20"/>
              </w:rPr>
            </w:pPr>
            <w:r>
              <w:rPr>
                <w:b/>
                <w:sz w:val="20"/>
              </w:rPr>
              <w:t>262,284</w:t>
            </w:r>
          </w:p>
        </w:tc>
        <w:tc>
          <w:tcPr>
            <w:tcW w:w="1027" w:type="dxa"/>
            <w:tcBorders>
              <w:right w:val="single" w:sz="8" w:space="0" w:color="000000"/>
            </w:tcBorders>
            <w:shd w:val="clear" w:color="auto" w:fill="D9D9D9"/>
          </w:tcPr>
          <w:p>
            <w:pPr>
              <w:pStyle w:val="TableParagraph"/>
              <w:spacing w:line="211" w:lineRule="exact" w:before="26"/>
              <w:ind w:right="86"/>
              <w:jc w:val="right"/>
              <w:rPr>
                <w:b/>
                <w:sz w:val="20"/>
              </w:rPr>
            </w:pPr>
            <w:r>
              <w:rPr>
                <w:b/>
                <w:w w:val="95"/>
                <w:sz w:val="20"/>
              </w:rPr>
              <w:t>48.3</w:t>
            </w:r>
          </w:p>
        </w:tc>
      </w:tr>
      <w:tr>
        <w:trPr>
          <w:trHeight w:val="465" w:hRule="atLeast"/>
        </w:trPr>
        <w:tc>
          <w:tcPr>
            <w:tcW w:w="3819" w:type="dxa"/>
            <w:tcBorders>
              <w:left w:val="single" w:sz="8" w:space="0" w:color="000000"/>
              <w:bottom w:val="nil"/>
              <w:right w:val="nil"/>
            </w:tcBorders>
            <w:shd w:val="clear" w:color="auto" w:fill="D9D9D9"/>
          </w:tcPr>
          <w:p>
            <w:pPr>
              <w:pStyle w:val="TableParagraph"/>
              <w:spacing w:line="230" w:lineRule="exact" w:before="3"/>
              <w:ind w:left="107" w:right="1193" w:firstLine="599"/>
              <w:rPr>
                <w:i/>
                <w:sz w:val="20"/>
              </w:rPr>
            </w:pPr>
            <w:r>
              <w:rPr>
                <w:i/>
                <w:sz w:val="20"/>
              </w:rPr>
              <w:t>Boilers - replacement </w:t>
            </w:r>
            <w:r>
              <w:rPr>
                <w:i/>
                <w:sz w:val="20"/>
              </w:rPr>
              <w:t>Combination</w:t>
            </w:r>
          </w:p>
        </w:tc>
        <w:tc>
          <w:tcPr>
            <w:tcW w:w="1275" w:type="dxa"/>
            <w:tcBorders>
              <w:left w:val="nil"/>
              <w:bottom w:val="nil"/>
              <w:right w:val="nil"/>
            </w:tcBorders>
            <w:shd w:val="clear" w:color="auto" w:fill="D9D9D9"/>
          </w:tcPr>
          <w:p>
            <w:pPr>
              <w:pStyle w:val="TableParagraph"/>
              <w:spacing w:before="11"/>
              <w:rPr>
                <w:sz w:val="19"/>
              </w:rPr>
            </w:pPr>
          </w:p>
          <w:p>
            <w:pPr>
              <w:pStyle w:val="TableParagraph"/>
              <w:spacing w:line="215" w:lineRule="exact"/>
              <w:ind w:right="99"/>
              <w:jc w:val="right"/>
              <w:rPr>
                <w:sz w:val="20"/>
              </w:rPr>
            </w:pPr>
            <w:r>
              <w:rPr>
                <w:w w:val="95"/>
                <w:sz w:val="20"/>
              </w:rPr>
              <w:t>£5,000</w:t>
            </w:r>
          </w:p>
        </w:tc>
        <w:tc>
          <w:tcPr>
            <w:tcW w:w="1135" w:type="dxa"/>
            <w:tcBorders>
              <w:left w:val="nil"/>
              <w:bottom w:val="nil"/>
              <w:right w:val="nil"/>
            </w:tcBorders>
            <w:shd w:val="clear" w:color="auto" w:fill="D9D9D9"/>
          </w:tcPr>
          <w:p>
            <w:pPr>
              <w:pStyle w:val="TableParagraph"/>
              <w:spacing w:before="11"/>
              <w:rPr>
                <w:sz w:val="19"/>
              </w:rPr>
            </w:pPr>
          </w:p>
          <w:p>
            <w:pPr>
              <w:pStyle w:val="TableParagraph"/>
              <w:spacing w:line="215" w:lineRule="exact"/>
              <w:ind w:right="101"/>
              <w:jc w:val="right"/>
              <w:rPr>
                <w:sz w:val="20"/>
              </w:rPr>
            </w:pPr>
            <w:r>
              <w:rPr>
                <w:w w:val="95"/>
                <w:sz w:val="20"/>
              </w:rPr>
              <w:t>£129</w:t>
            </w:r>
          </w:p>
        </w:tc>
        <w:tc>
          <w:tcPr>
            <w:tcW w:w="984" w:type="dxa"/>
            <w:tcBorders>
              <w:left w:val="nil"/>
              <w:bottom w:val="nil"/>
              <w:right w:val="nil"/>
            </w:tcBorders>
            <w:shd w:val="clear" w:color="auto" w:fill="D9D9D9"/>
          </w:tcPr>
          <w:p>
            <w:pPr>
              <w:pStyle w:val="TableParagraph"/>
              <w:spacing w:before="11"/>
              <w:rPr>
                <w:sz w:val="19"/>
              </w:rPr>
            </w:pPr>
          </w:p>
          <w:p>
            <w:pPr>
              <w:pStyle w:val="TableParagraph"/>
              <w:spacing w:line="215" w:lineRule="exact"/>
              <w:ind w:right="99"/>
              <w:jc w:val="right"/>
              <w:rPr>
                <w:sz w:val="20"/>
              </w:rPr>
            </w:pPr>
            <w:r>
              <w:rPr>
                <w:w w:val="95"/>
                <w:sz w:val="20"/>
              </w:rPr>
              <w:t>38.8</w:t>
            </w:r>
          </w:p>
        </w:tc>
        <w:tc>
          <w:tcPr>
            <w:tcW w:w="1107" w:type="dxa"/>
            <w:tcBorders>
              <w:left w:val="nil"/>
              <w:bottom w:val="nil"/>
              <w:right w:val="nil"/>
            </w:tcBorders>
            <w:shd w:val="clear" w:color="auto" w:fill="D9D9D9"/>
          </w:tcPr>
          <w:p>
            <w:pPr>
              <w:pStyle w:val="TableParagraph"/>
              <w:spacing w:before="11"/>
              <w:rPr>
                <w:sz w:val="19"/>
              </w:rPr>
            </w:pPr>
          </w:p>
          <w:p>
            <w:pPr>
              <w:pStyle w:val="TableParagraph"/>
              <w:spacing w:line="215" w:lineRule="exact"/>
              <w:ind w:right="98"/>
              <w:jc w:val="right"/>
              <w:rPr>
                <w:sz w:val="20"/>
              </w:rPr>
            </w:pPr>
            <w:r>
              <w:rPr>
                <w:w w:val="95"/>
                <w:sz w:val="20"/>
              </w:rPr>
              <w:t>5,270</w:t>
            </w:r>
          </w:p>
        </w:tc>
        <w:tc>
          <w:tcPr>
            <w:tcW w:w="1027" w:type="dxa"/>
            <w:tcBorders>
              <w:left w:val="nil"/>
              <w:bottom w:val="nil"/>
              <w:right w:val="single" w:sz="8" w:space="0" w:color="000000"/>
            </w:tcBorders>
            <w:shd w:val="clear" w:color="auto" w:fill="D9D9D9"/>
          </w:tcPr>
          <w:p>
            <w:pPr>
              <w:pStyle w:val="TableParagraph"/>
              <w:spacing w:before="11"/>
              <w:rPr>
                <w:sz w:val="19"/>
              </w:rPr>
            </w:pPr>
          </w:p>
          <w:p>
            <w:pPr>
              <w:pStyle w:val="TableParagraph"/>
              <w:spacing w:line="215" w:lineRule="exact"/>
              <w:ind w:right="86"/>
              <w:jc w:val="right"/>
              <w:rPr>
                <w:sz w:val="20"/>
              </w:rPr>
            </w:pPr>
            <w:r>
              <w:rPr>
                <w:w w:val="95"/>
                <w:sz w:val="20"/>
              </w:rPr>
              <w:t>1.0</w:t>
            </w:r>
          </w:p>
        </w:tc>
      </w:tr>
      <w:tr>
        <w:trPr>
          <w:trHeight w:val="354" w:hRule="atLeast"/>
        </w:trPr>
        <w:tc>
          <w:tcPr>
            <w:tcW w:w="3819" w:type="dxa"/>
            <w:tcBorders>
              <w:top w:val="single" w:sz="4" w:space="0" w:color="D9D9D9"/>
              <w:left w:val="single" w:sz="8" w:space="0" w:color="000000"/>
              <w:bottom w:val="single" w:sz="4" w:space="0" w:color="D9D9D9"/>
              <w:right w:val="nil"/>
            </w:tcBorders>
            <w:shd w:val="clear" w:color="auto" w:fill="006FC0"/>
          </w:tcPr>
          <w:p>
            <w:pPr>
              <w:pStyle w:val="TableParagraph"/>
              <w:spacing w:line="322" w:lineRule="exact" w:before="13"/>
              <w:ind w:left="1263" w:right="1255"/>
              <w:jc w:val="center"/>
              <w:rPr>
                <w:sz w:val="28"/>
              </w:rPr>
            </w:pPr>
            <w:r>
              <w:rPr>
                <w:color w:val="FFFFFF"/>
                <w:sz w:val="28"/>
              </w:rPr>
              <w:t>RGF3</w:t>
            </w:r>
          </w:p>
        </w:tc>
        <w:tc>
          <w:tcPr>
            <w:tcW w:w="1275" w:type="dxa"/>
            <w:tcBorders>
              <w:top w:val="single" w:sz="4" w:space="0" w:color="D9D9D9"/>
              <w:left w:val="nil"/>
              <w:bottom w:val="single" w:sz="4" w:space="0" w:color="D9D9D9"/>
              <w:right w:val="nil"/>
            </w:tcBorders>
            <w:shd w:val="clear" w:color="auto" w:fill="006FC0"/>
          </w:tcPr>
          <w:p>
            <w:pPr>
              <w:pStyle w:val="TableParagraph"/>
              <w:spacing w:line="211" w:lineRule="exact" w:before="124"/>
              <w:ind w:right="99"/>
              <w:jc w:val="right"/>
              <w:rPr>
                <w:sz w:val="20"/>
              </w:rPr>
            </w:pPr>
            <w:r>
              <w:rPr>
                <w:color w:val="FFFFFF"/>
                <w:w w:val="95"/>
                <w:sz w:val="20"/>
              </w:rPr>
              <w:t>£500,000</w:t>
            </w:r>
          </w:p>
        </w:tc>
        <w:tc>
          <w:tcPr>
            <w:tcW w:w="1135" w:type="dxa"/>
            <w:tcBorders>
              <w:top w:val="single" w:sz="4" w:space="0" w:color="D9D9D9"/>
              <w:left w:val="nil"/>
              <w:bottom w:val="single" w:sz="4" w:space="0" w:color="D9D9D9"/>
              <w:right w:val="nil"/>
            </w:tcBorders>
            <w:shd w:val="clear" w:color="auto" w:fill="006FC0"/>
          </w:tcPr>
          <w:p>
            <w:pPr>
              <w:pStyle w:val="TableParagraph"/>
              <w:spacing w:line="211" w:lineRule="exact" w:before="124"/>
              <w:ind w:right="101"/>
              <w:jc w:val="right"/>
              <w:rPr>
                <w:sz w:val="20"/>
              </w:rPr>
            </w:pPr>
            <w:r>
              <w:rPr>
                <w:color w:val="FFFFFF"/>
                <w:w w:val="95"/>
                <w:sz w:val="20"/>
              </w:rPr>
              <w:t>£101,602</w:t>
            </w:r>
          </w:p>
        </w:tc>
        <w:tc>
          <w:tcPr>
            <w:tcW w:w="984" w:type="dxa"/>
            <w:tcBorders>
              <w:top w:val="single" w:sz="4" w:space="0" w:color="D9D9D9"/>
              <w:left w:val="nil"/>
              <w:bottom w:val="single" w:sz="4" w:space="0" w:color="D9D9D9"/>
              <w:right w:val="nil"/>
            </w:tcBorders>
            <w:shd w:val="clear" w:color="auto" w:fill="006FC0"/>
          </w:tcPr>
          <w:p>
            <w:pPr>
              <w:pStyle w:val="TableParagraph"/>
              <w:spacing w:line="211" w:lineRule="exact" w:before="124"/>
              <w:ind w:right="99"/>
              <w:jc w:val="right"/>
              <w:rPr>
                <w:sz w:val="20"/>
              </w:rPr>
            </w:pPr>
            <w:r>
              <w:rPr>
                <w:color w:val="FFFFFF"/>
                <w:w w:val="95"/>
                <w:sz w:val="20"/>
              </w:rPr>
              <w:t>4.9</w:t>
            </w:r>
          </w:p>
        </w:tc>
        <w:tc>
          <w:tcPr>
            <w:tcW w:w="1107" w:type="dxa"/>
            <w:tcBorders>
              <w:top w:val="single" w:sz="4" w:space="0" w:color="D9D9D9"/>
              <w:left w:val="nil"/>
              <w:bottom w:val="single" w:sz="4" w:space="0" w:color="D9D9D9"/>
              <w:right w:val="nil"/>
            </w:tcBorders>
            <w:shd w:val="clear" w:color="auto" w:fill="006FC0"/>
          </w:tcPr>
          <w:p>
            <w:pPr>
              <w:pStyle w:val="TableParagraph"/>
              <w:spacing w:line="211" w:lineRule="exact" w:before="124"/>
              <w:ind w:right="99"/>
              <w:jc w:val="right"/>
              <w:rPr>
                <w:sz w:val="20"/>
              </w:rPr>
            </w:pPr>
            <w:r>
              <w:rPr>
                <w:color w:val="FFFFFF"/>
                <w:sz w:val="20"/>
              </w:rPr>
              <w:t>784,449</w:t>
            </w:r>
          </w:p>
        </w:tc>
        <w:tc>
          <w:tcPr>
            <w:tcW w:w="1027" w:type="dxa"/>
            <w:tcBorders>
              <w:top w:val="single" w:sz="4" w:space="0" w:color="D9D9D9"/>
              <w:left w:val="nil"/>
              <w:bottom w:val="single" w:sz="4" w:space="0" w:color="D9D9D9"/>
              <w:right w:val="single" w:sz="8" w:space="0" w:color="000000"/>
            </w:tcBorders>
            <w:shd w:val="clear" w:color="auto" w:fill="006FC0"/>
          </w:tcPr>
          <w:p>
            <w:pPr>
              <w:pStyle w:val="TableParagraph"/>
              <w:spacing w:line="211" w:lineRule="exact" w:before="124"/>
              <w:ind w:right="86"/>
              <w:jc w:val="right"/>
              <w:rPr>
                <w:sz w:val="20"/>
              </w:rPr>
            </w:pPr>
            <w:r>
              <w:rPr>
                <w:color w:val="FFFFFF"/>
                <w:w w:val="95"/>
                <w:sz w:val="20"/>
              </w:rPr>
              <w:t>349.5</w:t>
            </w:r>
          </w:p>
        </w:tc>
      </w:tr>
      <w:tr>
        <w:trPr>
          <w:trHeight w:val="285" w:hRule="atLeast"/>
        </w:trPr>
        <w:tc>
          <w:tcPr>
            <w:tcW w:w="3819" w:type="dxa"/>
            <w:tcBorders>
              <w:top w:val="single" w:sz="4" w:space="0" w:color="D9D9D9"/>
              <w:left w:val="single" w:sz="8" w:space="0" w:color="000000"/>
              <w:bottom w:val="single" w:sz="4" w:space="0" w:color="D9D9D9"/>
              <w:right w:val="nil"/>
            </w:tcBorders>
            <w:shd w:val="clear" w:color="auto" w:fill="F9BE8F"/>
          </w:tcPr>
          <w:p>
            <w:pPr>
              <w:pStyle w:val="TableParagraph"/>
              <w:spacing w:line="211" w:lineRule="exact" w:before="54"/>
              <w:ind w:left="309"/>
              <w:rPr>
                <w:b/>
                <w:sz w:val="20"/>
              </w:rPr>
            </w:pPr>
            <w:r>
              <w:rPr>
                <w:b/>
                <w:sz w:val="20"/>
              </w:rPr>
              <w:t>Electricity</w:t>
            </w:r>
          </w:p>
        </w:tc>
        <w:tc>
          <w:tcPr>
            <w:tcW w:w="1275" w:type="dxa"/>
            <w:tcBorders>
              <w:top w:val="single" w:sz="4" w:space="0" w:color="D9D9D9"/>
              <w:left w:val="nil"/>
              <w:bottom w:val="single" w:sz="4" w:space="0" w:color="D9D9D9"/>
              <w:right w:val="nil"/>
            </w:tcBorders>
            <w:shd w:val="clear" w:color="auto" w:fill="F9BE8F"/>
          </w:tcPr>
          <w:p>
            <w:pPr>
              <w:pStyle w:val="TableParagraph"/>
              <w:spacing w:line="211" w:lineRule="exact" w:before="54"/>
              <w:ind w:right="99"/>
              <w:jc w:val="right"/>
              <w:rPr>
                <w:b/>
                <w:sz w:val="20"/>
              </w:rPr>
            </w:pPr>
            <w:r>
              <w:rPr>
                <w:b/>
                <w:w w:val="95"/>
                <w:sz w:val="20"/>
              </w:rPr>
              <w:t>£500,000</w:t>
            </w:r>
          </w:p>
        </w:tc>
        <w:tc>
          <w:tcPr>
            <w:tcW w:w="1135" w:type="dxa"/>
            <w:tcBorders>
              <w:top w:val="single" w:sz="4" w:space="0" w:color="D9D9D9"/>
              <w:left w:val="nil"/>
              <w:bottom w:val="single" w:sz="4" w:space="0" w:color="D9D9D9"/>
              <w:right w:val="nil"/>
            </w:tcBorders>
            <w:shd w:val="clear" w:color="auto" w:fill="F9BE8F"/>
          </w:tcPr>
          <w:p>
            <w:pPr>
              <w:pStyle w:val="TableParagraph"/>
              <w:spacing w:line="211" w:lineRule="exact" w:before="54"/>
              <w:ind w:right="101"/>
              <w:jc w:val="right"/>
              <w:rPr>
                <w:b/>
                <w:sz w:val="20"/>
              </w:rPr>
            </w:pPr>
            <w:r>
              <w:rPr>
                <w:b/>
                <w:w w:val="95"/>
                <w:sz w:val="20"/>
              </w:rPr>
              <w:t>£101,602</w:t>
            </w:r>
          </w:p>
        </w:tc>
        <w:tc>
          <w:tcPr>
            <w:tcW w:w="984" w:type="dxa"/>
            <w:tcBorders>
              <w:top w:val="single" w:sz="4" w:space="0" w:color="D9D9D9"/>
              <w:left w:val="nil"/>
              <w:bottom w:val="single" w:sz="4" w:space="0" w:color="D9D9D9"/>
              <w:right w:val="nil"/>
            </w:tcBorders>
            <w:shd w:val="clear" w:color="auto" w:fill="F9BE8F"/>
          </w:tcPr>
          <w:p>
            <w:pPr>
              <w:pStyle w:val="TableParagraph"/>
              <w:spacing w:line="211" w:lineRule="exact" w:before="54"/>
              <w:ind w:right="99"/>
              <w:jc w:val="right"/>
              <w:rPr>
                <w:b/>
                <w:sz w:val="20"/>
              </w:rPr>
            </w:pPr>
            <w:r>
              <w:rPr>
                <w:b/>
                <w:w w:val="95"/>
                <w:sz w:val="20"/>
              </w:rPr>
              <w:t>4.9</w:t>
            </w:r>
          </w:p>
        </w:tc>
        <w:tc>
          <w:tcPr>
            <w:tcW w:w="1107" w:type="dxa"/>
            <w:tcBorders>
              <w:top w:val="single" w:sz="4" w:space="0" w:color="D9D9D9"/>
              <w:left w:val="nil"/>
              <w:bottom w:val="single" w:sz="4" w:space="0" w:color="D9D9D9"/>
              <w:right w:val="nil"/>
            </w:tcBorders>
            <w:shd w:val="clear" w:color="auto" w:fill="F9BE8F"/>
          </w:tcPr>
          <w:p>
            <w:pPr>
              <w:pStyle w:val="TableParagraph"/>
              <w:spacing w:line="211" w:lineRule="exact" w:before="54"/>
              <w:ind w:right="99"/>
              <w:jc w:val="right"/>
              <w:rPr>
                <w:b/>
                <w:sz w:val="20"/>
              </w:rPr>
            </w:pPr>
            <w:r>
              <w:rPr>
                <w:b/>
                <w:sz w:val="20"/>
              </w:rPr>
              <w:t>784,449</w:t>
            </w:r>
          </w:p>
        </w:tc>
        <w:tc>
          <w:tcPr>
            <w:tcW w:w="1027" w:type="dxa"/>
            <w:tcBorders>
              <w:top w:val="single" w:sz="4" w:space="0" w:color="D9D9D9"/>
              <w:left w:val="nil"/>
              <w:bottom w:val="single" w:sz="4" w:space="0" w:color="D9D9D9"/>
              <w:right w:val="single" w:sz="8" w:space="0" w:color="000000"/>
            </w:tcBorders>
            <w:shd w:val="clear" w:color="auto" w:fill="F9BE8F"/>
          </w:tcPr>
          <w:p>
            <w:pPr>
              <w:pStyle w:val="TableParagraph"/>
              <w:spacing w:line="211" w:lineRule="exact" w:before="54"/>
              <w:ind w:right="86"/>
              <w:jc w:val="right"/>
              <w:rPr>
                <w:b/>
                <w:sz w:val="20"/>
              </w:rPr>
            </w:pPr>
            <w:r>
              <w:rPr>
                <w:b/>
                <w:w w:val="95"/>
                <w:sz w:val="20"/>
              </w:rPr>
              <w:t>349.5</w:t>
            </w:r>
          </w:p>
        </w:tc>
      </w:tr>
      <w:tr>
        <w:trPr>
          <w:trHeight w:val="299" w:hRule="atLeast"/>
        </w:trPr>
        <w:tc>
          <w:tcPr>
            <w:tcW w:w="9347" w:type="dxa"/>
            <w:gridSpan w:val="6"/>
            <w:tcBorders>
              <w:top w:val="single" w:sz="4" w:space="0" w:color="D9D9D9"/>
              <w:left w:val="single" w:sz="8" w:space="0" w:color="000000"/>
              <w:right w:val="single" w:sz="8" w:space="0" w:color="000000"/>
            </w:tcBorders>
          </w:tcPr>
          <w:p>
            <w:pPr>
              <w:pStyle w:val="TableParagraph"/>
              <w:spacing w:line="234" w:lineRule="exact" w:before="45"/>
              <w:ind w:left="549"/>
              <w:rPr>
                <w:b/>
                <w:sz w:val="22"/>
              </w:rPr>
            </w:pPr>
            <w:r>
              <w:rPr>
                <w:b/>
                <w:sz w:val="22"/>
              </w:rPr>
              <w:t>2014/15</w:t>
            </w:r>
          </w:p>
        </w:tc>
      </w:tr>
      <w:tr>
        <w:trPr>
          <w:trHeight w:val="460" w:hRule="atLeast"/>
        </w:trPr>
        <w:tc>
          <w:tcPr>
            <w:tcW w:w="3819" w:type="dxa"/>
            <w:tcBorders>
              <w:left w:val="single" w:sz="8" w:space="0" w:color="000000"/>
            </w:tcBorders>
            <w:shd w:val="clear" w:color="auto" w:fill="D9D9D9"/>
          </w:tcPr>
          <w:p>
            <w:pPr>
              <w:pStyle w:val="TableParagraph"/>
              <w:spacing w:line="230" w:lineRule="exact" w:before="3"/>
              <w:ind w:left="107" w:right="510" w:firstLine="599"/>
              <w:rPr>
                <w:i/>
                <w:sz w:val="20"/>
              </w:rPr>
            </w:pPr>
            <w:r>
              <w:rPr>
                <w:i/>
                <w:sz w:val="20"/>
              </w:rPr>
              <w:t>Compact Fluorescent to LED </w:t>
            </w:r>
            <w:r>
              <w:rPr>
                <w:i/>
                <w:sz w:val="20"/>
              </w:rPr>
              <w:t>including new fitting</w:t>
            </w:r>
          </w:p>
        </w:tc>
        <w:tc>
          <w:tcPr>
            <w:tcW w:w="1275" w:type="dxa"/>
            <w:shd w:val="clear" w:color="auto" w:fill="D9D9D9"/>
          </w:tcPr>
          <w:p>
            <w:pPr>
              <w:pStyle w:val="TableParagraph"/>
              <w:spacing w:before="11"/>
              <w:rPr>
                <w:sz w:val="19"/>
              </w:rPr>
            </w:pPr>
          </w:p>
          <w:p>
            <w:pPr>
              <w:pStyle w:val="TableParagraph"/>
              <w:spacing w:line="211" w:lineRule="exact"/>
              <w:ind w:right="94"/>
              <w:jc w:val="right"/>
              <w:rPr>
                <w:sz w:val="20"/>
              </w:rPr>
            </w:pPr>
            <w:r>
              <w:rPr>
                <w:w w:val="95"/>
                <w:sz w:val="20"/>
              </w:rPr>
              <w:t>£500,000</w:t>
            </w:r>
          </w:p>
        </w:tc>
        <w:tc>
          <w:tcPr>
            <w:tcW w:w="1135" w:type="dxa"/>
            <w:shd w:val="clear" w:color="auto" w:fill="D9D9D9"/>
          </w:tcPr>
          <w:p>
            <w:pPr>
              <w:pStyle w:val="TableParagraph"/>
              <w:spacing w:before="11"/>
              <w:rPr>
                <w:sz w:val="19"/>
              </w:rPr>
            </w:pPr>
          </w:p>
          <w:p>
            <w:pPr>
              <w:pStyle w:val="TableParagraph"/>
              <w:spacing w:line="211" w:lineRule="exact"/>
              <w:ind w:right="96"/>
              <w:jc w:val="right"/>
              <w:rPr>
                <w:sz w:val="20"/>
              </w:rPr>
            </w:pPr>
            <w:r>
              <w:rPr>
                <w:w w:val="95"/>
                <w:sz w:val="20"/>
              </w:rPr>
              <w:t>£101,602</w:t>
            </w:r>
          </w:p>
        </w:tc>
        <w:tc>
          <w:tcPr>
            <w:tcW w:w="984" w:type="dxa"/>
            <w:shd w:val="clear" w:color="auto" w:fill="D9D9D9"/>
          </w:tcPr>
          <w:p>
            <w:pPr>
              <w:pStyle w:val="TableParagraph"/>
              <w:spacing w:before="11"/>
              <w:rPr>
                <w:sz w:val="19"/>
              </w:rPr>
            </w:pPr>
          </w:p>
          <w:p>
            <w:pPr>
              <w:pStyle w:val="TableParagraph"/>
              <w:spacing w:line="211" w:lineRule="exact"/>
              <w:ind w:right="94"/>
              <w:jc w:val="right"/>
              <w:rPr>
                <w:sz w:val="20"/>
              </w:rPr>
            </w:pPr>
            <w:r>
              <w:rPr>
                <w:w w:val="95"/>
                <w:sz w:val="20"/>
              </w:rPr>
              <w:t>4.9</w:t>
            </w:r>
          </w:p>
        </w:tc>
        <w:tc>
          <w:tcPr>
            <w:tcW w:w="1107" w:type="dxa"/>
            <w:shd w:val="clear" w:color="auto" w:fill="D9D9D9"/>
          </w:tcPr>
          <w:p>
            <w:pPr>
              <w:pStyle w:val="TableParagraph"/>
              <w:spacing w:before="11"/>
              <w:rPr>
                <w:sz w:val="19"/>
              </w:rPr>
            </w:pPr>
          </w:p>
          <w:p>
            <w:pPr>
              <w:pStyle w:val="TableParagraph"/>
              <w:spacing w:line="211" w:lineRule="exact"/>
              <w:ind w:right="94"/>
              <w:jc w:val="right"/>
              <w:rPr>
                <w:sz w:val="20"/>
              </w:rPr>
            </w:pPr>
            <w:r>
              <w:rPr>
                <w:sz w:val="20"/>
              </w:rPr>
              <w:t>784,449</w:t>
            </w:r>
          </w:p>
        </w:tc>
        <w:tc>
          <w:tcPr>
            <w:tcW w:w="1027" w:type="dxa"/>
            <w:tcBorders>
              <w:right w:val="single" w:sz="8" w:space="0" w:color="000000"/>
            </w:tcBorders>
            <w:shd w:val="clear" w:color="auto" w:fill="D9D9D9"/>
          </w:tcPr>
          <w:p>
            <w:pPr>
              <w:pStyle w:val="TableParagraph"/>
              <w:spacing w:before="11"/>
              <w:rPr>
                <w:sz w:val="19"/>
              </w:rPr>
            </w:pPr>
          </w:p>
          <w:p>
            <w:pPr>
              <w:pStyle w:val="TableParagraph"/>
              <w:spacing w:line="211" w:lineRule="exact"/>
              <w:ind w:right="86"/>
              <w:jc w:val="right"/>
              <w:rPr>
                <w:sz w:val="20"/>
              </w:rPr>
            </w:pPr>
            <w:r>
              <w:rPr>
                <w:w w:val="95"/>
                <w:sz w:val="20"/>
              </w:rPr>
              <w:t>349.5</w:t>
            </w:r>
          </w:p>
        </w:tc>
      </w:tr>
      <w:tr>
        <w:trPr>
          <w:trHeight w:val="402" w:hRule="atLeast"/>
        </w:trPr>
        <w:tc>
          <w:tcPr>
            <w:tcW w:w="3819" w:type="dxa"/>
            <w:tcBorders>
              <w:left w:val="single" w:sz="8" w:space="0" w:color="000000"/>
              <w:bottom w:val="single" w:sz="4" w:space="0" w:color="D9D9D9"/>
              <w:right w:val="nil"/>
            </w:tcBorders>
            <w:shd w:val="clear" w:color="auto" w:fill="006FC0"/>
          </w:tcPr>
          <w:p>
            <w:pPr>
              <w:pStyle w:val="TableParagraph"/>
              <w:spacing w:line="366" w:lineRule="exact" w:before="16"/>
              <w:ind w:left="1258" w:right="1255"/>
              <w:jc w:val="center"/>
              <w:rPr>
                <w:sz w:val="32"/>
              </w:rPr>
            </w:pPr>
            <w:r>
              <w:rPr>
                <w:color w:val="FFFFFF"/>
                <w:sz w:val="32"/>
              </w:rPr>
              <w:t>RGF4</w:t>
            </w:r>
          </w:p>
        </w:tc>
        <w:tc>
          <w:tcPr>
            <w:tcW w:w="1275" w:type="dxa"/>
            <w:tcBorders>
              <w:left w:val="nil"/>
              <w:bottom w:val="single" w:sz="4" w:space="0" w:color="D9D9D9"/>
              <w:right w:val="nil"/>
            </w:tcBorders>
            <w:shd w:val="clear" w:color="auto" w:fill="006FC0"/>
          </w:tcPr>
          <w:p>
            <w:pPr>
              <w:pStyle w:val="TableParagraph"/>
              <w:spacing w:line="211" w:lineRule="exact" w:before="172"/>
              <w:ind w:right="99"/>
              <w:jc w:val="right"/>
              <w:rPr>
                <w:sz w:val="20"/>
              </w:rPr>
            </w:pPr>
            <w:r>
              <w:rPr>
                <w:color w:val="FFFFFF"/>
                <w:w w:val="95"/>
                <w:sz w:val="20"/>
              </w:rPr>
              <w:t>£750,000</w:t>
            </w:r>
          </w:p>
        </w:tc>
        <w:tc>
          <w:tcPr>
            <w:tcW w:w="1135" w:type="dxa"/>
            <w:tcBorders>
              <w:left w:val="nil"/>
              <w:bottom w:val="single" w:sz="4" w:space="0" w:color="D9D9D9"/>
              <w:right w:val="nil"/>
            </w:tcBorders>
            <w:shd w:val="clear" w:color="auto" w:fill="006FC0"/>
          </w:tcPr>
          <w:p>
            <w:pPr>
              <w:pStyle w:val="TableParagraph"/>
              <w:spacing w:line="211" w:lineRule="exact" w:before="172"/>
              <w:ind w:right="101"/>
              <w:jc w:val="right"/>
              <w:rPr>
                <w:sz w:val="20"/>
              </w:rPr>
            </w:pPr>
            <w:r>
              <w:rPr>
                <w:color w:val="FFFFFF"/>
                <w:sz w:val="20"/>
              </w:rPr>
              <w:t>£97,383</w:t>
            </w:r>
          </w:p>
        </w:tc>
        <w:tc>
          <w:tcPr>
            <w:tcW w:w="984" w:type="dxa"/>
            <w:tcBorders>
              <w:left w:val="nil"/>
              <w:bottom w:val="single" w:sz="4" w:space="0" w:color="D9D9D9"/>
              <w:right w:val="nil"/>
            </w:tcBorders>
            <w:shd w:val="clear" w:color="auto" w:fill="006FC0"/>
          </w:tcPr>
          <w:p>
            <w:pPr>
              <w:pStyle w:val="TableParagraph"/>
              <w:spacing w:line="211" w:lineRule="exact" w:before="172"/>
              <w:ind w:right="99"/>
              <w:jc w:val="right"/>
              <w:rPr>
                <w:sz w:val="20"/>
              </w:rPr>
            </w:pPr>
            <w:r>
              <w:rPr>
                <w:color w:val="FFFFFF"/>
                <w:w w:val="95"/>
                <w:sz w:val="20"/>
              </w:rPr>
              <w:t>7.0</w:t>
            </w:r>
          </w:p>
        </w:tc>
        <w:tc>
          <w:tcPr>
            <w:tcW w:w="1107" w:type="dxa"/>
            <w:tcBorders>
              <w:left w:val="nil"/>
              <w:bottom w:val="single" w:sz="4" w:space="0" w:color="D9D9D9"/>
              <w:right w:val="nil"/>
            </w:tcBorders>
            <w:shd w:val="clear" w:color="auto" w:fill="006FC0"/>
          </w:tcPr>
          <w:p>
            <w:pPr>
              <w:pStyle w:val="TableParagraph"/>
              <w:spacing w:line="211" w:lineRule="exact" w:before="172"/>
              <w:ind w:right="99"/>
              <w:jc w:val="right"/>
              <w:rPr>
                <w:sz w:val="20"/>
              </w:rPr>
            </w:pPr>
            <w:r>
              <w:rPr>
                <w:color w:val="FFFFFF"/>
                <w:sz w:val="20"/>
              </w:rPr>
              <w:t>864,055</w:t>
            </w:r>
          </w:p>
        </w:tc>
        <w:tc>
          <w:tcPr>
            <w:tcW w:w="1027" w:type="dxa"/>
            <w:tcBorders>
              <w:left w:val="nil"/>
              <w:bottom w:val="single" w:sz="4" w:space="0" w:color="D9D9D9"/>
              <w:right w:val="single" w:sz="8" w:space="0" w:color="000000"/>
            </w:tcBorders>
            <w:shd w:val="clear" w:color="auto" w:fill="006FC0"/>
          </w:tcPr>
          <w:p>
            <w:pPr>
              <w:pStyle w:val="TableParagraph"/>
              <w:spacing w:line="211" w:lineRule="exact" w:before="172"/>
              <w:ind w:right="86"/>
              <w:jc w:val="right"/>
              <w:rPr>
                <w:sz w:val="20"/>
              </w:rPr>
            </w:pPr>
            <w:r>
              <w:rPr>
                <w:color w:val="FFFFFF"/>
                <w:w w:val="95"/>
                <w:sz w:val="20"/>
              </w:rPr>
              <w:t>464.0</w:t>
            </w:r>
          </w:p>
        </w:tc>
      </w:tr>
      <w:tr>
        <w:trPr>
          <w:trHeight w:val="254" w:hRule="atLeast"/>
        </w:trPr>
        <w:tc>
          <w:tcPr>
            <w:tcW w:w="3819" w:type="dxa"/>
            <w:tcBorders>
              <w:top w:val="single" w:sz="4" w:space="0" w:color="D9D9D9"/>
              <w:left w:val="single" w:sz="8" w:space="0" w:color="000000"/>
              <w:bottom w:val="single" w:sz="4" w:space="0" w:color="D9D9D9"/>
              <w:right w:val="nil"/>
            </w:tcBorders>
            <w:shd w:val="clear" w:color="auto" w:fill="F9BE8F"/>
          </w:tcPr>
          <w:p>
            <w:pPr>
              <w:pStyle w:val="TableParagraph"/>
              <w:spacing w:line="211" w:lineRule="exact" w:before="23"/>
              <w:ind w:left="309"/>
              <w:rPr>
                <w:b/>
                <w:sz w:val="20"/>
              </w:rPr>
            </w:pPr>
            <w:r>
              <w:rPr>
                <w:b/>
                <w:sz w:val="20"/>
              </w:rPr>
              <w:t>Electricity</w:t>
            </w:r>
          </w:p>
        </w:tc>
        <w:tc>
          <w:tcPr>
            <w:tcW w:w="1275" w:type="dxa"/>
            <w:tcBorders>
              <w:top w:val="single" w:sz="4" w:space="0" w:color="D9D9D9"/>
              <w:left w:val="nil"/>
              <w:bottom w:val="single" w:sz="4" w:space="0" w:color="D9D9D9"/>
              <w:right w:val="nil"/>
            </w:tcBorders>
            <w:shd w:val="clear" w:color="auto" w:fill="F9BE8F"/>
          </w:tcPr>
          <w:p>
            <w:pPr>
              <w:pStyle w:val="TableParagraph"/>
              <w:spacing w:line="211" w:lineRule="exact" w:before="23"/>
              <w:ind w:right="99"/>
              <w:jc w:val="right"/>
              <w:rPr>
                <w:b/>
                <w:sz w:val="20"/>
              </w:rPr>
            </w:pPr>
            <w:r>
              <w:rPr>
                <w:b/>
                <w:w w:val="95"/>
                <w:sz w:val="20"/>
              </w:rPr>
              <w:t>£750,000</w:t>
            </w:r>
          </w:p>
        </w:tc>
        <w:tc>
          <w:tcPr>
            <w:tcW w:w="1135" w:type="dxa"/>
            <w:tcBorders>
              <w:top w:val="single" w:sz="4" w:space="0" w:color="D9D9D9"/>
              <w:left w:val="nil"/>
              <w:bottom w:val="single" w:sz="4" w:space="0" w:color="D9D9D9"/>
              <w:right w:val="nil"/>
            </w:tcBorders>
            <w:shd w:val="clear" w:color="auto" w:fill="F9BE8F"/>
          </w:tcPr>
          <w:p>
            <w:pPr>
              <w:pStyle w:val="TableParagraph"/>
              <w:spacing w:line="211" w:lineRule="exact" w:before="23"/>
              <w:ind w:right="101"/>
              <w:jc w:val="right"/>
              <w:rPr>
                <w:b/>
                <w:sz w:val="20"/>
              </w:rPr>
            </w:pPr>
            <w:r>
              <w:rPr>
                <w:b/>
                <w:sz w:val="20"/>
              </w:rPr>
              <w:t>£97,383</w:t>
            </w:r>
          </w:p>
        </w:tc>
        <w:tc>
          <w:tcPr>
            <w:tcW w:w="984" w:type="dxa"/>
            <w:tcBorders>
              <w:top w:val="single" w:sz="4" w:space="0" w:color="D9D9D9"/>
              <w:left w:val="nil"/>
              <w:bottom w:val="single" w:sz="4" w:space="0" w:color="D9D9D9"/>
              <w:right w:val="nil"/>
            </w:tcBorders>
            <w:shd w:val="clear" w:color="auto" w:fill="F9BE8F"/>
          </w:tcPr>
          <w:p>
            <w:pPr>
              <w:pStyle w:val="TableParagraph"/>
              <w:spacing w:line="211" w:lineRule="exact" w:before="23"/>
              <w:ind w:right="99"/>
              <w:jc w:val="right"/>
              <w:rPr>
                <w:b/>
                <w:sz w:val="20"/>
              </w:rPr>
            </w:pPr>
            <w:r>
              <w:rPr>
                <w:b/>
                <w:w w:val="95"/>
                <w:sz w:val="20"/>
              </w:rPr>
              <w:t>7.0</w:t>
            </w:r>
          </w:p>
        </w:tc>
        <w:tc>
          <w:tcPr>
            <w:tcW w:w="1107" w:type="dxa"/>
            <w:tcBorders>
              <w:top w:val="single" w:sz="4" w:space="0" w:color="D9D9D9"/>
              <w:left w:val="nil"/>
              <w:bottom w:val="single" w:sz="4" w:space="0" w:color="D9D9D9"/>
              <w:right w:val="nil"/>
            </w:tcBorders>
            <w:shd w:val="clear" w:color="auto" w:fill="F9BE8F"/>
          </w:tcPr>
          <w:p>
            <w:pPr>
              <w:pStyle w:val="TableParagraph"/>
              <w:spacing w:line="211" w:lineRule="exact" w:before="23"/>
              <w:ind w:right="99"/>
              <w:jc w:val="right"/>
              <w:rPr>
                <w:b/>
                <w:sz w:val="20"/>
              </w:rPr>
            </w:pPr>
            <w:r>
              <w:rPr>
                <w:b/>
                <w:sz w:val="20"/>
              </w:rPr>
              <w:t>864,055</w:t>
            </w:r>
          </w:p>
        </w:tc>
        <w:tc>
          <w:tcPr>
            <w:tcW w:w="1027" w:type="dxa"/>
            <w:tcBorders>
              <w:top w:val="single" w:sz="4" w:space="0" w:color="D9D9D9"/>
              <w:left w:val="nil"/>
              <w:bottom w:val="single" w:sz="4" w:space="0" w:color="D9D9D9"/>
              <w:right w:val="single" w:sz="8" w:space="0" w:color="000000"/>
            </w:tcBorders>
            <w:shd w:val="clear" w:color="auto" w:fill="F9BE8F"/>
          </w:tcPr>
          <w:p>
            <w:pPr>
              <w:pStyle w:val="TableParagraph"/>
              <w:spacing w:line="211" w:lineRule="exact" w:before="23"/>
              <w:ind w:right="86"/>
              <w:jc w:val="right"/>
              <w:rPr>
                <w:b/>
                <w:sz w:val="20"/>
              </w:rPr>
            </w:pPr>
            <w:r>
              <w:rPr>
                <w:b/>
                <w:w w:val="95"/>
                <w:sz w:val="20"/>
              </w:rPr>
              <w:t>464.0</w:t>
            </w:r>
          </w:p>
        </w:tc>
      </w:tr>
      <w:tr>
        <w:trPr>
          <w:trHeight w:val="300" w:hRule="atLeast"/>
        </w:trPr>
        <w:tc>
          <w:tcPr>
            <w:tcW w:w="9347" w:type="dxa"/>
            <w:gridSpan w:val="6"/>
            <w:tcBorders>
              <w:top w:val="single" w:sz="4" w:space="0" w:color="D9D9D9"/>
              <w:left w:val="single" w:sz="8" w:space="0" w:color="000000"/>
              <w:right w:val="single" w:sz="8" w:space="0" w:color="000000"/>
            </w:tcBorders>
          </w:tcPr>
          <w:p>
            <w:pPr>
              <w:pStyle w:val="TableParagraph"/>
              <w:spacing w:line="232" w:lineRule="exact" w:before="48"/>
              <w:ind w:left="549"/>
              <w:rPr>
                <w:b/>
                <w:sz w:val="22"/>
              </w:rPr>
            </w:pPr>
            <w:r>
              <w:rPr>
                <w:b/>
                <w:sz w:val="22"/>
              </w:rPr>
              <w:t>2015/16</w:t>
            </w:r>
          </w:p>
        </w:tc>
      </w:tr>
      <w:tr>
        <w:trPr>
          <w:trHeight w:val="256" w:hRule="atLeast"/>
        </w:trPr>
        <w:tc>
          <w:tcPr>
            <w:tcW w:w="3819" w:type="dxa"/>
            <w:tcBorders>
              <w:left w:val="single" w:sz="8" w:space="0" w:color="000000"/>
            </w:tcBorders>
            <w:shd w:val="clear" w:color="auto" w:fill="D9D9D9"/>
          </w:tcPr>
          <w:p>
            <w:pPr>
              <w:pStyle w:val="TableParagraph"/>
              <w:spacing w:line="211" w:lineRule="exact" w:before="26"/>
              <w:ind w:left="707"/>
              <w:rPr>
                <w:i/>
                <w:sz w:val="20"/>
              </w:rPr>
            </w:pPr>
            <w:r>
              <w:rPr>
                <w:i/>
                <w:sz w:val="20"/>
              </w:rPr>
              <w:t>Lighting - discrete controls</w:t>
            </w:r>
          </w:p>
        </w:tc>
        <w:tc>
          <w:tcPr>
            <w:tcW w:w="1275" w:type="dxa"/>
            <w:shd w:val="clear" w:color="auto" w:fill="D9D9D9"/>
          </w:tcPr>
          <w:p>
            <w:pPr>
              <w:pStyle w:val="TableParagraph"/>
              <w:spacing w:line="211" w:lineRule="exact" w:before="26"/>
              <w:ind w:right="94"/>
              <w:jc w:val="right"/>
              <w:rPr>
                <w:sz w:val="20"/>
              </w:rPr>
            </w:pPr>
            <w:r>
              <w:rPr>
                <w:sz w:val="20"/>
              </w:rPr>
              <w:t>£89,492</w:t>
            </w:r>
          </w:p>
        </w:tc>
        <w:tc>
          <w:tcPr>
            <w:tcW w:w="1135" w:type="dxa"/>
            <w:shd w:val="clear" w:color="auto" w:fill="D9D9D9"/>
          </w:tcPr>
          <w:p>
            <w:pPr>
              <w:pStyle w:val="TableParagraph"/>
              <w:spacing w:line="211" w:lineRule="exact" w:before="26"/>
              <w:ind w:right="96"/>
              <w:jc w:val="right"/>
              <w:rPr>
                <w:sz w:val="20"/>
              </w:rPr>
            </w:pPr>
            <w:r>
              <w:rPr>
                <w:sz w:val="20"/>
              </w:rPr>
              <w:t>£15,083</w:t>
            </w:r>
          </w:p>
        </w:tc>
        <w:tc>
          <w:tcPr>
            <w:tcW w:w="984" w:type="dxa"/>
            <w:shd w:val="clear" w:color="auto" w:fill="D9D9D9"/>
          </w:tcPr>
          <w:p>
            <w:pPr>
              <w:pStyle w:val="TableParagraph"/>
              <w:spacing w:line="211" w:lineRule="exact" w:before="26"/>
              <w:ind w:right="94"/>
              <w:jc w:val="right"/>
              <w:rPr>
                <w:sz w:val="20"/>
              </w:rPr>
            </w:pPr>
            <w:r>
              <w:rPr>
                <w:w w:val="95"/>
                <w:sz w:val="20"/>
              </w:rPr>
              <w:t>5.9</w:t>
            </w:r>
          </w:p>
        </w:tc>
        <w:tc>
          <w:tcPr>
            <w:tcW w:w="1107" w:type="dxa"/>
            <w:shd w:val="clear" w:color="auto" w:fill="D9D9D9"/>
          </w:tcPr>
          <w:p>
            <w:pPr>
              <w:pStyle w:val="TableParagraph"/>
              <w:spacing w:line="211" w:lineRule="exact" w:before="26"/>
              <w:ind w:right="94"/>
              <w:jc w:val="right"/>
              <w:rPr>
                <w:sz w:val="20"/>
              </w:rPr>
            </w:pPr>
            <w:r>
              <w:rPr>
                <w:sz w:val="20"/>
              </w:rPr>
              <w:t>134,337</w:t>
            </w:r>
          </w:p>
        </w:tc>
        <w:tc>
          <w:tcPr>
            <w:tcW w:w="1027" w:type="dxa"/>
            <w:tcBorders>
              <w:right w:val="single" w:sz="8" w:space="0" w:color="000000"/>
            </w:tcBorders>
            <w:shd w:val="clear" w:color="auto" w:fill="D9D9D9"/>
          </w:tcPr>
          <w:p>
            <w:pPr>
              <w:pStyle w:val="TableParagraph"/>
              <w:spacing w:line="211" w:lineRule="exact" w:before="26"/>
              <w:ind w:right="86"/>
              <w:jc w:val="right"/>
              <w:rPr>
                <w:sz w:val="20"/>
              </w:rPr>
            </w:pPr>
            <w:r>
              <w:rPr>
                <w:w w:val="95"/>
                <w:sz w:val="20"/>
              </w:rPr>
              <w:t>72.1</w:t>
            </w:r>
          </w:p>
        </w:tc>
      </w:tr>
      <w:tr>
        <w:trPr>
          <w:trHeight w:val="457" w:hRule="atLeast"/>
        </w:trPr>
        <w:tc>
          <w:tcPr>
            <w:tcW w:w="3819" w:type="dxa"/>
            <w:tcBorders>
              <w:left w:val="single" w:sz="8" w:space="0" w:color="000000"/>
            </w:tcBorders>
            <w:shd w:val="clear" w:color="auto" w:fill="D9D9D9"/>
          </w:tcPr>
          <w:p>
            <w:pPr>
              <w:pStyle w:val="TableParagraph"/>
              <w:spacing w:line="228" w:lineRule="exact" w:before="4"/>
              <w:ind w:left="107" w:right="510" w:firstLine="599"/>
              <w:rPr>
                <w:i/>
                <w:sz w:val="20"/>
              </w:rPr>
            </w:pPr>
            <w:r>
              <w:rPr>
                <w:i/>
                <w:sz w:val="20"/>
              </w:rPr>
              <w:t>Compact Fluorescent to LED </w:t>
            </w:r>
            <w:r>
              <w:rPr>
                <w:i/>
                <w:sz w:val="20"/>
              </w:rPr>
              <w:t>including new fitting</w:t>
            </w:r>
          </w:p>
        </w:tc>
        <w:tc>
          <w:tcPr>
            <w:tcW w:w="1275" w:type="dxa"/>
            <w:shd w:val="clear" w:color="auto" w:fill="D9D9D9"/>
          </w:tcPr>
          <w:p>
            <w:pPr>
              <w:pStyle w:val="TableParagraph"/>
              <w:spacing w:before="8"/>
              <w:rPr>
                <w:sz w:val="19"/>
              </w:rPr>
            </w:pPr>
          </w:p>
          <w:p>
            <w:pPr>
              <w:pStyle w:val="TableParagraph"/>
              <w:spacing w:line="211" w:lineRule="exact" w:before="1"/>
              <w:ind w:right="94"/>
              <w:jc w:val="right"/>
              <w:rPr>
                <w:sz w:val="20"/>
              </w:rPr>
            </w:pPr>
            <w:r>
              <w:rPr>
                <w:w w:val="95"/>
                <w:sz w:val="20"/>
              </w:rPr>
              <w:t>£660,508</w:t>
            </w:r>
          </w:p>
        </w:tc>
        <w:tc>
          <w:tcPr>
            <w:tcW w:w="1135" w:type="dxa"/>
            <w:shd w:val="clear" w:color="auto" w:fill="D9D9D9"/>
          </w:tcPr>
          <w:p>
            <w:pPr>
              <w:pStyle w:val="TableParagraph"/>
              <w:spacing w:before="8"/>
              <w:rPr>
                <w:sz w:val="19"/>
              </w:rPr>
            </w:pPr>
          </w:p>
          <w:p>
            <w:pPr>
              <w:pStyle w:val="TableParagraph"/>
              <w:spacing w:line="211" w:lineRule="exact" w:before="1"/>
              <w:ind w:right="96"/>
              <w:jc w:val="right"/>
              <w:rPr>
                <w:sz w:val="20"/>
              </w:rPr>
            </w:pPr>
            <w:r>
              <w:rPr>
                <w:sz w:val="20"/>
              </w:rPr>
              <w:t>£82,300</w:t>
            </w:r>
          </w:p>
        </w:tc>
        <w:tc>
          <w:tcPr>
            <w:tcW w:w="984" w:type="dxa"/>
            <w:shd w:val="clear" w:color="auto" w:fill="D9D9D9"/>
          </w:tcPr>
          <w:p>
            <w:pPr>
              <w:pStyle w:val="TableParagraph"/>
              <w:spacing w:before="8"/>
              <w:rPr>
                <w:sz w:val="19"/>
              </w:rPr>
            </w:pPr>
          </w:p>
          <w:p>
            <w:pPr>
              <w:pStyle w:val="TableParagraph"/>
              <w:spacing w:line="211" w:lineRule="exact" w:before="1"/>
              <w:ind w:right="94"/>
              <w:jc w:val="right"/>
              <w:rPr>
                <w:sz w:val="20"/>
              </w:rPr>
            </w:pPr>
            <w:r>
              <w:rPr>
                <w:w w:val="95"/>
                <w:sz w:val="20"/>
              </w:rPr>
              <w:t>8.0</w:t>
            </w:r>
          </w:p>
        </w:tc>
        <w:tc>
          <w:tcPr>
            <w:tcW w:w="1107" w:type="dxa"/>
            <w:shd w:val="clear" w:color="auto" w:fill="D9D9D9"/>
          </w:tcPr>
          <w:p>
            <w:pPr>
              <w:pStyle w:val="TableParagraph"/>
              <w:spacing w:before="8"/>
              <w:rPr>
                <w:sz w:val="19"/>
              </w:rPr>
            </w:pPr>
          </w:p>
          <w:p>
            <w:pPr>
              <w:pStyle w:val="TableParagraph"/>
              <w:spacing w:line="211" w:lineRule="exact" w:before="1"/>
              <w:ind w:right="94"/>
              <w:jc w:val="right"/>
              <w:rPr>
                <w:sz w:val="20"/>
              </w:rPr>
            </w:pPr>
            <w:r>
              <w:rPr>
                <w:sz w:val="20"/>
              </w:rPr>
              <w:t>729,718</w:t>
            </w:r>
          </w:p>
        </w:tc>
        <w:tc>
          <w:tcPr>
            <w:tcW w:w="1027" w:type="dxa"/>
            <w:tcBorders>
              <w:right w:val="single" w:sz="8" w:space="0" w:color="000000"/>
            </w:tcBorders>
            <w:shd w:val="clear" w:color="auto" w:fill="D9D9D9"/>
          </w:tcPr>
          <w:p>
            <w:pPr>
              <w:pStyle w:val="TableParagraph"/>
              <w:spacing w:before="8"/>
              <w:rPr>
                <w:sz w:val="19"/>
              </w:rPr>
            </w:pPr>
          </w:p>
          <w:p>
            <w:pPr>
              <w:pStyle w:val="TableParagraph"/>
              <w:spacing w:line="211" w:lineRule="exact" w:before="1"/>
              <w:ind w:right="86"/>
              <w:jc w:val="right"/>
              <w:rPr>
                <w:sz w:val="20"/>
              </w:rPr>
            </w:pPr>
            <w:r>
              <w:rPr>
                <w:w w:val="95"/>
                <w:sz w:val="20"/>
              </w:rPr>
              <w:t>391.9</w:t>
            </w:r>
          </w:p>
        </w:tc>
      </w:tr>
      <w:tr>
        <w:trPr>
          <w:trHeight w:val="367" w:hRule="atLeast"/>
        </w:trPr>
        <w:tc>
          <w:tcPr>
            <w:tcW w:w="3819" w:type="dxa"/>
            <w:tcBorders>
              <w:left w:val="single" w:sz="8" w:space="0" w:color="000000"/>
              <w:bottom w:val="single" w:sz="4" w:space="0" w:color="D9D9D9"/>
              <w:right w:val="nil"/>
            </w:tcBorders>
            <w:shd w:val="clear" w:color="auto" w:fill="006FC0"/>
          </w:tcPr>
          <w:p>
            <w:pPr>
              <w:pStyle w:val="TableParagraph"/>
              <w:spacing w:line="347" w:lineRule="exact"/>
              <w:ind w:left="1259" w:right="1255"/>
              <w:jc w:val="center"/>
              <w:rPr>
                <w:sz w:val="32"/>
              </w:rPr>
            </w:pPr>
            <w:r>
              <w:rPr>
                <w:color w:val="FFFFFF"/>
                <w:sz w:val="32"/>
              </w:rPr>
              <w:t>RGF4 +</w:t>
            </w:r>
          </w:p>
        </w:tc>
        <w:tc>
          <w:tcPr>
            <w:tcW w:w="1275" w:type="dxa"/>
            <w:tcBorders>
              <w:left w:val="nil"/>
              <w:bottom w:val="single" w:sz="4" w:space="0" w:color="D9D9D9"/>
              <w:right w:val="nil"/>
            </w:tcBorders>
            <w:shd w:val="clear" w:color="auto" w:fill="006FC0"/>
          </w:tcPr>
          <w:p>
            <w:pPr>
              <w:pStyle w:val="TableParagraph"/>
              <w:spacing w:line="211" w:lineRule="exact" w:before="136"/>
              <w:ind w:right="99"/>
              <w:jc w:val="right"/>
              <w:rPr>
                <w:sz w:val="20"/>
              </w:rPr>
            </w:pPr>
            <w:r>
              <w:rPr>
                <w:color w:val="FFFFFF"/>
                <w:w w:val="95"/>
                <w:sz w:val="20"/>
              </w:rPr>
              <w:t>£430,673</w:t>
            </w:r>
          </w:p>
        </w:tc>
        <w:tc>
          <w:tcPr>
            <w:tcW w:w="1135" w:type="dxa"/>
            <w:tcBorders>
              <w:left w:val="nil"/>
              <w:bottom w:val="single" w:sz="4" w:space="0" w:color="D9D9D9"/>
              <w:right w:val="nil"/>
            </w:tcBorders>
            <w:shd w:val="clear" w:color="auto" w:fill="006FC0"/>
          </w:tcPr>
          <w:p>
            <w:pPr>
              <w:pStyle w:val="TableParagraph"/>
              <w:spacing w:line="211" w:lineRule="exact" w:before="136"/>
              <w:ind w:right="101"/>
              <w:jc w:val="right"/>
              <w:rPr>
                <w:sz w:val="20"/>
              </w:rPr>
            </w:pPr>
            <w:r>
              <w:rPr>
                <w:color w:val="FFFFFF"/>
                <w:sz w:val="20"/>
              </w:rPr>
              <w:t>£39,320</w:t>
            </w:r>
          </w:p>
        </w:tc>
        <w:tc>
          <w:tcPr>
            <w:tcW w:w="984" w:type="dxa"/>
            <w:tcBorders>
              <w:left w:val="nil"/>
              <w:bottom w:val="single" w:sz="4" w:space="0" w:color="D9D9D9"/>
              <w:right w:val="nil"/>
            </w:tcBorders>
            <w:shd w:val="clear" w:color="auto" w:fill="006FC0"/>
          </w:tcPr>
          <w:p>
            <w:pPr>
              <w:pStyle w:val="TableParagraph"/>
              <w:spacing w:line="211" w:lineRule="exact" w:before="136"/>
              <w:ind w:right="99"/>
              <w:jc w:val="right"/>
              <w:rPr>
                <w:sz w:val="20"/>
              </w:rPr>
            </w:pPr>
            <w:r>
              <w:rPr>
                <w:color w:val="FFFFFF"/>
                <w:w w:val="95"/>
                <w:sz w:val="20"/>
              </w:rPr>
              <w:t>7.9</w:t>
            </w:r>
          </w:p>
        </w:tc>
        <w:tc>
          <w:tcPr>
            <w:tcW w:w="1107" w:type="dxa"/>
            <w:tcBorders>
              <w:left w:val="nil"/>
              <w:bottom w:val="single" w:sz="4" w:space="0" w:color="D9D9D9"/>
              <w:right w:val="nil"/>
            </w:tcBorders>
            <w:shd w:val="clear" w:color="auto" w:fill="006FC0"/>
          </w:tcPr>
          <w:p>
            <w:pPr>
              <w:pStyle w:val="TableParagraph"/>
              <w:spacing w:line="211" w:lineRule="exact" w:before="136"/>
              <w:ind w:right="99"/>
              <w:jc w:val="right"/>
              <w:rPr>
                <w:sz w:val="20"/>
              </w:rPr>
            </w:pPr>
            <w:r>
              <w:rPr>
                <w:color w:val="FFFFFF"/>
                <w:sz w:val="20"/>
              </w:rPr>
              <w:t>267,091</w:t>
            </w:r>
          </w:p>
        </w:tc>
        <w:tc>
          <w:tcPr>
            <w:tcW w:w="1027" w:type="dxa"/>
            <w:tcBorders>
              <w:left w:val="nil"/>
              <w:bottom w:val="single" w:sz="4" w:space="0" w:color="D9D9D9"/>
              <w:right w:val="single" w:sz="8" w:space="0" w:color="000000"/>
            </w:tcBorders>
            <w:shd w:val="clear" w:color="auto" w:fill="006FC0"/>
          </w:tcPr>
          <w:p>
            <w:pPr>
              <w:pStyle w:val="TableParagraph"/>
              <w:spacing w:line="211" w:lineRule="exact" w:before="136"/>
              <w:ind w:right="86"/>
              <w:jc w:val="right"/>
              <w:rPr>
                <w:sz w:val="20"/>
              </w:rPr>
            </w:pPr>
            <w:r>
              <w:rPr>
                <w:color w:val="FFFFFF"/>
                <w:w w:val="95"/>
                <w:sz w:val="20"/>
              </w:rPr>
              <w:t>136.9</w:t>
            </w:r>
          </w:p>
        </w:tc>
      </w:tr>
      <w:tr>
        <w:trPr>
          <w:trHeight w:val="253" w:hRule="atLeast"/>
        </w:trPr>
        <w:tc>
          <w:tcPr>
            <w:tcW w:w="3819" w:type="dxa"/>
            <w:tcBorders>
              <w:top w:val="single" w:sz="4" w:space="0" w:color="D9D9D9"/>
              <w:left w:val="single" w:sz="8" w:space="0" w:color="000000"/>
              <w:bottom w:val="single" w:sz="4" w:space="0" w:color="D9D9D9"/>
              <w:right w:val="nil"/>
            </w:tcBorders>
            <w:shd w:val="clear" w:color="auto" w:fill="F9BE8F"/>
          </w:tcPr>
          <w:p>
            <w:pPr>
              <w:pStyle w:val="TableParagraph"/>
              <w:spacing w:line="211" w:lineRule="exact" w:before="23"/>
              <w:ind w:left="309"/>
              <w:rPr>
                <w:b/>
                <w:sz w:val="20"/>
              </w:rPr>
            </w:pPr>
            <w:r>
              <w:rPr>
                <w:b/>
                <w:sz w:val="20"/>
              </w:rPr>
              <w:t>Electricity</w:t>
            </w:r>
          </w:p>
        </w:tc>
        <w:tc>
          <w:tcPr>
            <w:tcW w:w="1275" w:type="dxa"/>
            <w:tcBorders>
              <w:top w:val="single" w:sz="4" w:space="0" w:color="D9D9D9"/>
              <w:left w:val="nil"/>
              <w:bottom w:val="single" w:sz="4" w:space="0" w:color="D9D9D9"/>
              <w:right w:val="nil"/>
            </w:tcBorders>
            <w:shd w:val="clear" w:color="auto" w:fill="F9BE8F"/>
          </w:tcPr>
          <w:p>
            <w:pPr>
              <w:pStyle w:val="TableParagraph"/>
              <w:spacing w:line="211" w:lineRule="exact" w:before="23"/>
              <w:ind w:right="99"/>
              <w:jc w:val="right"/>
              <w:rPr>
                <w:b/>
                <w:sz w:val="20"/>
              </w:rPr>
            </w:pPr>
            <w:r>
              <w:rPr>
                <w:b/>
                <w:w w:val="95"/>
                <w:sz w:val="20"/>
              </w:rPr>
              <w:t>£422,323</w:t>
            </w:r>
          </w:p>
        </w:tc>
        <w:tc>
          <w:tcPr>
            <w:tcW w:w="1135" w:type="dxa"/>
            <w:tcBorders>
              <w:top w:val="single" w:sz="4" w:space="0" w:color="D9D9D9"/>
              <w:left w:val="nil"/>
              <w:bottom w:val="single" w:sz="4" w:space="0" w:color="D9D9D9"/>
              <w:right w:val="nil"/>
            </w:tcBorders>
            <w:shd w:val="clear" w:color="auto" w:fill="F9BE8F"/>
          </w:tcPr>
          <w:p>
            <w:pPr>
              <w:pStyle w:val="TableParagraph"/>
              <w:spacing w:line="211" w:lineRule="exact" w:before="23"/>
              <w:ind w:right="101"/>
              <w:jc w:val="right"/>
              <w:rPr>
                <w:b/>
                <w:sz w:val="20"/>
              </w:rPr>
            </w:pPr>
            <w:r>
              <w:rPr>
                <w:b/>
                <w:sz w:val="20"/>
              </w:rPr>
              <w:t>£38,371</w:t>
            </w:r>
          </w:p>
        </w:tc>
        <w:tc>
          <w:tcPr>
            <w:tcW w:w="984" w:type="dxa"/>
            <w:tcBorders>
              <w:top w:val="single" w:sz="4" w:space="0" w:color="D9D9D9"/>
              <w:left w:val="nil"/>
              <w:bottom w:val="single" w:sz="4" w:space="0" w:color="D9D9D9"/>
              <w:right w:val="nil"/>
            </w:tcBorders>
            <w:shd w:val="clear" w:color="auto" w:fill="F9BE8F"/>
          </w:tcPr>
          <w:p>
            <w:pPr>
              <w:pStyle w:val="TableParagraph"/>
              <w:spacing w:line="211" w:lineRule="exact" w:before="23"/>
              <w:ind w:right="99"/>
              <w:jc w:val="right"/>
              <w:rPr>
                <w:b/>
                <w:sz w:val="20"/>
              </w:rPr>
            </w:pPr>
            <w:r>
              <w:rPr>
                <w:b/>
                <w:w w:val="95"/>
                <w:sz w:val="20"/>
              </w:rPr>
              <w:t>7.6</w:t>
            </w:r>
          </w:p>
        </w:tc>
        <w:tc>
          <w:tcPr>
            <w:tcW w:w="1107" w:type="dxa"/>
            <w:tcBorders>
              <w:top w:val="single" w:sz="4" w:space="0" w:color="D9D9D9"/>
              <w:left w:val="nil"/>
              <w:bottom w:val="single" w:sz="4" w:space="0" w:color="D9D9D9"/>
              <w:right w:val="nil"/>
            </w:tcBorders>
            <w:shd w:val="clear" w:color="auto" w:fill="F9BE8F"/>
          </w:tcPr>
          <w:p>
            <w:pPr>
              <w:pStyle w:val="TableParagraph"/>
              <w:spacing w:line="211" w:lineRule="exact" w:before="23"/>
              <w:ind w:right="99"/>
              <w:jc w:val="right"/>
              <w:rPr>
                <w:b/>
                <w:sz w:val="20"/>
              </w:rPr>
            </w:pPr>
            <w:r>
              <w:rPr>
                <w:b/>
                <w:sz w:val="20"/>
              </w:rPr>
              <w:t>240,834</w:t>
            </w:r>
          </w:p>
        </w:tc>
        <w:tc>
          <w:tcPr>
            <w:tcW w:w="1027" w:type="dxa"/>
            <w:tcBorders>
              <w:top w:val="single" w:sz="4" w:space="0" w:color="D9D9D9"/>
              <w:left w:val="nil"/>
              <w:bottom w:val="single" w:sz="4" w:space="0" w:color="D9D9D9"/>
              <w:right w:val="single" w:sz="8" w:space="0" w:color="000000"/>
            </w:tcBorders>
            <w:shd w:val="clear" w:color="auto" w:fill="F9BE8F"/>
          </w:tcPr>
          <w:p>
            <w:pPr>
              <w:pStyle w:val="TableParagraph"/>
              <w:spacing w:line="211" w:lineRule="exact" w:before="23"/>
              <w:ind w:right="86"/>
              <w:jc w:val="right"/>
              <w:rPr>
                <w:b/>
                <w:sz w:val="20"/>
              </w:rPr>
            </w:pPr>
            <w:r>
              <w:rPr>
                <w:b/>
                <w:w w:val="95"/>
                <w:sz w:val="20"/>
              </w:rPr>
              <w:t>132.1</w:t>
            </w:r>
          </w:p>
        </w:tc>
      </w:tr>
      <w:tr>
        <w:trPr>
          <w:trHeight w:val="302" w:hRule="atLeast"/>
        </w:trPr>
        <w:tc>
          <w:tcPr>
            <w:tcW w:w="9347" w:type="dxa"/>
            <w:gridSpan w:val="6"/>
            <w:tcBorders>
              <w:top w:val="single" w:sz="4" w:space="0" w:color="D9D9D9"/>
              <w:left w:val="single" w:sz="8" w:space="0" w:color="000000"/>
              <w:right w:val="single" w:sz="8" w:space="0" w:color="000000"/>
            </w:tcBorders>
          </w:tcPr>
          <w:p>
            <w:pPr>
              <w:pStyle w:val="TableParagraph"/>
              <w:spacing w:line="234" w:lineRule="exact" w:before="48"/>
              <w:ind w:left="549"/>
              <w:rPr>
                <w:b/>
                <w:sz w:val="22"/>
              </w:rPr>
            </w:pPr>
            <w:r>
              <w:rPr>
                <w:b/>
                <w:sz w:val="22"/>
              </w:rPr>
              <w:t>2016/17</w:t>
            </w:r>
          </w:p>
        </w:tc>
      </w:tr>
      <w:tr>
        <w:trPr>
          <w:trHeight w:val="457" w:hRule="atLeast"/>
        </w:trPr>
        <w:tc>
          <w:tcPr>
            <w:tcW w:w="3819" w:type="dxa"/>
            <w:tcBorders>
              <w:left w:val="single" w:sz="8" w:space="0" w:color="000000"/>
            </w:tcBorders>
            <w:shd w:val="clear" w:color="auto" w:fill="D9D9D9"/>
          </w:tcPr>
          <w:p>
            <w:pPr>
              <w:pStyle w:val="TableParagraph"/>
              <w:spacing w:line="228" w:lineRule="exact" w:before="4"/>
              <w:ind w:left="107" w:right="510" w:firstLine="599"/>
              <w:rPr>
                <w:i/>
                <w:sz w:val="20"/>
              </w:rPr>
            </w:pPr>
            <w:r>
              <w:rPr>
                <w:i/>
                <w:sz w:val="20"/>
              </w:rPr>
              <w:t>Compact Fluorescent to LED </w:t>
            </w:r>
            <w:r>
              <w:rPr>
                <w:i/>
                <w:sz w:val="20"/>
              </w:rPr>
              <w:t>including new fitting</w:t>
            </w:r>
          </w:p>
        </w:tc>
        <w:tc>
          <w:tcPr>
            <w:tcW w:w="1275" w:type="dxa"/>
            <w:shd w:val="clear" w:color="auto" w:fill="D9D9D9"/>
          </w:tcPr>
          <w:p>
            <w:pPr>
              <w:pStyle w:val="TableParagraph"/>
              <w:spacing w:before="8"/>
              <w:rPr>
                <w:sz w:val="19"/>
              </w:rPr>
            </w:pPr>
          </w:p>
          <w:p>
            <w:pPr>
              <w:pStyle w:val="TableParagraph"/>
              <w:spacing w:line="211" w:lineRule="exact" w:before="1"/>
              <w:ind w:right="94"/>
              <w:jc w:val="right"/>
              <w:rPr>
                <w:sz w:val="20"/>
              </w:rPr>
            </w:pPr>
            <w:r>
              <w:rPr>
                <w:w w:val="95"/>
                <w:sz w:val="20"/>
              </w:rPr>
              <w:t>£176,734</w:t>
            </w:r>
          </w:p>
        </w:tc>
        <w:tc>
          <w:tcPr>
            <w:tcW w:w="1135" w:type="dxa"/>
            <w:shd w:val="clear" w:color="auto" w:fill="D9D9D9"/>
          </w:tcPr>
          <w:p>
            <w:pPr>
              <w:pStyle w:val="TableParagraph"/>
              <w:spacing w:before="8"/>
              <w:rPr>
                <w:sz w:val="19"/>
              </w:rPr>
            </w:pPr>
          </w:p>
          <w:p>
            <w:pPr>
              <w:pStyle w:val="TableParagraph"/>
              <w:spacing w:line="211" w:lineRule="exact" w:before="1"/>
              <w:ind w:right="96"/>
              <w:jc w:val="right"/>
              <w:rPr>
                <w:sz w:val="20"/>
              </w:rPr>
            </w:pPr>
            <w:r>
              <w:rPr>
                <w:sz w:val="20"/>
              </w:rPr>
              <w:t>£22,116</w:t>
            </w:r>
          </w:p>
        </w:tc>
        <w:tc>
          <w:tcPr>
            <w:tcW w:w="984" w:type="dxa"/>
            <w:shd w:val="clear" w:color="auto" w:fill="D9D9D9"/>
          </w:tcPr>
          <w:p>
            <w:pPr>
              <w:pStyle w:val="TableParagraph"/>
              <w:spacing w:before="8"/>
              <w:rPr>
                <w:sz w:val="19"/>
              </w:rPr>
            </w:pPr>
          </w:p>
          <w:p>
            <w:pPr>
              <w:pStyle w:val="TableParagraph"/>
              <w:spacing w:line="211" w:lineRule="exact" w:before="1"/>
              <w:ind w:right="94"/>
              <w:jc w:val="right"/>
              <w:rPr>
                <w:sz w:val="20"/>
              </w:rPr>
            </w:pPr>
            <w:r>
              <w:rPr>
                <w:w w:val="95"/>
                <w:sz w:val="20"/>
              </w:rPr>
              <w:t>8.0</w:t>
            </w:r>
          </w:p>
        </w:tc>
        <w:tc>
          <w:tcPr>
            <w:tcW w:w="1107" w:type="dxa"/>
            <w:shd w:val="clear" w:color="auto" w:fill="D9D9D9"/>
          </w:tcPr>
          <w:p>
            <w:pPr>
              <w:pStyle w:val="TableParagraph"/>
              <w:spacing w:before="8"/>
              <w:rPr>
                <w:sz w:val="19"/>
              </w:rPr>
            </w:pPr>
          </w:p>
          <w:p>
            <w:pPr>
              <w:pStyle w:val="TableParagraph"/>
              <w:spacing w:line="211" w:lineRule="exact" w:before="1"/>
              <w:ind w:right="94"/>
              <w:jc w:val="right"/>
              <w:rPr>
                <w:sz w:val="20"/>
              </w:rPr>
            </w:pPr>
            <w:r>
              <w:rPr>
                <w:sz w:val="20"/>
              </w:rPr>
              <w:t>157,976</w:t>
            </w:r>
          </w:p>
        </w:tc>
        <w:tc>
          <w:tcPr>
            <w:tcW w:w="1027" w:type="dxa"/>
            <w:tcBorders>
              <w:right w:val="single" w:sz="8" w:space="0" w:color="000000"/>
            </w:tcBorders>
            <w:shd w:val="clear" w:color="auto" w:fill="D9D9D9"/>
          </w:tcPr>
          <w:p>
            <w:pPr>
              <w:pStyle w:val="TableParagraph"/>
              <w:spacing w:before="8"/>
              <w:rPr>
                <w:sz w:val="19"/>
              </w:rPr>
            </w:pPr>
          </w:p>
          <w:p>
            <w:pPr>
              <w:pStyle w:val="TableParagraph"/>
              <w:spacing w:line="211" w:lineRule="exact" w:before="1"/>
              <w:ind w:right="86"/>
              <w:jc w:val="right"/>
              <w:rPr>
                <w:sz w:val="20"/>
              </w:rPr>
            </w:pPr>
            <w:r>
              <w:rPr>
                <w:w w:val="95"/>
                <w:sz w:val="20"/>
              </w:rPr>
              <w:t>60.7</w:t>
            </w:r>
          </w:p>
        </w:tc>
      </w:tr>
      <w:tr>
        <w:trPr>
          <w:trHeight w:val="254" w:hRule="atLeast"/>
        </w:trPr>
        <w:tc>
          <w:tcPr>
            <w:tcW w:w="3819" w:type="dxa"/>
            <w:shd w:val="clear" w:color="auto" w:fill="D9D9D9"/>
          </w:tcPr>
          <w:p>
            <w:pPr>
              <w:pStyle w:val="TableParagraph"/>
              <w:spacing w:line="211" w:lineRule="exact" w:before="24"/>
              <w:ind w:left="712"/>
              <w:rPr>
                <w:i/>
                <w:sz w:val="20"/>
              </w:rPr>
            </w:pPr>
            <w:r>
              <w:rPr>
                <w:i/>
                <w:sz w:val="20"/>
              </w:rPr>
              <w:t>Hot Water - point of use heaters</w:t>
            </w:r>
          </w:p>
        </w:tc>
        <w:tc>
          <w:tcPr>
            <w:tcW w:w="1275" w:type="dxa"/>
            <w:shd w:val="clear" w:color="auto" w:fill="D9D9D9"/>
          </w:tcPr>
          <w:p>
            <w:pPr>
              <w:pStyle w:val="TableParagraph"/>
              <w:spacing w:line="211" w:lineRule="exact" w:before="24"/>
              <w:ind w:right="94"/>
              <w:jc w:val="right"/>
              <w:rPr>
                <w:sz w:val="20"/>
              </w:rPr>
            </w:pPr>
            <w:r>
              <w:rPr>
                <w:sz w:val="20"/>
              </w:rPr>
              <w:t>£32,927</w:t>
            </w:r>
          </w:p>
        </w:tc>
        <w:tc>
          <w:tcPr>
            <w:tcW w:w="1135" w:type="dxa"/>
            <w:shd w:val="clear" w:color="auto" w:fill="D9D9D9"/>
          </w:tcPr>
          <w:p>
            <w:pPr>
              <w:pStyle w:val="TableParagraph"/>
              <w:spacing w:line="211" w:lineRule="exact" w:before="24"/>
              <w:ind w:right="95"/>
              <w:jc w:val="right"/>
              <w:rPr>
                <w:sz w:val="20"/>
              </w:rPr>
            </w:pPr>
            <w:r>
              <w:rPr>
                <w:w w:val="95"/>
                <w:sz w:val="20"/>
              </w:rPr>
              <w:t>£4,655</w:t>
            </w:r>
          </w:p>
        </w:tc>
        <w:tc>
          <w:tcPr>
            <w:tcW w:w="984" w:type="dxa"/>
            <w:shd w:val="clear" w:color="auto" w:fill="D9D9D9"/>
          </w:tcPr>
          <w:p>
            <w:pPr>
              <w:pStyle w:val="TableParagraph"/>
              <w:spacing w:line="211" w:lineRule="exact" w:before="24"/>
              <w:ind w:right="94"/>
              <w:jc w:val="right"/>
              <w:rPr>
                <w:sz w:val="20"/>
              </w:rPr>
            </w:pPr>
            <w:r>
              <w:rPr>
                <w:w w:val="95"/>
                <w:sz w:val="20"/>
              </w:rPr>
              <w:t>7.1</w:t>
            </w:r>
          </w:p>
        </w:tc>
        <w:tc>
          <w:tcPr>
            <w:tcW w:w="1107" w:type="dxa"/>
            <w:shd w:val="clear" w:color="auto" w:fill="D9D9D9"/>
          </w:tcPr>
          <w:p>
            <w:pPr>
              <w:pStyle w:val="TableParagraph"/>
              <w:rPr>
                <w:rFonts w:ascii="Times New Roman"/>
                <w:sz w:val="18"/>
              </w:rPr>
            </w:pPr>
          </w:p>
        </w:tc>
        <w:tc>
          <w:tcPr>
            <w:tcW w:w="1027" w:type="dxa"/>
            <w:shd w:val="clear" w:color="auto" w:fill="D9D9D9"/>
          </w:tcPr>
          <w:p>
            <w:pPr>
              <w:pStyle w:val="TableParagraph"/>
              <w:spacing w:line="211" w:lineRule="exact" w:before="24"/>
              <w:ind w:right="91"/>
              <w:jc w:val="right"/>
              <w:rPr>
                <w:sz w:val="20"/>
              </w:rPr>
            </w:pPr>
            <w:r>
              <w:rPr>
                <w:w w:val="95"/>
                <w:sz w:val="20"/>
              </w:rPr>
              <w:t>39.5</w:t>
            </w:r>
          </w:p>
        </w:tc>
      </w:tr>
      <w:tr>
        <w:trPr>
          <w:trHeight w:val="299" w:hRule="atLeast"/>
        </w:trPr>
        <w:tc>
          <w:tcPr>
            <w:tcW w:w="9347" w:type="dxa"/>
            <w:gridSpan w:val="6"/>
            <w:tcBorders>
              <w:left w:val="single" w:sz="8" w:space="0" w:color="000000"/>
              <w:right w:val="single" w:sz="8" w:space="0" w:color="000000"/>
            </w:tcBorders>
          </w:tcPr>
          <w:p>
            <w:pPr>
              <w:pStyle w:val="TableParagraph"/>
              <w:spacing w:line="232" w:lineRule="exact" w:before="48"/>
              <w:ind w:left="549"/>
              <w:rPr>
                <w:b/>
                <w:sz w:val="22"/>
              </w:rPr>
            </w:pPr>
            <w:r>
              <w:rPr>
                <w:b/>
                <w:sz w:val="22"/>
              </w:rPr>
              <w:t>2017/18</w:t>
            </w:r>
          </w:p>
        </w:tc>
      </w:tr>
      <w:tr>
        <w:trPr>
          <w:trHeight w:val="460" w:hRule="atLeast"/>
        </w:trPr>
        <w:tc>
          <w:tcPr>
            <w:tcW w:w="3819" w:type="dxa"/>
            <w:tcBorders>
              <w:left w:val="single" w:sz="8" w:space="0" w:color="000000"/>
            </w:tcBorders>
            <w:shd w:val="clear" w:color="auto" w:fill="D9D9D9"/>
          </w:tcPr>
          <w:p>
            <w:pPr>
              <w:pStyle w:val="TableParagraph"/>
              <w:spacing w:line="230" w:lineRule="exact" w:before="3"/>
              <w:ind w:left="107" w:right="510" w:firstLine="599"/>
              <w:rPr>
                <w:i/>
                <w:sz w:val="20"/>
              </w:rPr>
            </w:pPr>
            <w:r>
              <w:rPr>
                <w:i/>
                <w:sz w:val="20"/>
              </w:rPr>
              <w:t>Compact Fluorescent to LED </w:t>
            </w:r>
            <w:r>
              <w:rPr>
                <w:i/>
                <w:sz w:val="20"/>
              </w:rPr>
              <w:t>including new fitting</w:t>
            </w:r>
          </w:p>
        </w:tc>
        <w:tc>
          <w:tcPr>
            <w:tcW w:w="1275" w:type="dxa"/>
            <w:shd w:val="clear" w:color="auto" w:fill="D9D9D9"/>
          </w:tcPr>
          <w:p>
            <w:pPr>
              <w:pStyle w:val="TableParagraph"/>
              <w:spacing w:before="11"/>
              <w:rPr>
                <w:sz w:val="19"/>
              </w:rPr>
            </w:pPr>
          </w:p>
          <w:p>
            <w:pPr>
              <w:pStyle w:val="TableParagraph"/>
              <w:spacing w:line="211" w:lineRule="exact"/>
              <w:ind w:right="94"/>
              <w:jc w:val="right"/>
              <w:rPr>
                <w:sz w:val="20"/>
              </w:rPr>
            </w:pPr>
            <w:r>
              <w:rPr>
                <w:w w:val="95"/>
                <w:sz w:val="20"/>
              </w:rPr>
              <w:t>£212,662</w:t>
            </w:r>
          </w:p>
        </w:tc>
        <w:tc>
          <w:tcPr>
            <w:tcW w:w="1135" w:type="dxa"/>
            <w:shd w:val="clear" w:color="auto" w:fill="D9D9D9"/>
          </w:tcPr>
          <w:p>
            <w:pPr>
              <w:pStyle w:val="TableParagraph"/>
              <w:spacing w:before="11"/>
              <w:rPr>
                <w:sz w:val="19"/>
              </w:rPr>
            </w:pPr>
          </w:p>
          <w:p>
            <w:pPr>
              <w:pStyle w:val="TableParagraph"/>
              <w:spacing w:line="211" w:lineRule="exact"/>
              <w:ind w:right="96"/>
              <w:jc w:val="right"/>
              <w:rPr>
                <w:sz w:val="20"/>
              </w:rPr>
            </w:pPr>
            <w:r>
              <w:rPr>
                <w:sz w:val="20"/>
              </w:rPr>
              <w:t>£11,600</w:t>
            </w:r>
          </w:p>
        </w:tc>
        <w:tc>
          <w:tcPr>
            <w:tcW w:w="984" w:type="dxa"/>
            <w:shd w:val="clear" w:color="auto" w:fill="D9D9D9"/>
          </w:tcPr>
          <w:p>
            <w:pPr>
              <w:pStyle w:val="TableParagraph"/>
              <w:spacing w:before="11"/>
              <w:rPr>
                <w:sz w:val="19"/>
              </w:rPr>
            </w:pPr>
          </w:p>
          <w:p>
            <w:pPr>
              <w:pStyle w:val="TableParagraph"/>
              <w:spacing w:line="211" w:lineRule="exact"/>
              <w:ind w:right="94"/>
              <w:jc w:val="right"/>
              <w:rPr>
                <w:sz w:val="20"/>
              </w:rPr>
            </w:pPr>
            <w:r>
              <w:rPr>
                <w:w w:val="95"/>
                <w:sz w:val="20"/>
              </w:rPr>
              <w:t>7.7</w:t>
            </w:r>
          </w:p>
        </w:tc>
        <w:tc>
          <w:tcPr>
            <w:tcW w:w="1107" w:type="dxa"/>
            <w:shd w:val="clear" w:color="auto" w:fill="D9D9D9"/>
          </w:tcPr>
          <w:p>
            <w:pPr>
              <w:pStyle w:val="TableParagraph"/>
              <w:spacing w:before="11"/>
              <w:rPr>
                <w:sz w:val="19"/>
              </w:rPr>
            </w:pPr>
          </w:p>
          <w:p>
            <w:pPr>
              <w:pStyle w:val="TableParagraph"/>
              <w:spacing w:line="211" w:lineRule="exact"/>
              <w:ind w:right="93"/>
              <w:jc w:val="right"/>
              <w:rPr>
                <w:sz w:val="20"/>
              </w:rPr>
            </w:pPr>
            <w:r>
              <w:rPr>
                <w:w w:val="95"/>
                <w:sz w:val="20"/>
              </w:rPr>
              <w:t>82,858</w:t>
            </w:r>
          </w:p>
        </w:tc>
        <w:tc>
          <w:tcPr>
            <w:tcW w:w="1027" w:type="dxa"/>
            <w:tcBorders>
              <w:right w:val="single" w:sz="8" w:space="0" w:color="000000"/>
            </w:tcBorders>
            <w:shd w:val="clear" w:color="auto" w:fill="D9D9D9"/>
          </w:tcPr>
          <w:p>
            <w:pPr>
              <w:pStyle w:val="TableParagraph"/>
              <w:spacing w:before="11"/>
              <w:rPr>
                <w:sz w:val="19"/>
              </w:rPr>
            </w:pPr>
          </w:p>
          <w:p>
            <w:pPr>
              <w:pStyle w:val="TableParagraph"/>
              <w:spacing w:line="211" w:lineRule="exact"/>
              <w:ind w:right="86"/>
              <w:jc w:val="right"/>
              <w:rPr>
                <w:sz w:val="20"/>
              </w:rPr>
            </w:pPr>
            <w:r>
              <w:rPr>
                <w:w w:val="95"/>
                <w:sz w:val="20"/>
              </w:rPr>
              <w:t>31.9</w:t>
            </w:r>
          </w:p>
        </w:tc>
      </w:tr>
      <w:tr>
        <w:trPr>
          <w:trHeight w:val="250" w:hRule="atLeast"/>
        </w:trPr>
        <w:tc>
          <w:tcPr>
            <w:tcW w:w="3819" w:type="dxa"/>
            <w:tcBorders>
              <w:left w:val="single" w:sz="8" w:space="0" w:color="000000"/>
              <w:bottom w:val="single" w:sz="4" w:space="0" w:color="D9D9D9"/>
              <w:right w:val="nil"/>
            </w:tcBorders>
            <w:shd w:val="clear" w:color="auto" w:fill="F9BE8F"/>
          </w:tcPr>
          <w:p>
            <w:pPr>
              <w:pStyle w:val="TableParagraph"/>
              <w:spacing w:line="211" w:lineRule="exact" w:before="21"/>
              <w:ind w:left="309"/>
              <w:rPr>
                <w:b/>
                <w:sz w:val="20"/>
              </w:rPr>
            </w:pPr>
            <w:r>
              <w:rPr>
                <w:b/>
                <w:sz w:val="20"/>
              </w:rPr>
              <w:t>Gas</w:t>
            </w:r>
          </w:p>
        </w:tc>
        <w:tc>
          <w:tcPr>
            <w:tcW w:w="1275" w:type="dxa"/>
            <w:tcBorders>
              <w:left w:val="nil"/>
              <w:bottom w:val="single" w:sz="4" w:space="0" w:color="D9D9D9"/>
              <w:right w:val="nil"/>
            </w:tcBorders>
            <w:shd w:val="clear" w:color="auto" w:fill="F9BE8F"/>
          </w:tcPr>
          <w:p>
            <w:pPr>
              <w:pStyle w:val="TableParagraph"/>
              <w:spacing w:line="211" w:lineRule="exact" w:before="21"/>
              <w:ind w:right="99"/>
              <w:jc w:val="right"/>
              <w:rPr>
                <w:b/>
                <w:sz w:val="20"/>
              </w:rPr>
            </w:pPr>
            <w:r>
              <w:rPr>
                <w:b/>
                <w:w w:val="95"/>
                <w:sz w:val="20"/>
              </w:rPr>
              <w:t>£8,350</w:t>
            </w:r>
          </w:p>
        </w:tc>
        <w:tc>
          <w:tcPr>
            <w:tcW w:w="1135" w:type="dxa"/>
            <w:tcBorders>
              <w:left w:val="nil"/>
              <w:bottom w:val="single" w:sz="4" w:space="0" w:color="D9D9D9"/>
              <w:right w:val="nil"/>
            </w:tcBorders>
            <w:shd w:val="clear" w:color="auto" w:fill="F9BE8F"/>
          </w:tcPr>
          <w:p>
            <w:pPr>
              <w:pStyle w:val="TableParagraph"/>
              <w:spacing w:line="211" w:lineRule="exact" w:before="21"/>
              <w:ind w:right="101"/>
              <w:jc w:val="right"/>
              <w:rPr>
                <w:b/>
                <w:sz w:val="20"/>
              </w:rPr>
            </w:pPr>
            <w:r>
              <w:rPr>
                <w:b/>
                <w:w w:val="95"/>
                <w:sz w:val="20"/>
              </w:rPr>
              <w:t>£949</w:t>
            </w:r>
          </w:p>
        </w:tc>
        <w:tc>
          <w:tcPr>
            <w:tcW w:w="984" w:type="dxa"/>
            <w:tcBorders>
              <w:left w:val="nil"/>
              <w:bottom w:val="single" w:sz="4" w:space="0" w:color="D9D9D9"/>
              <w:right w:val="nil"/>
            </w:tcBorders>
            <w:shd w:val="clear" w:color="auto" w:fill="F9BE8F"/>
          </w:tcPr>
          <w:p>
            <w:pPr>
              <w:pStyle w:val="TableParagraph"/>
              <w:spacing w:line="211" w:lineRule="exact" w:before="21"/>
              <w:ind w:right="99"/>
              <w:jc w:val="right"/>
              <w:rPr>
                <w:b/>
                <w:sz w:val="20"/>
              </w:rPr>
            </w:pPr>
            <w:r>
              <w:rPr>
                <w:b/>
                <w:w w:val="95"/>
                <w:sz w:val="20"/>
              </w:rPr>
              <w:t>8.8</w:t>
            </w:r>
          </w:p>
        </w:tc>
        <w:tc>
          <w:tcPr>
            <w:tcW w:w="1107" w:type="dxa"/>
            <w:tcBorders>
              <w:left w:val="nil"/>
              <w:bottom w:val="single" w:sz="4" w:space="0" w:color="D9D9D9"/>
              <w:right w:val="nil"/>
            </w:tcBorders>
            <w:shd w:val="clear" w:color="auto" w:fill="F9BE8F"/>
          </w:tcPr>
          <w:p>
            <w:pPr>
              <w:pStyle w:val="TableParagraph"/>
              <w:spacing w:line="211" w:lineRule="exact" w:before="21"/>
              <w:ind w:right="98"/>
              <w:jc w:val="right"/>
              <w:rPr>
                <w:b/>
                <w:sz w:val="20"/>
              </w:rPr>
            </w:pPr>
            <w:r>
              <w:rPr>
                <w:b/>
                <w:w w:val="95"/>
                <w:sz w:val="20"/>
              </w:rPr>
              <w:t>26,257</w:t>
            </w:r>
          </w:p>
        </w:tc>
        <w:tc>
          <w:tcPr>
            <w:tcW w:w="1027" w:type="dxa"/>
            <w:tcBorders>
              <w:left w:val="nil"/>
              <w:bottom w:val="single" w:sz="4" w:space="0" w:color="D9D9D9"/>
              <w:right w:val="single" w:sz="8" w:space="0" w:color="000000"/>
            </w:tcBorders>
            <w:shd w:val="clear" w:color="auto" w:fill="F9BE8F"/>
          </w:tcPr>
          <w:p>
            <w:pPr>
              <w:pStyle w:val="TableParagraph"/>
              <w:spacing w:line="211" w:lineRule="exact" w:before="21"/>
              <w:ind w:right="86"/>
              <w:jc w:val="right"/>
              <w:rPr>
                <w:b/>
                <w:sz w:val="20"/>
              </w:rPr>
            </w:pPr>
            <w:r>
              <w:rPr>
                <w:b/>
                <w:w w:val="95"/>
                <w:sz w:val="20"/>
              </w:rPr>
              <w:t>4.8</w:t>
            </w:r>
          </w:p>
        </w:tc>
      </w:tr>
      <w:tr>
        <w:trPr>
          <w:trHeight w:val="300" w:hRule="atLeast"/>
        </w:trPr>
        <w:tc>
          <w:tcPr>
            <w:tcW w:w="9347" w:type="dxa"/>
            <w:gridSpan w:val="6"/>
            <w:tcBorders>
              <w:top w:val="single" w:sz="4" w:space="0" w:color="D9D9D9"/>
              <w:left w:val="single" w:sz="8" w:space="0" w:color="000000"/>
              <w:right w:val="single" w:sz="8" w:space="0" w:color="000000"/>
            </w:tcBorders>
          </w:tcPr>
          <w:p>
            <w:pPr>
              <w:pStyle w:val="TableParagraph"/>
              <w:spacing w:line="232" w:lineRule="exact" w:before="48"/>
              <w:ind w:left="549"/>
              <w:rPr>
                <w:b/>
                <w:sz w:val="22"/>
              </w:rPr>
            </w:pPr>
            <w:r>
              <w:rPr>
                <w:b/>
                <w:sz w:val="22"/>
              </w:rPr>
              <w:t>2016/17</w:t>
            </w:r>
          </w:p>
        </w:tc>
      </w:tr>
      <w:tr>
        <w:trPr>
          <w:trHeight w:val="255" w:hRule="atLeast"/>
        </w:trPr>
        <w:tc>
          <w:tcPr>
            <w:tcW w:w="3819" w:type="dxa"/>
            <w:tcBorders>
              <w:bottom w:val="double" w:sz="2" w:space="0" w:color="808080"/>
            </w:tcBorders>
            <w:shd w:val="clear" w:color="auto" w:fill="D9D9D9"/>
          </w:tcPr>
          <w:p>
            <w:pPr>
              <w:pStyle w:val="TableParagraph"/>
              <w:spacing w:line="210" w:lineRule="exact" w:before="26"/>
              <w:ind w:left="712"/>
              <w:rPr>
                <w:i/>
                <w:sz w:val="20"/>
              </w:rPr>
            </w:pPr>
            <w:r>
              <w:rPr>
                <w:i/>
                <w:sz w:val="20"/>
              </w:rPr>
              <w:t>Boilers - replacement condensing</w:t>
            </w:r>
          </w:p>
        </w:tc>
        <w:tc>
          <w:tcPr>
            <w:tcW w:w="1275" w:type="dxa"/>
            <w:tcBorders>
              <w:bottom w:val="double" w:sz="2" w:space="0" w:color="808080"/>
            </w:tcBorders>
            <w:shd w:val="clear" w:color="auto" w:fill="D9D9D9"/>
          </w:tcPr>
          <w:p>
            <w:pPr>
              <w:pStyle w:val="TableParagraph"/>
              <w:spacing w:line="210" w:lineRule="exact" w:before="26"/>
              <w:ind w:right="94"/>
              <w:jc w:val="right"/>
              <w:rPr>
                <w:sz w:val="20"/>
              </w:rPr>
            </w:pPr>
            <w:r>
              <w:rPr>
                <w:w w:val="95"/>
                <w:sz w:val="20"/>
              </w:rPr>
              <w:t>£8,350</w:t>
            </w:r>
          </w:p>
        </w:tc>
        <w:tc>
          <w:tcPr>
            <w:tcW w:w="1135" w:type="dxa"/>
            <w:tcBorders>
              <w:bottom w:val="double" w:sz="2" w:space="0" w:color="808080"/>
            </w:tcBorders>
            <w:shd w:val="clear" w:color="auto" w:fill="D9D9D9"/>
          </w:tcPr>
          <w:p>
            <w:pPr>
              <w:pStyle w:val="TableParagraph"/>
              <w:spacing w:line="210" w:lineRule="exact" w:before="26"/>
              <w:ind w:right="96"/>
              <w:jc w:val="right"/>
              <w:rPr>
                <w:sz w:val="20"/>
              </w:rPr>
            </w:pPr>
            <w:r>
              <w:rPr>
                <w:w w:val="95"/>
                <w:sz w:val="20"/>
              </w:rPr>
              <w:t>£949</w:t>
            </w:r>
          </w:p>
        </w:tc>
        <w:tc>
          <w:tcPr>
            <w:tcW w:w="984" w:type="dxa"/>
            <w:tcBorders>
              <w:bottom w:val="double" w:sz="2" w:space="0" w:color="808080"/>
            </w:tcBorders>
            <w:shd w:val="clear" w:color="auto" w:fill="D9D9D9"/>
          </w:tcPr>
          <w:p>
            <w:pPr>
              <w:pStyle w:val="TableParagraph"/>
              <w:spacing w:line="210" w:lineRule="exact" w:before="26"/>
              <w:ind w:right="94"/>
              <w:jc w:val="right"/>
              <w:rPr>
                <w:sz w:val="20"/>
              </w:rPr>
            </w:pPr>
            <w:r>
              <w:rPr>
                <w:w w:val="95"/>
                <w:sz w:val="20"/>
              </w:rPr>
              <w:t>8.8</w:t>
            </w:r>
          </w:p>
        </w:tc>
        <w:tc>
          <w:tcPr>
            <w:tcW w:w="1107" w:type="dxa"/>
            <w:tcBorders>
              <w:bottom w:val="double" w:sz="2" w:space="0" w:color="808080"/>
            </w:tcBorders>
            <w:shd w:val="clear" w:color="auto" w:fill="D9D9D9"/>
          </w:tcPr>
          <w:p>
            <w:pPr>
              <w:pStyle w:val="TableParagraph"/>
              <w:spacing w:line="210" w:lineRule="exact" w:before="26"/>
              <w:ind w:right="93"/>
              <w:jc w:val="right"/>
              <w:rPr>
                <w:sz w:val="20"/>
              </w:rPr>
            </w:pPr>
            <w:r>
              <w:rPr>
                <w:w w:val="95"/>
                <w:sz w:val="20"/>
              </w:rPr>
              <w:t>26,257</w:t>
            </w:r>
          </w:p>
        </w:tc>
        <w:tc>
          <w:tcPr>
            <w:tcW w:w="1027" w:type="dxa"/>
            <w:tcBorders>
              <w:bottom w:val="double" w:sz="2" w:space="0" w:color="808080"/>
            </w:tcBorders>
            <w:shd w:val="clear" w:color="auto" w:fill="D9D9D9"/>
          </w:tcPr>
          <w:p>
            <w:pPr>
              <w:pStyle w:val="TableParagraph"/>
              <w:spacing w:line="210" w:lineRule="exact" w:before="26"/>
              <w:ind w:right="91"/>
              <w:jc w:val="right"/>
              <w:rPr>
                <w:sz w:val="20"/>
              </w:rPr>
            </w:pPr>
            <w:r>
              <w:rPr>
                <w:w w:val="95"/>
                <w:sz w:val="20"/>
              </w:rPr>
              <w:t>4.8</w:t>
            </w:r>
          </w:p>
        </w:tc>
      </w:tr>
      <w:tr>
        <w:trPr>
          <w:trHeight w:val="389" w:hRule="atLeast"/>
        </w:trPr>
        <w:tc>
          <w:tcPr>
            <w:tcW w:w="3819" w:type="dxa"/>
            <w:tcBorders>
              <w:top w:val="double" w:sz="2" w:space="0" w:color="808080"/>
              <w:left w:val="single" w:sz="8" w:space="0" w:color="000000"/>
              <w:bottom w:val="single" w:sz="8" w:space="0" w:color="000000"/>
              <w:right w:val="nil"/>
            </w:tcBorders>
            <w:shd w:val="clear" w:color="auto" w:fill="76923B"/>
          </w:tcPr>
          <w:p>
            <w:pPr>
              <w:pStyle w:val="TableParagraph"/>
              <w:spacing w:before="25"/>
              <w:ind w:left="107"/>
              <w:rPr>
                <w:b/>
                <w:sz w:val="30"/>
              </w:rPr>
            </w:pPr>
            <w:r>
              <w:rPr>
                <w:b/>
                <w:sz w:val="30"/>
              </w:rPr>
              <w:t>Grand Total</w:t>
            </w:r>
          </w:p>
        </w:tc>
        <w:tc>
          <w:tcPr>
            <w:tcW w:w="1275" w:type="dxa"/>
            <w:tcBorders>
              <w:top w:val="double" w:sz="2" w:space="0" w:color="808080"/>
              <w:left w:val="nil"/>
              <w:bottom w:val="single" w:sz="8" w:space="0" w:color="000000"/>
              <w:right w:val="nil"/>
            </w:tcBorders>
            <w:shd w:val="clear" w:color="auto" w:fill="76923B"/>
          </w:tcPr>
          <w:p>
            <w:pPr>
              <w:pStyle w:val="TableParagraph"/>
              <w:spacing w:before="80"/>
              <w:ind w:right="99"/>
              <w:jc w:val="right"/>
              <w:rPr>
                <w:b/>
                <w:sz w:val="20"/>
              </w:rPr>
            </w:pPr>
            <w:r>
              <w:rPr>
                <w:b/>
                <w:w w:val="95"/>
                <w:sz w:val="20"/>
              </w:rPr>
              <w:t>£2,598,576</w:t>
            </w:r>
          </w:p>
        </w:tc>
        <w:tc>
          <w:tcPr>
            <w:tcW w:w="1135" w:type="dxa"/>
            <w:tcBorders>
              <w:top w:val="double" w:sz="2" w:space="0" w:color="808080"/>
              <w:left w:val="nil"/>
              <w:bottom w:val="single" w:sz="8" w:space="0" w:color="000000"/>
              <w:right w:val="nil"/>
            </w:tcBorders>
            <w:shd w:val="clear" w:color="auto" w:fill="76923B"/>
          </w:tcPr>
          <w:p>
            <w:pPr>
              <w:pStyle w:val="TableParagraph"/>
              <w:spacing w:before="80"/>
              <w:ind w:right="101"/>
              <w:jc w:val="right"/>
              <w:rPr>
                <w:b/>
                <w:sz w:val="20"/>
              </w:rPr>
            </w:pPr>
            <w:r>
              <w:rPr>
                <w:b/>
                <w:w w:val="95"/>
                <w:sz w:val="20"/>
              </w:rPr>
              <w:t>£393,849</w:t>
            </w:r>
          </w:p>
        </w:tc>
        <w:tc>
          <w:tcPr>
            <w:tcW w:w="984" w:type="dxa"/>
            <w:tcBorders>
              <w:top w:val="double" w:sz="2" w:space="0" w:color="808080"/>
              <w:left w:val="nil"/>
              <w:bottom w:val="single" w:sz="8" w:space="0" w:color="000000"/>
              <w:right w:val="nil"/>
            </w:tcBorders>
            <w:shd w:val="clear" w:color="auto" w:fill="76923B"/>
          </w:tcPr>
          <w:p>
            <w:pPr>
              <w:pStyle w:val="TableParagraph"/>
              <w:spacing w:before="80"/>
              <w:ind w:right="99"/>
              <w:jc w:val="right"/>
              <w:rPr>
                <w:b/>
                <w:sz w:val="20"/>
              </w:rPr>
            </w:pPr>
            <w:r>
              <w:rPr>
                <w:b/>
                <w:w w:val="95"/>
                <w:sz w:val="20"/>
              </w:rPr>
              <w:t>10.3</w:t>
            </w:r>
          </w:p>
        </w:tc>
        <w:tc>
          <w:tcPr>
            <w:tcW w:w="1107" w:type="dxa"/>
            <w:tcBorders>
              <w:top w:val="double" w:sz="2" w:space="0" w:color="808080"/>
              <w:left w:val="nil"/>
              <w:bottom w:val="single" w:sz="8" w:space="0" w:color="000000"/>
              <w:right w:val="nil"/>
            </w:tcBorders>
            <w:shd w:val="clear" w:color="auto" w:fill="76923B"/>
          </w:tcPr>
          <w:p>
            <w:pPr>
              <w:pStyle w:val="TableParagraph"/>
              <w:spacing w:before="80"/>
              <w:ind w:right="99"/>
              <w:jc w:val="right"/>
              <w:rPr>
                <w:b/>
                <w:sz w:val="20"/>
              </w:rPr>
            </w:pPr>
            <w:r>
              <w:rPr>
                <w:b/>
                <w:w w:val="95"/>
                <w:sz w:val="20"/>
              </w:rPr>
              <w:t>4,727,023</w:t>
            </w:r>
          </w:p>
        </w:tc>
        <w:tc>
          <w:tcPr>
            <w:tcW w:w="1027" w:type="dxa"/>
            <w:tcBorders>
              <w:top w:val="double" w:sz="2" w:space="0" w:color="808080"/>
              <w:left w:val="nil"/>
              <w:bottom w:val="single" w:sz="8" w:space="0" w:color="000000"/>
              <w:right w:val="single" w:sz="8" w:space="0" w:color="000000"/>
            </w:tcBorders>
            <w:shd w:val="clear" w:color="auto" w:fill="76923B"/>
          </w:tcPr>
          <w:p>
            <w:pPr>
              <w:pStyle w:val="TableParagraph"/>
              <w:spacing w:before="80"/>
              <w:ind w:right="86"/>
              <w:jc w:val="right"/>
              <w:rPr>
                <w:b/>
                <w:sz w:val="20"/>
              </w:rPr>
            </w:pPr>
            <w:r>
              <w:rPr>
                <w:b/>
                <w:w w:val="95"/>
                <w:sz w:val="20"/>
              </w:rPr>
              <w:t>1601.2</w:t>
            </w:r>
          </w:p>
        </w:tc>
      </w:tr>
    </w:tbl>
    <w:p>
      <w:pPr>
        <w:spacing w:after="0"/>
        <w:jc w:val="right"/>
        <w:rPr>
          <w:sz w:val="20"/>
        </w:rPr>
        <w:sectPr>
          <w:pgSz w:w="11910" w:h="16850"/>
          <w:pgMar w:header="828" w:footer="928" w:top="1640" w:bottom="1120" w:left="440" w:right="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1"/>
        </w:rPr>
      </w:pPr>
    </w:p>
    <w:p>
      <w:pPr>
        <w:spacing w:before="0"/>
        <w:ind w:left="1281" w:right="0" w:firstLine="0"/>
        <w:jc w:val="left"/>
        <w:rPr>
          <w:b/>
          <w:sz w:val="20"/>
        </w:rPr>
      </w:pPr>
      <w:r>
        <w:rPr>
          <w:b/>
          <w:sz w:val="20"/>
        </w:rPr>
        <w:t>Superseded projects</w:t>
      </w:r>
    </w:p>
    <w:p>
      <w:pPr>
        <w:pStyle w:val="BodyText"/>
        <w:spacing w:before="4"/>
        <w:rPr>
          <w:b/>
        </w:rPr>
      </w:pPr>
    </w:p>
    <w:p>
      <w:pPr>
        <w:pStyle w:val="BodyText"/>
        <w:spacing w:line="360" w:lineRule="auto"/>
        <w:ind w:left="1641" w:right="936"/>
        <w:jc w:val="both"/>
      </w:pPr>
      <w:r>
        <w:rPr/>
        <w:t>The following table summarises the completed projects which have been superseded by boiler replacements or major refurbishments have been removed to avoid double counting savings.</w:t>
      </w:r>
    </w:p>
    <w:p>
      <w:pPr>
        <w:pStyle w:val="BodyText"/>
        <w:spacing w:before="8"/>
        <w:rPr>
          <w:sz w:val="12"/>
        </w:rPr>
      </w:pPr>
    </w:p>
    <w:tbl>
      <w:tblPr>
        <w:tblW w:w="0" w:type="auto"/>
        <w:jc w:val="left"/>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9"/>
        <w:gridCol w:w="1168"/>
        <w:gridCol w:w="858"/>
        <w:gridCol w:w="967"/>
        <w:gridCol w:w="1132"/>
        <w:gridCol w:w="748"/>
      </w:tblGrid>
      <w:tr>
        <w:trPr>
          <w:trHeight w:val="777" w:hRule="atLeast"/>
        </w:trPr>
        <w:tc>
          <w:tcPr>
            <w:tcW w:w="5079" w:type="dxa"/>
            <w:shd w:val="clear" w:color="auto" w:fill="B09FC6"/>
          </w:tcPr>
          <w:p>
            <w:pPr>
              <w:pStyle w:val="TableParagraph"/>
              <w:spacing w:before="217"/>
              <w:ind w:left="1482"/>
              <w:rPr>
                <w:sz w:val="30"/>
              </w:rPr>
            </w:pPr>
            <w:r>
              <w:rPr>
                <w:color w:val="FFFFFF"/>
                <w:sz w:val="30"/>
              </w:rPr>
              <w:t>Funding Source</w:t>
            </w:r>
          </w:p>
        </w:tc>
        <w:tc>
          <w:tcPr>
            <w:tcW w:w="1168" w:type="dxa"/>
            <w:tcBorders>
              <w:right w:val="nil"/>
            </w:tcBorders>
            <w:shd w:val="clear" w:color="auto" w:fill="B09FC6"/>
          </w:tcPr>
          <w:p>
            <w:pPr>
              <w:pStyle w:val="TableParagraph"/>
              <w:spacing w:before="5"/>
              <w:rPr>
                <w:sz w:val="27"/>
              </w:rPr>
            </w:pPr>
          </w:p>
          <w:p>
            <w:pPr>
              <w:pStyle w:val="TableParagraph"/>
              <w:spacing w:line="230" w:lineRule="atLeast"/>
              <w:ind w:left="9" w:right="33"/>
              <w:rPr>
                <w:sz w:val="20"/>
              </w:rPr>
            </w:pPr>
            <w:r>
              <w:rPr>
                <w:color w:val="FFFFFF"/>
                <w:sz w:val="20"/>
              </w:rPr>
              <w:t>Sum of Cost (inc VAT)</w:t>
            </w:r>
          </w:p>
        </w:tc>
        <w:tc>
          <w:tcPr>
            <w:tcW w:w="858" w:type="dxa"/>
            <w:tcBorders>
              <w:left w:val="nil"/>
              <w:right w:val="nil"/>
            </w:tcBorders>
            <w:shd w:val="clear" w:color="auto" w:fill="B09FC6"/>
          </w:tcPr>
          <w:p>
            <w:pPr>
              <w:pStyle w:val="TableParagraph"/>
              <w:spacing w:line="230" w:lineRule="atLeast" w:before="85"/>
              <w:ind w:left="10" w:right="27"/>
              <w:rPr>
                <w:sz w:val="20"/>
              </w:rPr>
            </w:pPr>
            <w:r>
              <w:rPr>
                <w:color w:val="FFFFFF"/>
                <w:sz w:val="20"/>
              </w:rPr>
              <w:t>Sum of Financial savings</w:t>
            </w:r>
          </w:p>
        </w:tc>
        <w:tc>
          <w:tcPr>
            <w:tcW w:w="967" w:type="dxa"/>
            <w:tcBorders>
              <w:left w:val="nil"/>
              <w:right w:val="nil"/>
            </w:tcBorders>
            <w:shd w:val="clear" w:color="auto" w:fill="B09FC6"/>
          </w:tcPr>
          <w:p>
            <w:pPr>
              <w:pStyle w:val="TableParagraph"/>
              <w:spacing w:line="230" w:lineRule="atLeast" w:before="85"/>
              <w:ind w:left="11"/>
              <w:rPr>
                <w:sz w:val="20"/>
              </w:rPr>
            </w:pPr>
            <w:r>
              <w:rPr>
                <w:color w:val="FFFFFF"/>
                <w:sz w:val="20"/>
              </w:rPr>
              <w:t>Average </w:t>
            </w:r>
            <w:r>
              <w:rPr>
                <w:color w:val="FFFFFF"/>
                <w:spacing w:val="-7"/>
                <w:sz w:val="20"/>
              </w:rPr>
              <w:t>of </w:t>
            </w:r>
            <w:r>
              <w:rPr>
                <w:color w:val="FFFFFF"/>
                <w:sz w:val="20"/>
              </w:rPr>
              <w:t>Payback in</w:t>
            </w:r>
            <w:r>
              <w:rPr>
                <w:color w:val="FFFFFF"/>
                <w:spacing w:val="1"/>
                <w:sz w:val="20"/>
              </w:rPr>
              <w:t> </w:t>
            </w:r>
            <w:r>
              <w:rPr>
                <w:color w:val="FFFFFF"/>
                <w:sz w:val="20"/>
              </w:rPr>
              <w:t>years</w:t>
            </w:r>
          </w:p>
        </w:tc>
        <w:tc>
          <w:tcPr>
            <w:tcW w:w="1132" w:type="dxa"/>
            <w:tcBorders>
              <w:left w:val="nil"/>
              <w:right w:val="nil"/>
            </w:tcBorders>
            <w:shd w:val="clear" w:color="auto" w:fill="B09FC6"/>
          </w:tcPr>
          <w:p>
            <w:pPr>
              <w:pStyle w:val="TableParagraph"/>
              <w:spacing w:line="230" w:lineRule="atLeast" w:before="85"/>
              <w:ind w:left="12" w:right="21"/>
              <w:rPr>
                <w:sz w:val="20"/>
              </w:rPr>
            </w:pPr>
            <w:r>
              <w:rPr>
                <w:color w:val="FFFFFF"/>
                <w:sz w:val="20"/>
              </w:rPr>
              <w:t>Sum of Annual kWh savings</w:t>
            </w:r>
          </w:p>
        </w:tc>
        <w:tc>
          <w:tcPr>
            <w:tcW w:w="748" w:type="dxa"/>
            <w:tcBorders>
              <w:left w:val="nil"/>
            </w:tcBorders>
            <w:shd w:val="clear" w:color="auto" w:fill="B09FC6"/>
          </w:tcPr>
          <w:p>
            <w:pPr>
              <w:pStyle w:val="TableParagraph"/>
              <w:spacing w:before="86"/>
              <w:ind w:left="13" w:right="76"/>
              <w:rPr>
                <w:sz w:val="20"/>
              </w:rPr>
            </w:pPr>
            <w:r>
              <w:rPr>
                <w:color w:val="FFFFFF"/>
                <w:sz w:val="20"/>
              </w:rPr>
              <w:t>Sum of tCO2</w:t>
            </w:r>
          </w:p>
          <w:p>
            <w:pPr>
              <w:pStyle w:val="TableParagraph"/>
              <w:spacing w:line="211" w:lineRule="exact"/>
              <w:ind w:left="13"/>
              <w:rPr>
                <w:sz w:val="20"/>
              </w:rPr>
            </w:pPr>
            <w:r>
              <w:rPr>
                <w:color w:val="FFFFFF"/>
                <w:sz w:val="20"/>
              </w:rPr>
              <w:t>pa</w:t>
            </w:r>
          </w:p>
        </w:tc>
      </w:tr>
      <w:tr>
        <w:trPr>
          <w:trHeight w:val="506" w:hRule="atLeast"/>
        </w:trPr>
        <w:tc>
          <w:tcPr>
            <w:tcW w:w="5079" w:type="dxa"/>
            <w:tcBorders>
              <w:right w:val="nil"/>
            </w:tcBorders>
            <w:shd w:val="clear" w:color="auto" w:fill="006FC0"/>
          </w:tcPr>
          <w:p>
            <w:pPr>
              <w:pStyle w:val="TableParagraph"/>
              <w:spacing w:before="81"/>
              <w:ind w:left="2199" w:right="2183"/>
              <w:jc w:val="center"/>
              <w:rPr>
                <w:sz w:val="30"/>
              </w:rPr>
            </w:pPr>
            <w:r>
              <w:rPr>
                <w:color w:val="FFFFFF"/>
                <w:sz w:val="30"/>
              </w:rPr>
              <w:t>Salix</w:t>
            </w:r>
          </w:p>
        </w:tc>
        <w:tc>
          <w:tcPr>
            <w:tcW w:w="1168" w:type="dxa"/>
            <w:tcBorders>
              <w:left w:val="nil"/>
              <w:right w:val="nil"/>
            </w:tcBorders>
            <w:shd w:val="clear" w:color="auto" w:fill="006FC0"/>
          </w:tcPr>
          <w:p>
            <w:pPr>
              <w:pStyle w:val="TableParagraph"/>
              <w:spacing w:before="136"/>
              <w:ind w:left="233"/>
              <w:rPr>
                <w:b/>
                <w:sz w:val="20"/>
              </w:rPr>
            </w:pPr>
            <w:r>
              <w:rPr>
                <w:b/>
                <w:color w:val="FFFFFF"/>
                <w:sz w:val="20"/>
              </w:rPr>
              <w:t>£92,743</w:t>
            </w:r>
          </w:p>
        </w:tc>
        <w:tc>
          <w:tcPr>
            <w:tcW w:w="858" w:type="dxa"/>
            <w:tcBorders>
              <w:left w:val="nil"/>
              <w:right w:val="nil"/>
            </w:tcBorders>
            <w:shd w:val="clear" w:color="auto" w:fill="006FC0"/>
          </w:tcPr>
          <w:p>
            <w:pPr>
              <w:pStyle w:val="TableParagraph"/>
              <w:spacing w:before="136"/>
              <w:ind w:right="58"/>
              <w:jc w:val="right"/>
              <w:rPr>
                <w:b/>
                <w:sz w:val="20"/>
              </w:rPr>
            </w:pPr>
            <w:r>
              <w:rPr>
                <w:b/>
                <w:color w:val="FFFFFF"/>
                <w:sz w:val="20"/>
              </w:rPr>
              <w:t>£28,727</w:t>
            </w:r>
          </w:p>
        </w:tc>
        <w:tc>
          <w:tcPr>
            <w:tcW w:w="967" w:type="dxa"/>
            <w:tcBorders>
              <w:left w:val="nil"/>
              <w:right w:val="nil"/>
            </w:tcBorders>
            <w:shd w:val="clear" w:color="auto" w:fill="006FC0"/>
          </w:tcPr>
          <w:p>
            <w:pPr>
              <w:pStyle w:val="TableParagraph"/>
              <w:spacing w:before="136"/>
              <w:ind w:left="355"/>
              <w:rPr>
                <w:b/>
                <w:sz w:val="20"/>
              </w:rPr>
            </w:pPr>
            <w:r>
              <w:rPr>
                <w:b/>
                <w:color w:val="FFFFFF"/>
                <w:sz w:val="20"/>
              </w:rPr>
              <w:t>3.4</w:t>
            </w:r>
          </w:p>
        </w:tc>
        <w:tc>
          <w:tcPr>
            <w:tcW w:w="1132" w:type="dxa"/>
            <w:tcBorders>
              <w:left w:val="nil"/>
              <w:right w:val="nil"/>
            </w:tcBorders>
            <w:shd w:val="clear" w:color="auto" w:fill="006FC0"/>
          </w:tcPr>
          <w:p>
            <w:pPr>
              <w:pStyle w:val="TableParagraph"/>
              <w:spacing w:before="136"/>
              <w:ind w:left="216"/>
              <w:rPr>
                <w:b/>
                <w:sz w:val="20"/>
              </w:rPr>
            </w:pPr>
            <w:r>
              <w:rPr>
                <w:b/>
                <w:color w:val="FFFFFF"/>
                <w:sz w:val="20"/>
              </w:rPr>
              <w:t>277,274</w:t>
            </w:r>
          </w:p>
        </w:tc>
        <w:tc>
          <w:tcPr>
            <w:tcW w:w="748" w:type="dxa"/>
            <w:tcBorders>
              <w:left w:val="nil"/>
              <w:right w:val="single" w:sz="8" w:space="0" w:color="000000"/>
            </w:tcBorders>
            <w:shd w:val="clear" w:color="auto" w:fill="006FC0"/>
          </w:tcPr>
          <w:p>
            <w:pPr>
              <w:pStyle w:val="TableParagraph"/>
              <w:spacing w:before="136"/>
              <w:ind w:left="131"/>
              <w:rPr>
                <w:b/>
                <w:sz w:val="20"/>
              </w:rPr>
            </w:pPr>
            <w:r>
              <w:rPr>
                <w:b/>
                <w:color w:val="FFFFFF"/>
                <w:sz w:val="20"/>
              </w:rPr>
              <w:t>115.5</w:t>
            </w:r>
          </w:p>
        </w:tc>
      </w:tr>
      <w:tr>
        <w:trPr>
          <w:trHeight w:val="258" w:hRule="atLeast"/>
        </w:trPr>
        <w:tc>
          <w:tcPr>
            <w:tcW w:w="5079" w:type="dxa"/>
            <w:tcBorders>
              <w:left w:val="single" w:sz="8" w:space="0" w:color="000000"/>
            </w:tcBorders>
            <w:shd w:val="clear" w:color="auto" w:fill="D9D9D9"/>
          </w:tcPr>
          <w:p>
            <w:pPr>
              <w:pStyle w:val="TableParagraph"/>
              <w:spacing w:line="211" w:lineRule="exact" w:before="28"/>
              <w:ind w:right="208"/>
              <w:jc w:val="right"/>
              <w:rPr>
                <w:sz w:val="20"/>
              </w:rPr>
            </w:pPr>
            <w:r>
              <w:rPr>
                <w:sz w:val="20"/>
              </w:rPr>
              <w:t>Compact Fluorescent including changing the fitting</w:t>
            </w:r>
          </w:p>
        </w:tc>
        <w:tc>
          <w:tcPr>
            <w:tcW w:w="1168" w:type="dxa"/>
            <w:shd w:val="clear" w:color="auto" w:fill="D9D9D9"/>
          </w:tcPr>
          <w:p>
            <w:pPr>
              <w:pStyle w:val="TableParagraph"/>
              <w:spacing w:line="211" w:lineRule="exact" w:before="28"/>
              <w:ind w:right="-15"/>
              <w:jc w:val="right"/>
              <w:rPr>
                <w:sz w:val="20"/>
              </w:rPr>
            </w:pPr>
            <w:r>
              <w:rPr>
                <w:sz w:val="20"/>
              </w:rPr>
              <w:t>£21,574</w:t>
            </w:r>
          </w:p>
        </w:tc>
        <w:tc>
          <w:tcPr>
            <w:tcW w:w="858" w:type="dxa"/>
            <w:shd w:val="clear" w:color="auto" w:fill="D9D9D9"/>
          </w:tcPr>
          <w:p>
            <w:pPr>
              <w:pStyle w:val="TableParagraph"/>
              <w:spacing w:line="211" w:lineRule="exact" w:before="28"/>
              <w:ind w:right="-15"/>
              <w:jc w:val="right"/>
              <w:rPr>
                <w:sz w:val="20"/>
              </w:rPr>
            </w:pPr>
            <w:r>
              <w:rPr>
                <w:w w:val="95"/>
                <w:sz w:val="20"/>
              </w:rPr>
              <w:t>£6,878</w:t>
            </w:r>
          </w:p>
        </w:tc>
        <w:tc>
          <w:tcPr>
            <w:tcW w:w="967" w:type="dxa"/>
            <w:shd w:val="clear" w:color="auto" w:fill="D9D9D9"/>
          </w:tcPr>
          <w:p>
            <w:pPr>
              <w:pStyle w:val="TableParagraph"/>
              <w:spacing w:line="211" w:lineRule="exact" w:before="28"/>
              <w:ind w:right="-15"/>
              <w:jc w:val="right"/>
              <w:rPr>
                <w:sz w:val="20"/>
              </w:rPr>
            </w:pPr>
            <w:r>
              <w:rPr>
                <w:w w:val="95"/>
                <w:sz w:val="20"/>
              </w:rPr>
              <w:t>3.7</w:t>
            </w:r>
          </w:p>
        </w:tc>
        <w:tc>
          <w:tcPr>
            <w:tcW w:w="1132" w:type="dxa"/>
            <w:shd w:val="clear" w:color="auto" w:fill="D9D9D9"/>
          </w:tcPr>
          <w:p>
            <w:pPr>
              <w:pStyle w:val="TableParagraph"/>
              <w:spacing w:line="211" w:lineRule="exact" w:before="28"/>
              <w:ind w:right="-15"/>
              <w:jc w:val="right"/>
              <w:rPr>
                <w:sz w:val="20"/>
              </w:rPr>
            </w:pPr>
            <w:r>
              <w:rPr>
                <w:w w:val="95"/>
                <w:sz w:val="20"/>
              </w:rPr>
              <w:t>62,136</w:t>
            </w:r>
          </w:p>
        </w:tc>
        <w:tc>
          <w:tcPr>
            <w:tcW w:w="748" w:type="dxa"/>
            <w:tcBorders>
              <w:right w:val="single" w:sz="8" w:space="0" w:color="000000"/>
            </w:tcBorders>
            <w:shd w:val="clear" w:color="auto" w:fill="D9D9D9"/>
          </w:tcPr>
          <w:p>
            <w:pPr>
              <w:pStyle w:val="TableParagraph"/>
              <w:spacing w:line="211" w:lineRule="exact" w:before="28"/>
              <w:ind w:right="-15"/>
              <w:jc w:val="right"/>
              <w:rPr>
                <w:sz w:val="20"/>
              </w:rPr>
            </w:pPr>
            <w:r>
              <w:rPr>
                <w:w w:val="95"/>
                <w:sz w:val="20"/>
              </w:rPr>
              <w:t>27.7</w:t>
            </w:r>
          </w:p>
        </w:tc>
      </w:tr>
      <w:tr>
        <w:trPr>
          <w:trHeight w:val="258" w:hRule="atLeast"/>
        </w:trPr>
        <w:tc>
          <w:tcPr>
            <w:tcW w:w="5079" w:type="dxa"/>
            <w:tcBorders>
              <w:left w:val="single" w:sz="8" w:space="0" w:color="000000"/>
            </w:tcBorders>
            <w:shd w:val="clear" w:color="auto" w:fill="D9D9D9"/>
          </w:tcPr>
          <w:p>
            <w:pPr>
              <w:pStyle w:val="TableParagraph"/>
              <w:spacing w:line="211" w:lineRule="exact" w:before="28"/>
              <w:ind w:left="378"/>
              <w:rPr>
                <w:sz w:val="20"/>
              </w:rPr>
            </w:pPr>
            <w:r>
              <w:rPr>
                <w:sz w:val="20"/>
              </w:rPr>
              <w:t>Compact Fluorescent using same fitting</w:t>
            </w:r>
          </w:p>
        </w:tc>
        <w:tc>
          <w:tcPr>
            <w:tcW w:w="1168" w:type="dxa"/>
            <w:shd w:val="clear" w:color="auto" w:fill="D9D9D9"/>
          </w:tcPr>
          <w:p>
            <w:pPr>
              <w:pStyle w:val="TableParagraph"/>
              <w:spacing w:line="211" w:lineRule="exact" w:before="28"/>
              <w:ind w:right="-15"/>
              <w:jc w:val="right"/>
              <w:rPr>
                <w:sz w:val="20"/>
              </w:rPr>
            </w:pPr>
            <w:r>
              <w:rPr>
                <w:sz w:val="20"/>
              </w:rPr>
              <w:t>£20,418</w:t>
            </w:r>
          </w:p>
        </w:tc>
        <w:tc>
          <w:tcPr>
            <w:tcW w:w="858" w:type="dxa"/>
            <w:shd w:val="clear" w:color="auto" w:fill="D9D9D9"/>
          </w:tcPr>
          <w:p>
            <w:pPr>
              <w:pStyle w:val="TableParagraph"/>
              <w:spacing w:line="211" w:lineRule="exact" w:before="28"/>
              <w:ind w:right="-15"/>
              <w:jc w:val="right"/>
              <w:rPr>
                <w:sz w:val="20"/>
              </w:rPr>
            </w:pPr>
            <w:r>
              <w:rPr>
                <w:w w:val="95"/>
                <w:sz w:val="20"/>
              </w:rPr>
              <w:t>£4,266</w:t>
            </w:r>
          </w:p>
        </w:tc>
        <w:tc>
          <w:tcPr>
            <w:tcW w:w="967" w:type="dxa"/>
            <w:shd w:val="clear" w:color="auto" w:fill="D9D9D9"/>
          </w:tcPr>
          <w:p>
            <w:pPr>
              <w:pStyle w:val="TableParagraph"/>
              <w:spacing w:line="211" w:lineRule="exact" w:before="28"/>
              <w:ind w:right="-15"/>
              <w:jc w:val="right"/>
              <w:rPr>
                <w:sz w:val="20"/>
              </w:rPr>
            </w:pPr>
            <w:r>
              <w:rPr>
                <w:w w:val="95"/>
                <w:sz w:val="20"/>
              </w:rPr>
              <w:t>4.7</w:t>
            </w:r>
          </w:p>
        </w:tc>
        <w:tc>
          <w:tcPr>
            <w:tcW w:w="1132" w:type="dxa"/>
            <w:shd w:val="clear" w:color="auto" w:fill="D9D9D9"/>
          </w:tcPr>
          <w:p>
            <w:pPr>
              <w:pStyle w:val="TableParagraph"/>
              <w:spacing w:line="211" w:lineRule="exact" w:before="28"/>
              <w:ind w:right="-15"/>
              <w:jc w:val="right"/>
              <w:rPr>
                <w:sz w:val="20"/>
              </w:rPr>
            </w:pPr>
            <w:r>
              <w:rPr>
                <w:w w:val="95"/>
                <w:sz w:val="20"/>
              </w:rPr>
              <w:t>39,641</w:t>
            </w:r>
          </w:p>
        </w:tc>
        <w:tc>
          <w:tcPr>
            <w:tcW w:w="748" w:type="dxa"/>
            <w:tcBorders>
              <w:right w:val="single" w:sz="8" w:space="0" w:color="000000"/>
            </w:tcBorders>
            <w:shd w:val="clear" w:color="auto" w:fill="D9D9D9"/>
          </w:tcPr>
          <w:p>
            <w:pPr>
              <w:pStyle w:val="TableParagraph"/>
              <w:spacing w:line="211" w:lineRule="exact" w:before="28"/>
              <w:ind w:right="-15"/>
              <w:jc w:val="right"/>
              <w:rPr>
                <w:sz w:val="20"/>
              </w:rPr>
            </w:pPr>
            <w:r>
              <w:rPr>
                <w:w w:val="95"/>
                <w:sz w:val="20"/>
              </w:rPr>
              <w:t>17.7</w:t>
            </w:r>
          </w:p>
        </w:tc>
      </w:tr>
      <w:tr>
        <w:trPr>
          <w:trHeight w:val="258" w:hRule="atLeast"/>
        </w:trPr>
        <w:tc>
          <w:tcPr>
            <w:tcW w:w="5079" w:type="dxa"/>
            <w:tcBorders>
              <w:left w:val="single" w:sz="8" w:space="0" w:color="000000"/>
            </w:tcBorders>
            <w:shd w:val="clear" w:color="auto" w:fill="D9D9D9"/>
          </w:tcPr>
          <w:p>
            <w:pPr>
              <w:pStyle w:val="TableParagraph"/>
              <w:spacing w:line="211" w:lineRule="exact" w:before="28"/>
              <w:ind w:left="378"/>
              <w:rPr>
                <w:sz w:val="20"/>
              </w:rPr>
            </w:pPr>
            <w:r>
              <w:rPr>
                <w:sz w:val="20"/>
              </w:rPr>
              <w:t>Heating pipework insulation (internal)</w:t>
            </w:r>
          </w:p>
        </w:tc>
        <w:tc>
          <w:tcPr>
            <w:tcW w:w="1168" w:type="dxa"/>
            <w:shd w:val="clear" w:color="auto" w:fill="D9D9D9"/>
          </w:tcPr>
          <w:p>
            <w:pPr>
              <w:pStyle w:val="TableParagraph"/>
              <w:spacing w:line="211" w:lineRule="exact" w:before="28"/>
              <w:ind w:right="-15"/>
              <w:jc w:val="right"/>
              <w:rPr>
                <w:sz w:val="20"/>
              </w:rPr>
            </w:pPr>
            <w:r>
              <w:rPr>
                <w:w w:val="95"/>
                <w:sz w:val="20"/>
              </w:rPr>
              <w:t>£2,353</w:t>
            </w:r>
          </w:p>
        </w:tc>
        <w:tc>
          <w:tcPr>
            <w:tcW w:w="858" w:type="dxa"/>
            <w:shd w:val="clear" w:color="auto" w:fill="D9D9D9"/>
          </w:tcPr>
          <w:p>
            <w:pPr>
              <w:pStyle w:val="TableParagraph"/>
              <w:spacing w:line="211" w:lineRule="exact" w:before="28"/>
              <w:ind w:right="-15"/>
              <w:jc w:val="right"/>
              <w:rPr>
                <w:sz w:val="20"/>
              </w:rPr>
            </w:pPr>
            <w:r>
              <w:rPr>
                <w:w w:val="95"/>
                <w:sz w:val="20"/>
              </w:rPr>
              <w:t>£1,531</w:t>
            </w:r>
          </w:p>
        </w:tc>
        <w:tc>
          <w:tcPr>
            <w:tcW w:w="967" w:type="dxa"/>
            <w:shd w:val="clear" w:color="auto" w:fill="D9D9D9"/>
          </w:tcPr>
          <w:p>
            <w:pPr>
              <w:pStyle w:val="TableParagraph"/>
              <w:spacing w:line="211" w:lineRule="exact" w:before="28"/>
              <w:ind w:right="-15"/>
              <w:jc w:val="right"/>
              <w:rPr>
                <w:sz w:val="20"/>
              </w:rPr>
            </w:pPr>
            <w:r>
              <w:rPr>
                <w:w w:val="95"/>
                <w:sz w:val="20"/>
              </w:rPr>
              <w:t>1.4</w:t>
            </w:r>
          </w:p>
        </w:tc>
        <w:tc>
          <w:tcPr>
            <w:tcW w:w="1132" w:type="dxa"/>
            <w:shd w:val="clear" w:color="auto" w:fill="D9D9D9"/>
          </w:tcPr>
          <w:p>
            <w:pPr>
              <w:pStyle w:val="TableParagraph"/>
              <w:spacing w:line="211" w:lineRule="exact" w:before="28"/>
              <w:ind w:right="-15"/>
              <w:jc w:val="right"/>
              <w:rPr>
                <w:sz w:val="20"/>
              </w:rPr>
            </w:pPr>
            <w:r>
              <w:rPr>
                <w:w w:val="95"/>
                <w:sz w:val="20"/>
              </w:rPr>
              <w:t>30,623</w:t>
            </w:r>
          </w:p>
        </w:tc>
        <w:tc>
          <w:tcPr>
            <w:tcW w:w="748" w:type="dxa"/>
            <w:tcBorders>
              <w:right w:val="single" w:sz="8" w:space="0" w:color="000000"/>
            </w:tcBorders>
            <w:shd w:val="clear" w:color="auto" w:fill="D9D9D9"/>
          </w:tcPr>
          <w:p>
            <w:pPr>
              <w:pStyle w:val="TableParagraph"/>
              <w:spacing w:line="211" w:lineRule="exact" w:before="28"/>
              <w:ind w:right="-15"/>
              <w:jc w:val="right"/>
              <w:rPr>
                <w:sz w:val="20"/>
              </w:rPr>
            </w:pPr>
            <w:r>
              <w:rPr>
                <w:w w:val="95"/>
                <w:sz w:val="20"/>
              </w:rPr>
              <w:t>5.6</w:t>
            </w:r>
          </w:p>
        </w:tc>
      </w:tr>
      <w:tr>
        <w:trPr>
          <w:trHeight w:val="258" w:hRule="atLeast"/>
        </w:trPr>
        <w:tc>
          <w:tcPr>
            <w:tcW w:w="5079" w:type="dxa"/>
            <w:tcBorders>
              <w:left w:val="single" w:sz="8" w:space="0" w:color="000000"/>
            </w:tcBorders>
            <w:shd w:val="clear" w:color="auto" w:fill="D9D9D9"/>
          </w:tcPr>
          <w:p>
            <w:pPr>
              <w:pStyle w:val="TableParagraph"/>
              <w:spacing w:line="211" w:lineRule="exact" w:before="28"/>
              <w:ind w:left="378"/>
              <w:rPr>
                <w:sz w:val="20"/>
              </w:rPr>
            </w:pPr>
            <w:r>
              <w:rPr>
                <w:sz w:val="20"/>
              </w:rPr>
              <w:t>Incandescent to LED using same fitting</w:t>
            </w:r>
          </w:p>
        </w:tc>
        <w:tc>
          <w:tcPr>
            <w:tcW w:w="1168" w:type="dxa"/>
            <w:shd w:val="clear" w:color="auto" w:fill="D9D9D9"/>
          </w:tcPr>
          <w:p>
            <w:pPr>
              <w:pStyle w:val="TableParagraph"/>
              <w:spacing w:line="211" w:lineRule="exact" w:before="28"/>
              <w:ind w:right="-15"/>
              <w:jc w:val="right"/>
              <w:rPr>
                <w:sz w:val="20"/>
              </w:rPr>
            </w:pPr>
            <w:r>
              <w:rPr>
                <w:w w:val="95"/>
                <w:sz w:val="20"/>
              </w:rPr>
              <w:t>£5,718</w:t>
            </w:r>
          </w:p>
        </w:tc>
        <w:tc>
          <w:tcPr>
            <w:tcW w:w="858" w:type="dxa"/>
            <w:shd w:val="clear" w:color="auto" w:fill="D9D9D9"/>
          </w:tcPr>
          <w:p>
            <w:pPr>
              <w:pStyle w:val="TableParagraph"/>
              <w:spacing w:line="211" w:lineRule="exact" w:before="28"/>
              <w:ind w:right="-15"/>
              <w:jc w:val="right"/>
              <w:rPr>
                <w:sz w:val="20"/>
              </w:rPr>
            </w:pPr>
            <w:r>
              <w:rPr>
                <w:w w:val="95"/>
                <w:sz w:val="20"/>
              </w:rPr>
              <w:t>£1,242</w:t>
            </w:r>
          </w:p>
        </w:tc>
        <w:tc>
          <w:tcPr>
            <w:tcW w:w="967" w:type="dxa"/>
            <w:shd w:val="clear" w:color="auto" w:fill="D9D9D9"/>
          </w:tcPr>
          <w:p>
            <w:pPr>
              <w:pStyle w:val="TableParagraph"/>
              <w:spacing w:line="211" w:lineRule="exact" w:before="28"/>
              <w:ind w:right="-15"/>
              <w:jc w:val="right"/>
              <w:rPr>
                <w:sz w:val="20"/>
              </w:rPr>
            </w:pPr>
            <w:r>
              <w:rPr>
                <w:w w:val="95"/>
                <w:sz w:val="20"/>
              </w:rPr>
              <w:t>4.6</w:t>
            </w:r>
          </w:p>
        </w:tc>
        <w:tc>
          <w:tcPr>
            <w:tcW w:w="1132" w:type="dxa"/>
            <w:shd w:val="clear" w:color="auto" w:fill="D9D9D9"/>
          </w:tcPr>
          <w:p>
            <w:pPr>
              <w:pStyle w:val="TableParagraph"/>
              <w:spacing w:line="211" w:lineRule="exact" w:before="28"/>
              <w:ind w:right="-15"/>
              <w:jc w:val="right"/>
              <w:rPr>
                <w:sz w:val="20"/>
              </w:rPr>
            </w:pPr>
            <w:r>
              <w:rPr>
                <w:w w:val="95"/>
                <w:sz w:val="20"/>
              </w:rPr>
              <w:t>11,830</w:t>
            </w:r>
          </w:p>
        </w:tc>
        <w:tc>
          <w:tcPr>
            <w:tcW w:w="748" w:type="dxa"/>
            <w:tcBorders>
              <w:right w:val="single" w:sz="8" w:space="0" w:color="000000"/>
            </w:tcBorders>
            <w:shd w:val="clear" w:color="auto" w:fill="D9D9D9"/>
          </w:tcPr>
          <w:p>
            <w:pPr>
              <w:pStyle w:val="TableParagraph"/>
              <w:spacing w:line="211" w:lineRule="exact" w:before="28"/>
              <w:ind w:right="-15"/>
              <w:jc w:val="right"/>
              <w:rPr>
                <w:sz w:val="20"/>
              </w:rPr>
            </w:pPr>
            <w:r>
              <w:rPr>
                <w:w w:val="95"/>
                <w:sz w:val="20"/>
              </w:rPr>
              <w:t>5.3</w:t>
            </w:r>
          </w:p>
        </w:tc>
      </w:tr>
      <w:tr>
        <w:trPr>
          <w:trHeight w:val="258" w:hRule="atLeast"/>
        </w:trPr>
        <w:tc>
          <w:tcPr>
            <w:tcW w:w="5079" w:type="dxa"/>
            <w:tcBorders>
              <w:left w:val="single" w:sz="8" w:space="0" w:color="000000"/>
            </w:tcBorders>
            <w:shd w:val="clear" w:color="auto" w:fill="D9D9D9"/>
          </w:tcPr>
          <w:p>
            <w:pPr>
              <w:pStyle w:val="TableParagraph"/>
              <w:spacing w:line="211" w:lineRule="exact" w:before="28"/>
              <w:ind w:left="378"/>
              <w:rPr>
                <w:sz w:val="20"/>
              </w:rPr>
            </w:pPr>
            <w:r>
              <w:rPr>
                <w:sz w:val="20"/>
              </w:rPr>
              <w:t>Lighting - discrete controls</w:t>
            </w:r>
          </w:p>
        </w:tc>
        <w:tc>
          <w:tcPr>
            <w:tcW w:w="1168" w:type="dxa"/>
            <w:shd w:val="clear" w:color="auto" w:fill="D9D9D9"/>
          </w:tcPr>
          <w:p>
            <w:pPr>
              <w:pStyle w:val="TableParagraph"/>
              <w:spacing w:line="211" w:lineRule="exact" w:before="28"/>
              <w:ind w:right="-15"/>
              <w:jc w:val="right"/>
              <w:rPr>
                <w:sz w:val="20"/>
              </w:rPr>
            </w:pPr>
            <w:r>
              <w:rPr>
                <w:w w:val="95"/>
                <w:sz w:val="20"/>
              </w:rPr>
              <w:t>£4,408</w:t>
            </w:r>
          </w:p>
        </w:tc>
        <w:tc>
          <w:tcPr>
            <w:tcW w:w="858" w:type="dxa"/>
            <w:shd w:val="clear" w:color="auto" w:fill="D9D9D9"/>
          </w:tcPr>
          <w:p>
            <w:pPr>
              <w:pStyle w:val="TableParagraph"/>
              <w:spacing w:line="211" w:lineRule="exact" w:before="28"/>
              <w:ind w:right="-15"/>
              <w:jc w:val="right"/>
              <w:rPr>
                <w:sz w:val="20"/>
              </w:rPr>
            </w:pPr>
            <w:r>
              <w:rPr>
                <w:w w:val="95"/>
                <w:sz w:val="20"/>
              </w:rPr>
              <w:t>£981</w:t>
            </w:r>
          </w:p>
        </w:tc>
        <w:tc>
          <w:tcPr>
            <w:tcW w:w="967" w:type="dxa"/>
            <w:shd w:val="clear" w:color="auto" w:fill="D9D9D9"/>
          </w:tcPr>
          <w:p>
            <w:pPr>
              <w:pStyle w:val="TableParagraph"/>
              <w:spacing w:line="211" w:lineRule="exact" w:before="28"/>
              <w:ind w:right="-15"/>
              <w:jc w:val="right"/>
              <w:rPr>
                <w:sz w:val="20"/>
              </w:rPr>
            </w:pPr>
            <w:r>
              <w:rPr>
                <w:w w:val="95"/>
                <w:sz w:val="20"/>
              </w:rPr>
              <w:t>4.5</w:t>
            </w:r>
          </w:p>
        </w:tc>
        <w:tc>
          <w:tcPr>
            <w:tcW w:w="1132" w:type="dxa"/>
            <w:shd w:val="clear" w:color="auto" w:fill="D9D9D9"/>
          </w:tcPr>
          <w:p>
            <w:pPr>
              <w:pStyle w:val="TableParagraph"/>
              <w:spacing w:line="211" w:lineRule="exact" w:before="28"/>
              <w:ind w:right="-15"/>
              <w:jc w:val="right"/>
              <w:rPr>
                <w:sz w:val="20"/>
              </w:rPr>
            </w:pPr>
            <w:r>
              <w:rPr>
                <w:w w:val="95"/>
                <w:sz w:val="20"/>
              </w:rPr>
              <w:t>8,863</w:t>
            </w:r>
          </w:p>
        </w:tc>
        <w:tc>
          <w:tcPr>
            <w:tcW w:w="748" w:type="dxa"/>
            <w:tcBorders>
              <w:right w:val="single" w:sz="8" w:space="0" w:color="000000"/>
            </w:tcBorders>
            <w:shd w:val="clear" w:color="auto" w:fill="D9D9D9"/>
          </w:tcPr>
          <w:p>
            <w:pPr>
              <w:pStyle w:val="TableParagraph"/>
              <w:spacing w:line="211" w:lineRule="exact" w:before="28"/>
              <w:ind w:right="-15"/>
              <w:jc w:val="right"/>
              <w:rPr>
                <w:sz w:val="20"/>
              </w:rPr>
            </w:pPr>
            <w:r>
              <w:rPr>
                <w:w w:val="95"/>
                <w:sz w:val="20"/>
              </w:rPr>
              <w:t>3.9</w:t>
            </w:r>
          </w:p>
        </w:tc>
      </w:tr>
      <w:tr>
        <w:trPr>
          <w:trHeight w:val="261" w:hRule="atLeast"/>
        </w:trPr>
        <w:tc>
          <w:tcPr>
            <w:tcW w:w="5079" w:type="dxa"/>
            <w:tcBorders>
              <w:left w:val="single" w:sz="8" w:space="0" w:color="000000"/>
            </w:tcBorders>
            <w:shd w:val="clear" w:color="auto" w:fill="D9D9D9"/>
          </w:tcPr>
          <w:p>
            <w:pPr>
              <w:pStyle w:val="TableParagraph"/>
              <w:spacing w:line="211" w:lineRule="exact" w:before="30"/>
              <w:ind w:left="378"/>
              <w:rPr>
                <w:sz w:val="20"/>
              </w:rPr>
            </w:pPr>
            <w:r>
              <w:rPr>
                <w:sz w:val="20"/>
              </w:rPr>
              <w:t>T5 lighting retrofit using adaptors</w:t>
            </w:r>
          </w:p>
        </w:tc>
        <w:tc>
          <w:tcPr>
            <w:tcW w:w="1168" w:type="dxa"/>
            <w:shd w:val="clear" w:color="auto" w:fill="D9D9D9"/>
          </w:tcPr>
          <w:p>
            <w:pPr>
              <w:pStyle w:val="TableParagraph"/>
              <w:spacing w:line="211" w:lineRule="exact" w:before="30"/>
              <w:ind w:right="-15"/>
              <w:jc w:val="right"/>
              <w:rPr>
                <w:sz w:val="20"/>
              </w:rPr>
            </w:pPr>
            <w:r>
              <w:rPr>
                <w:sz w:val="20"/>
              </w:rPr>
              <w:t>£17,267</w:t>
            </w:r>
          </w:p>
        </w:tc>
        <w:tc>
          <w:tcPr>
            <w:tcW w:w="858" w:type="dxa"/>
            <w:shd w:val="clear" w:color="auto" w:fill="D9D9D9"/>
          </w:tcPr>
          <w:p>
            <w:pPr>
              <w:pStyle w:val="TableParagraph"/>
              <w:spacing w:line="211" w:lineRule="exact" w:before="30"/>
              <w:ind w:right="-15"/>
              <w:jc w:val="right"/>
              <w:rPr>
                <w:sz w:val="20"/>
              </w:rPr>
            </w:pPr>
            <w:r>
              <w:rPr>
                <w:w w:val="95"/>
                <w:sz w:val="20"/>
              </w:rPr>
              <w:t>£7,934</w:t>
            </w:r>
          </w:p>
        </w:tc>
        <w:tc>
          <w:tcPr>
            <w:tcW w:w="967" w:type="dxa"/>
            <w:shd w:val="clear" w:color="auto" w:fill="D9D9D9"/>
          </w:tcPr>
          <w:p>
            <w:pPr>
              <w:pStyle w:val="TableParagraph"/>
              <w:spacing w:line="211" w:lineRule="exact" w:before="30"/>
              <w:ind w:right="-15"/>
              <w:jc w:val="right"/>
              <w:rPr>
                <w:sz w:val="20"/>
              </w:rPr>
            </w:pPr>
            <w:r>
              <w:rPr>
                <w:w w:val="95"/>
                <w:sz w:val="20"/>
              </w:rPr>
              <w:t>2.0</w:t>
            </w:r>
          </w:p>
        </w:tc>
        <w:tc>
          <w:tcPr>
            <w:tcW w:w="1132" w:type="dxa"/>
            <w:shd w:val="clear" w:color="auto" w:fill="D9D9D9"/>
          </w:tcPr>
          <w:p>
            <w:pPr>
              <w:pStyle w:val="TableParagraph"/>
              <w:spacing w:line="211" w:lineRule="exact" w:before="30"/>
              <w:ind w:right="-15"/>
              <w:jc w:val="right"/>
              <w:rPr>
                <w:sz w:val="20"/>
              </w:rPr>
            </w:pPr>
            <w:r>
              <w:rPr>
                <w:w w:val="95"/>
                <w:sz w:val="20"/>
              </w:rPr>
              <w:t>71,674</w:t>
            </w:r>
          </w:p>
        </w:tc>
        <w:tc>
          <w:tcPr>
            <w:tcW w:w="748" w:type="dxa"/>
            <w:tcBorders>
              <w:right w:val="single" w:sz="8" w:space="0" w:color="000000"/>
            </w:tcBorders>
            <w:shd w:val="clear" w:color="auto" w:fill="D9D9D9"/>
          </w:tcPr>
          <w:p>
            <w:pPr>
              <w:pStyle w:val="TableParagraph"/>
              <w:spacing w:line="211" w:lineRule="exact" w:before="30"/>
              <w:ind w:right="-15"/>
              <w:jc w:val="right"/>
              <w:rPr>
                <w:sz w:val="20"/>
              </w:rPr>
            </w:pPr>
            <w:r>
              <w:rPr>
                <w:w w:val="95"/>
                <w:sz w:val="20"/>
              </w:rPr>
              <w:t>31.9</w:t>
            </w:r>
          </w:p>
        </w:tc>
      </w:tr>
      <w:tr>
        <w:trPr>
          <w:trHeight w:val="258" w:hRule="atLeast"/>
        </w:trPr>
        <w:tc>
          <w:tcPr>
            <w:tcW w:w="5079" w:type="dxa"/>
            <w:tcBorders>
              <w:left w:val="single" w:sz="8" w:space="0" w:color="000000"/>
            </w:tcBorders>
            <w:shd w:val="clear" w:color="auto" w:fill="D9D9D9"/>
          </w:tcPr>
          <w:p>
            <w:pPr>
              <w:pStyle w:val="TableParagraph"/>
              <w:spacing w:line="211" w:lineRule="exact" w:before="28"/>
              <w:ind w:left="378"/>
              <w:rPr>
                <w:sz w:val="20"/>
              </w:rPr>
            </w:pPr>
            <w:r>
              <w:rPr>
                <w:sz w:val="20"/>
              </w:rPr>
              <w:t>Time switches</w:t>
            </w:r>
          </w:p>
        </w:tc>
        <w:tc>
          <w:tcPr>
            <w:tcW w:w="1168" w:type="dxa"/>
            <w:shd w:val="clear" w:color="auto" w:fill="D9D9D9"/>
          </w:tcPr>
          <w:p>
            <w:pPr>
              <w:pStyle w:val="TableParagraph"/>
              <w:spacing w:line="211" w:lineRule="exact" w:before="28"/>
              <w:ind w:right="-15"/>
              <w:jc w:val="right"/>
              <w:rPr>
                <w:sz w:val="20"/>
              </w:rPr>
            </w:pPr>
            <w:r>
              <w:rPr>
                <w:sz w:val="20"/>
              </w:rPr>
              <w:t>£15,228</w:t>
            </w:r>
          </w:p>
        </w:tc>
        <w:tc>
          <w:tcPr>
            <w:tcW w:w="858" w:type="dxa"/>
            <w:shd w:val="clear" w:color="auto" w:fill="D9D9D9"/>
          </w:tcPr>
          <w:p>
            <w:pPr>
              <w:pStyle w:val="TableParagraph"/>
              <w:spacing w:line="211" w:lineRule="exact" w:before="28"/>
              <w:ind w:right="-15"/>
              <w:jc w:val="right"/>
              <w:rPr>
                <w:sz w:val="20"/>
              </w:rPr>
            </w:pPr>
            <w:r>
              <w:rPr>
                <w:w w:val="95"/>
                <w:sz w:val="20"/>
              </w:rPr>
              <w:t>£4,585</w:t>
            </w:r>
          </w:p>
        </w:tc>
        <w:tc>
          <w:tcPr>
            <w:tcW w:w="967" w:type="dxa"/>
            <w:shd w:val="clear" w:color="auto" w:fill="D9D9D9"/>
          </w:tcPr>
          <w:p>
            <w:pPr>
              <w:pStyle w:val="TableParagraph"/>
              <w:spacing w:line="211" w:lineRule="exact" w:before="28"/>
              <w:ind w:right="-15"/>
              <w:jc w:val="right"/>
              <w:rPr>
                <w:sz w:val="20"/>
              </w:rPr>
            </w:pPr>
            <w:r>
              <w:rPr>
                <w:w w:val="95"/>
                <w:sz w:val="20"/>
              </w:rPr>
              <w:t>3.4</w:t>
            </w:r>
          </w:p>
        </w:tc>
        <w:tc>
          <w:tcPr>
            <w:tcW w:w="1132" w:type="dxa"/>
            <w:shd w:val="clear" w:color="auto" w:fill="D9D9D9"/>
          </w:tcPr>
          <w:p>
            <w:pPr>
              <w:pStyle w:val="TableParagraph"/>
              <w:spacing w:line="211" w:lineRule="exact" w:before="28"/>
              <w:ind w:right="-15"/>
              <w:jc w:val="right"/>
              <w:rPr>
                <w:sz w:val="20"/>
              </w:rPr>
            </w:pPr>
            <w:r>
              <w:rPr>
                <w:w w:val="95"/>
                <w:sz w:val="20"/>
              </w:rPr>
              <w:t>40,689</w:t>
            </w:r>
          </w:p>
        </w:tc>
        <w:tc>
          <w:tcPr>
            <w:tcW w:w="748" w:type="dxa"/>
            <w:tcBorders>
              <w:right w:val="single" w:sz="8" w:space="0" w:color="000000"/>
            </w:tcBorders>
            <w:shd w:val="clear" w:color="auto" w:fill="D9D9D9"/>
          </w:tcPr>
          <w:p>
            <w:pPr>
              <w:pStyle w:val="TableParagraph"/>
              <w:spacing w:line="211" w:lineRule="exact" w:before="28"/>
              <w:ind w:right="-15"/>
              <w:jc w:val="right"/>
              <w:rPr>
                <w:sz w:val="20"/>
              </w:rPr>
            </w:pPr>
            <w:r>
              <w:rPr>
                <w:w w:val="95"/>
                <w:sz w:val="20"/>
              </w:rPr>
              <w:t>18.1</w:t>
            </w:r>
          </w:p>
        </w:tc>
      </w:tr>
      <w:tr>
        <w:trPr>
          <w:trHeight w:val="258" w:hRule="atLeast"/>
        </w:trPr>
        <w:tc>
          <w:tcPr>
            <w:tcW w:w="5079" w:type="dxa"/>
            <w:shd w:val="clear" w:color="auto" w:fill="D9D9D9"/>
          </w:tcPr>
          <w:p>
            <w:pPr>
              <w:pStyle w:val="TableParagraph"/>
              <w:spacing w:line="211" w:lineRule="exact" w:before="28"/>
              <w:ind w:left="383"/>
              <w:rPr>
                <w:sz w:val="20"/>
              </w:rPr>
            </w:pPr>
            <w:r>
              <w:rPr>
                <w:sz w:val="20"/>
              </w:rPr>
              <w:t>T8 lighting including changing the fitting</w:t>
            </w:r>
          </w:p>
        </w:tc>
        <w:tc>
          <w:tcPr>
            <w:tcW w:w="1168" w:type="dxa"/>
            <w:shd w:val="clear" w:color="auto" w:fill="D9D9D9"/>
          </w:tcPr>
          <w:p>
            <w:pPr>
              <w:pStyle w:val="TableParagraph"/>
              <w:spacing w:line="211" w:lineRule="exact" w:before="28"/>
              <w:ind w:right="-15"/>
              <w:jc w:val="right"/>
              <w:rPr>
                <w:sz w:val="20"/>
              </w:rPr>
            </w:pPr>
            <w:r>
              <w:rPr>
                <w:w w:val="95"/>
                <w:sz w:val="20"/>
              </w:rPr>
              <w:t>£5,777</w:t>
            </w:r>
          </w:p>
        </w:tc>
        <w:tc>
          <w:tcPr>
            <w:tcW w:w="858" w:type="dxa"/>
            <w:shd w:val="clear" w:color="auto" w:fill="D9D9D9"/>
          </w:tcPr>
          <w:p>
            <w:pPr>
              <w:pStyle w:val="TableParagraph"/>
              <w:spacing w:line="211" w:lineRule="exact" w:before="28"/>
              <w:ind w:right="-15"/>
              <w:jc w:val="right"/>
              <w:rPr>
                <w:sz w:val="20"/>
              </w:rPr>
            </w:pPr>
            <w:r>
              <w:rPr>
                <w:w w:val="95"/>
                <w:sz w:val="20"/>
              </w:rPr>
              <w:t>£1,308</w:t>
            </w:r>
          </w:p>
        </w:tc>
        <w:tc>
          <w:tcPr>
            <w:tcW w:w="967" w:type="dxa"/>
            <w:shd w:val="clear" w:color="auto" w:fill="D9D9D9"/>
          </w:tcPr>
          <w:p>
            <w:pPr>
              <w:pStyle w:val="TableParagraph"/>
              <w:spacing w:line="211" w:lineRule="exact" w:before="28"/>
              <w:ind w:right="-15"/>
              <w:jc w:val="right"/>
              <w:rPr>
                <w:sz w:val="20"/>
              </w:rPr>
            </w:pPr>
            <w:r>
              <w:rPr>
                <w:w w:val="95"/>
                <w:sz w:val="20"/>
              </w:rPr>
              <w:t>4.4</w:t>
            </w:r>
          </w:p>
        </w:tc>
        <w:tc>
          <w:tcPr>
            <w:tcW w:w="1132" w:type="dxa"/>
            <w:shd w:val="clear" w:color="auto" w:fill="D9D9D9"/>
          </w:tcPr>
          <w:p>
            <w:pPr>
              <w:pStyle w:val="TableParagraph"/>
              <w:spacing w:line="211" w:lineRule="exact" w:before="28"/>
              <w:ind w:right="-15"/>
              <w:jc w:val="right"/>
              <w:rPr>
                <w:sz w:val="20"/>
              </w:rPr>
            </w:pPr>
            <w:r>
              <w:rPr>
                <w:w w:val="95"/>
                <w:sz w:val="20"/>
              </w:rPr>
              <w:t>11,818</w:t>
            </w:r>
          </w:p>
        </w:tc>
        <w:tc>
          <w:tcPr>
            <w:tcW w:w="748" w:type="dxa"/>
            <w:shd w:val="clear" w:color="auto" w:fill="D9D9D9"/>
          </w:tcPr>
          <w:p>
            <w:pPr>
              <w:pStyle w:val="TableParagraph"/>
              <w:spacing w:line="211" w:lineRule="exact" w:before="28"/>
              <w:ind w:right="-15"/>
              <w:jc w:val="right"/>
              <w:rPr>
                <w:sz w:val="20"/>
              </w:rPr>
            </w:pPr>
            <w:r>
              <w:rPr>
                <w:w w:val="95"/>
                <w:sz w:val="20"/>
              </w:rPr>
              <w:t>5.3</w:t>
            </w:r>
          </w:p>
        </w:tc>
      </w:tr>
      <w:tr>
        <w:trPr>
          <w:trHeight w:val="506" w:hRule="atLeast"/>
        </w:trPr>
        <w:tc>
          <w:tcPr>
            <w:tcW w:w="5079" w:type="dxa"/>
            <w:tcBorders>
              <w:left w:val="single" w:sz="8" w:space="0" w:color="000000"/>
              <w:right w:val="single" w:sz="8" w:space="0" w:color="000000"/>
            </w:tcBorders>
            <w:shd w:val="clear" w:color="auto" w:fill="006FC0"/>
          </w:tcPr>
          <w:p>
            <w:pPr>
              <w:pStyle w:val="TableParagraph"/>
              <w:spacing w:before="81"/>
              <w:ind w:left="1177"/>
              <w:rPr>
                <w:sz w:val="30"/>
              </w:rPr>
            </w:pPr>
            <w:r>
              <w:rPr>
                <w:color w:val="FFFFFF"/>
                <w:sz w:val="30"/>
              </w:rPr>
              <w:t>University own Fund</w:t>
            </w:r>
          </w:p>
        </w:tc>
        <w:tc>
          <w:tcPr>
            <w:tcW w:w="1168" w:type="dxa"/>
            <w:tcBorders>
              <w:left w:val="single" w:sz="8" w:space="0" w:color="000000"/>
              <w:right w:val="nil"/>
            </w:tcBorders>
            <w:shd w:val="clear" w:color="auto" w:fill="006FC0"/>
          </w:tcPr>
          <w:p>
            <w:pPr>
              <w:pStyle w:val="TableParagraph"/>
              <w:spacing w:before="136"/>
              <w:ind w:left="227"/>
              <w:rPr>
                <w:b/>
                <w:sz w:val="20"/>
              </w:rPr>
            </w:pPr>
            <w:r>
              <w:rPr>
                <w:b/>
                <w:color w:val="FFFFFF"/>
                <w:sz w:val="20"/>
              </w:rPr>
              <w:t>£30,472</w:t>
            </w:r>
          </w:p>
        </w:tc>
        <w:tc>
          <w:tcPr>
            <w:tcW w:w="858" w:type="dxa"/>
            <w:tcBorders>
              <w:left w:val="nil"/>
              <w:right w:val="nil"/>
            </w:tcBorders>
            <w:shd w:val="clear" w:color="auto" w:fill="006FC0"/>
          </w:tcPr>
          <w:p>
            <w:pPr>
              <w:pStyle w:val="TableParagraph"/>
              <w:spacing w:before="136"/>
              <w:ind w:right="58"/>
              <w:jc w:val="right"/>
              <w:rPr>
                <w:b/>
                <w:sz w:val="20"/>
              </w:rPr>
            </w:pPr>
            <w:r>
              <w:rPr>
                <w:b/>
                <w:color w:val="FFFFFF"/>
                <w:sz w:val="20"/>
              </w:rPr>
              <w:t>£13,113</w:t>
            </w:r>
          </w:p>
        </w:tc>
        <w:tc>
          <w:tcPr>
            <w:tcW w:w="967" w:type="dxa"/>
            <w:tcBorders>
              <w:left w:val="nil"/>
              <w:right w:val="nil"/>
            </w:tcBorders>
            <w:shd w:val="clear" w:color="auto" w:fill="006FC0"/>
          </w:tcPr>
          <w:p>
            <w:pPr>
              <w:pStyle w:val="TableParagraph"/>
              <w:spacing w:before="136"/>
              <w:ind w:left="355"/>
              <w:rPr>
                <w:b/>
                <w:sz w:val="20"/>
              </w:rPr>
            </w:pPr>
            <w:r>
              <w:rPr>
                <w:b/>
                <w:color w:val="FFFFFF"/>
                <w:sz w:val="20"/>
              </w:rPr>
              <w:t>2.8</w:t>
            </w:r>
          </w:p>
        </w:tc>
        <w:tc>
          <w:tcPr>
            <w:tcW w:w="1132" w:type="dxa"/>
            <w:tcBorders>
              <w:left w:val="nil"/>
              <w:right w:val="nil"/>
            </w:tcBorders>
            <w:shd w:val="clear" w:color="auto" w:fill="006FC0"/>
          </w:tcPr>
          <w:p>
            <w:pPr>
              <w:pStyle w:val="TableParagraph"/>
              <w:spacing w:before="136"/>
              <w:ind w:left="216"/>
              <w:rPr>
                <w:b/>
                <w:sz w:val="20"/>
              </w:rPr>
            </w:pPr>
            <w:r>
              <w:rPr>
                <w:b/>
                <w:color w:val="FFFFFF"/>
                <w:sz w:val="20"/>
              </w:rPr>
              <w:t>126,988</w:t>
            </w:r>
          </w:p>
        </w:tc>
        <w:tc>
          <w:tcPr>
            <w:tcW w:w="748" w:type="dxa"/>
            <w:tcBorders>
              <w:left w:val="nil"/>
              <w:right w:val="single" w:sz="8" w:space="0" w:color="000000"/>
            </w:tcBorders>
            <w:shd w:val="clear" w:color="auto" w:fill="006FC0"/>
          </w:tcPr>
          <w:p>
            <w:pPr>
              <w:pStyle w:val="TableParagraph"/>
              <w:spacing w:before="136"/>
              <w:ind w:left="188"/>
              <w:rPr>
                <w:b/>
                <w:sz w:val="20"/>
              </w:rPr>
            </w:pPr>
            <w:r>
              <w:rPr>
                <w:b/>
                <w:color w:val="FFFFFF"/>
                <w:sz w:val="20"/>
              </w:rPr>
              <w:t>52.5</w:t>
            </w:r>
          </w:p>
        </w:tc>
      </w:tr>
      <w:tr>
        <w:trPr>
          <w:trHeight w:val="258" w:hRule="atLeast"/>
        </w:trPr>
        <w:tc>
          <w:tcPr>
            <w:tcW w:w="5079" w:type="dxa"/>
            <w:tcBorders>
              <w:left w:val="single" w:sz="8" w:space="0" w:color="000000"/>
            </w:tcBorders>
            <w:shd w:val="clear" w:color="auto" w:fill="D9D9D9"/>
          </w:tcPr>
          <w:p>
            <w:pPr>
              <w:pStyle w:val="TableParagraph"/>
              <w:spacing w:line="211" w:lineRule="exact" w:before="28"/>
              <w:ind w:right="208"/>
              <w:jc w:val="right"/>
              <w:rPr>
                <w:sz w:val="20"/>
              </w:rPr>
            </w:pPr>
            <w:r>
              <w:rPr>
                <w:sz w:val="20"/>
              </w:rPr>
              <w:t>Compact Fluorescent including changing the fitting</w:t>
            </w:r>
          </w:p>
        </w:tc>
        <w:tc>
          <w:tcPr>
            <w:tcW w:w="1168" w:type="dxa"/>
            <w:shd w:val="clear" w:color="auto" w:fill="D9D9D9"/>
          </w:tcPr>
          <w:p>
            <w:pPr>
              <w:pStyle w:val="TableParagraph"/>
              <w:spacing w:line="211" w:lineRule="exact" w:before="28"/>
              <w:ind w:right="-15"/>
              <w:jc w:val="right"/>
              <w:rPr>
                <w:sz w:val="20"/>
              </w:rPr>
            </w:pPr>
            <w:r>
              <w:rPr>
                <w:sz w:val="20"/>
              </w:rPr>
              <w:t>£449</w:t>
            </w:r>
          </w:p>
        </w:tc>
        <w:tc>
          <w:tcPr>
            <w:tcW w:w="858" w:type="dxa"/>
            <w:shd w:val="clear" w:color="auto" w:fill="D9D9D9"/>
          </w:tcPr>
          <w:p>
            <w:pPr>
              <w:pStyle w:val="TableParagraph"/>
              <w:spacing w:line="211" w:lineRule="exact" w:before="28"/>
              <w:ind w:right="-15"/>
              <w:jc w:val="right"/>
              <w:rPr>
                <w:sz w:val="20"/>
              </w:rPr>
            </w:pPr>
            <w:r>
              <w:rPr>
                <w:w w:val="95"/>
                <w:sz w:val="20"/>
              </w:rPr>
              <w:t>£389</w:t>
            </w:r>
          </w:p>
        </w:tc>
        <w:tc>
          <w:tcPr>
            <w:tcW w:w="967" w:type="dxa"/>
            <w:shd w:val="clear" w:color="auto" w:fill="D9D9D9"/>
          </w:tcPr>
          <w:p>
            <w:pPr>
              <w:pStyle w:val="TableParagraph"/>
              <w:spacing w:line="211" w:lineRule="exact" w:before="28"/>
              <w:ind w:right="-15"/>
              <w:jc w:val="right"/>
              <w:rPr>
                <w:sz w:val="20"/>
              </w:rPr>
            </w:pPr>
            <w:r>
              <w:rPr>
                <w:w w:val="95"/>
                <w:sz w:val="20"/>
              </w:rPr>
              <w:t>1.2</w:t>
            </w:r>
          </w:p>
        </w:tc>
        <w:tc>
          <w:tcPr>
            <w:tcW w:w="1132" w:type="dxa"/>
            <w:shd w:val="clear" w:color="auto" w:fill="D9D9D9"/>
          </w:tcPr>
          <w:p>
            <w:pPr>
              <w:pStyle w:val="TableParagraph"/>
              <w:spacing w:line="211" w:lineRule="exact" w:before="28"/>
              <w:ind w:right="-15"/>
              <w:jc w:val="right"/>
              <w:rPr>
                <w:sz w:val="20"/>
              </w:rPr>
            </w:pPr>
            <w:r>
              <w:rPr>
                <w:w w:val="95"/>
                <w:sz w:val="20"/>
              </w:rPr>
              <w:t>3,518</w:t>
            </w:r>
          </w:p>
        </w:tc>
        <w:tc>
          <w:tcPr>
            <w:tcW w:w="748" w:type="dxa"/>
            <w:tcBorders>
              <w:right w:val="single" w:sz="8" w:space="0" w:color="000000"/>
            </w:tcBorders>
            <w:shd w:val="clear" w:color="auto" w:fill="D9D9D9"/>
          </w:tcPr>
          <w:p>
            <w:pPr>
              <w:pStyle w:val="TableParagraph"/>
              <w:spacing w:line="211" w:lineRule="exact" w:before="28"/>
              <w:ind w:right="-15"/>
              <w:jc w:val="right"/>
              <w:rPr>
                <w:sz w:val="20"/>
              </w:rPr>
            </w:pPr>
            <w:r>
              <w:rPr>
                <w:w w:val="95"/>
                <w:sz w:val="20"/>
              </w:rPr>
              <w:t>1.6</w:t>
            </w:r>
          </w:p>
        </w:tc>
      </w:tr>
      <w:tr>
        <w:trPr>
          <w:trHeight w:val="259" w:hRule="atLeast"/>
        </w:trPr>
        <w:tc>
          <w:tcPr>
            <w:tcW w:w="5079" w:type="dxa"/>
            <w:tcBorders>
              <w:left w:val="single" w:sz="8" w:space="0" w:color="000000"/>
            </w:tcBorders>
            <w:shd w:val="clear" w:color="auto" w:fill="D9D9D9"/>
          </w:tcPr>
          <w:p>
            <w:pPr>
              <w:pStyle w:val="TableParagraph"/>
              <w:spacing w:line="211" w:lineRule="exact" w:before="28"/>
              <w:ind w:left="378"/>
              <w:rPr>
                <w:sz w:val="20"/>
              </w:rPr>
            </w:pPr>
            <w:r>
              <w:rPr>
                <w:sz w:val="20"/>
              </w:rPr>
              <w:t>Compact Fluorescent using same fitting</w:t>
            </w:r>
          </w:p>
        </w:tc>
        <w:tc>
          <w:tcPr>
            <w:tcW w:w="1168" w:type="dxa"/>
            <w:shd w:val="clear" w:color="auto" w:fill="D9D9D9"/>
          </w:tcPr>
          <w:p>
            <w:pPr>
              <w:pStyle w:val="TableParagraph"/>
              <w:spacing w:line="211" w:lineRule="exact" w:before="28"/>
              <w:ind w:right="-15"/>
              <w:jc w:val="right"/>
              <w:rPr>
                <w:sz w:val="20"/>
              </w:rPr>
            </w:pPr>
            <w:r>
              <w:rPr>
                <w:sz w:val="20"/>
              </w:rPr>
              <w:t>£248</w:t>
            </w:r>
          </w:p>
        </w:tc>
        <w:tc>
          <w:tcPr>
            <w:tcW w:w="858" w:type="dxa"/>
            <w:shd w:val="clear" w:color="auto" w:fill="D9D9D9"/>
          </w:tcPr>
          <w:p>
            <w:pPr>
              <w:pStyle w:val="TableParagraph"/>
              <w:spacing w:line="211" w:lineRule="exact" w:before="28"/>
              <w:ind w:right="-15"/>
              <w:jc w:val="right"/>
              <w:rPr>
                <w:sz w:val="20"/>
              </w:rPr>
            </w:pPr>
            <w:r>
              <w:rPr>
                <w:w w:val="95"/>
                <w:sz w:val="20"/>
              </w:rPr>
              <w:t>£29</w:t>
            </w:r>
          </w:p>
        </w:tc>
        <w:tc>
          <w:tcPr>
            <w:tcW w:w="967" w:type="dxa"/>
            <w:shd w:val="clear" w:color="auto" w:fill="D9D9D9"/>
          </w:tcPr>
          <w:p>
            <w:pPr>
              <w:pStyle w:val="TableParagraph"/>
              <w:spacing w:line="211" w:lineRule="exact" w:before="28"/>
              <w:ind w:right="-15"/>
              <w:jc w:val="right"/>
              <w:rPr>
                <w:sz w:val="20"/>
              </w:rPr>
            </w:pPr>
            <w:r>
              <w:rPr>
                <w:w w:val="95"/>
                <w:sz w:val="20"/>
              </w:rPr>
              <w:t>8.7</w:t>
            </w:r>
          </w:p>
        </w:tc>
        <w:tc>
          <w:tcPr>
            <w:tcW w:w="1132" w:type="dxa"/>
            <w:shd w:val="clear" w:color="auto" w:fill="D9D9D9"/>
          </w:tcPr>
          <w:p>
            <w:pPr>
              <w:pStyle w:val="TableParagraph"/>
              <w:spacing w:line="211" w:lineRule="exact" w:before="28"/>
              <w:ind w:right="-15"/>
              <w:jc w:val="right"/>
              <w:rPr>
                <w:sz w:val="20"/>
              </w:rPr>
            </w:pPr>
            <w:r>
              <w:rPr>
                <w:w w:val="95"/>
                <w:sz w:val="20"/>
              </w:rPr>
              <w:t>258</w:t>
            </w:r>
          </w:p>
        </w:tc>
        <w:tc>
          <w:tcPr>
            <w:tcW w:w="748" w:type="dxa"/>
            <w:tcBorders>
              <w:right w:val="single" w:sz="8" w:space="0" w:color="000000"/>
            </w:tcBorders>
            <w:shd w:val="clear" w:color="auto" w:fill="D9D9D9"/>
          </w:tcPr>
          <w:p>
            <w:pPr>
              <w:pStyle w:val="TableParagraph"/>
              <w:spacing w:line="211" w:lineRule="exact" w:before="28"/>
              <w:ind w:right="-15"/>
              <w:jc w:val="right"/>
              <w:rPr>
                <w:sz w:val="20"/>
              </w:rPr>
            </w:pPr>
            <w:r>
              <w:rPr>
                <w:w w:val="95"/>
                <w:sz w:val="20"/>
              </w:rPr>
              <w:t>0.1</w:t>
            </w:r>
          </w:p>
        </w:tc>
      </w:tr>
      <w:tr>
        <w:trPr>
          <w:trHeight w:val="258" w:hRule="atLeast"/>
        </w:trPr>
        <w:tc>
          <w:tcPr>
            <w:tcW w:w="5079" w:type="dxa"/>
            <w:tcBorders>
              <w:left w:val="single" w:sz="8" w:space="0" w:color="000000"/>
            </w:tcBorders>
            <w:shd w:val="clear" w:color="auto" w:fill="D9D9D9"/>
          </w:tcPr>
          <w:p>
            <w:pPr>
              <w:pStyle w:val="TableParagraph"/>
              <w:spacing w:line="211" w:lineRule="exact" w:before="28"/>
              <w:ind w:left="378"/>
              <w:rPr>
                <w:sz w:val="20"/>
              </w:rPr>
            </w:pPr>
            <w:r>
              <w:rPr>
                <w:sz w:val="20"/>
              </w:rPr>
              <w:t>Heating pipework insulation (internal)</w:t>
            </w:r>
          </w:p>
        </w:tc>
        <w:tc>
          <w:tcPr>
            <w:tcW w:w="1168" w:type="dxa"/>
            <w:shd w:val="clear" w:color="auto" w:fill="D9D9D9"/>
          </w:tcPr>
          <w:p>
            <w:pPr>
              <w:pStyle w:val="TableParagraph"/>
              <w:spacing w:line="211" w:lineRule="exact" w:before="28"/>
              <w:ind w:right="-15"/>
              <w:jc w:val="right"/>
              <w:rPr>
                <w:sz w:val="20"/>
              </w:rPr>
            </w:pPr>
            <w:r>
              <w:rPr>
                <w:sz w:val="20"/>
              </w:rPr>
              <w:t>£919</w:t>
            </w:r>
          </w:p>
        </w:tc>
        <w:tc>
          <w:tcPr>
            <w:tcW w:w="858" w:type="dxa"/>
            <w:shd w:val="clear" w:color="auto" w:fill="D9D9D9"/>
          </w:tcPr>
          <w:p>
            <w:pPr>
              <w:pStyle w:val="TableParagraph"/>
              <w:spacing w:line="211" w:lineRule="exact" w:before="28"/>
              <w:ind w:right="-15"/>
              <w:jc w:val="right"/>
              <w:rPr>
                <w:sz w:val="20"/>
              </w:rPr>
            </w:pPr>
            <w:r>
              <w:rPr>
                <w:w w:val="95"/>
                <w:sz w:val="20"/>
              </w:rPr>
              <w:t>£778</w:t>
            </w:r>
          </w:p>
        </w:tc>
        <w:tc>
          <w:tcPr>
            <w:tcW w:w="967" w:type="dxa"/>
            <w:shd w:val="clear" w:color="auto" w:fill="D9D9D9"/>
          </w:tcPr>
          <w:p>
            <w:pPr>
              <w:pStyle w:val="TableParagraph"/>
              <w:spacing w:line="211" w:lineRule="exact" w:before="28"/>
              <w:ind w:right="-15"/>
              <w:jc w:val="right"/>
              <w:rPr>
                <w:sz w:val="20"/>
              </w:rPr>
            </w:pPr>
            <w:r>
              <w:rPr>
                <w:w w:val="95"/>
                <w:sz w:val="20"/>
              </w:rPr>
              <w:t>1.2</w:t>
            </w:r>
          </w:p>
        </w:tc>
        <w:tc>
          <w:tcPr>
            <w:tcW w:w="1132" w:type="dxa"/>
            <w:shd w:val="clear" w:color="auto" w:fill="D9D9D9"/>
          </w:tcPr>
          <w:p>
            <w:pPr>
              <w:pStyle w:val="TableParagraph"/>
              <w:spacing w:line="211" w:lineRule="exact" w:before="28"/>
              <w:ind w:right="-15"/>
              <w:jc w:val="right"/>
              <w:rPr>
                <w:sz w:val="20"/>
              </w:rPr>
            </w:pPr>
            <w:r>
              <w:rPr>
                <w:w w:val="95"/>
                <w:sz w:val="20"/>
              </w:rPr>
              <w:t>15,560</w:t>
            </w:r>
          </w:p>
        </w:tc>
        <w:tc>
          <w:tcPr>
            <w:tcW w:w="748" w:type="dxa"/>
            <w:tcBorders>
              <w:right w:val="single" w:sz="8" w:space="0" w:color="000000"/>
            </w:tcBorders>
            <w:shd w:val="clear" w:color="auto" w:fill="D9D9D9"/>
          </w:tcPr>
          <w:p>
            <w:pPr>
              <w:pStyle w:val="TableParagraph"/>
              <w:spacing w:line="211" w:lineRule="exact" w:before="28"/>
              <w:ind w:right="-15"/>
              <w:jc w:val="right"/>
              <w:rPr>
                <w:sz w:val="20"/>
              </w:rPr>
            </w:pPr>
            <w:r>
              <w:rPr>
                <w:w w:val="95"/>
                <w:sz w:val="20"/>
              </w:rPr>
              <w:t>2.9</w:t>
            </w:r>
          </w:p>
        </w:tc>
      </w:tr>
      <w:tr>
        <w:trPr>
          <w:trHeight w:val="275" w:hRule="atLeast"/>
        </w:trPr>
        <w:tc>
          <w:tcPr>
            <w:tcW w:w="5079" w:type="dxa"/>
            <w:tcBorders>
              <w:left w:val="single" w:sz="8" w:space="0" w:color="000000"/>
              <w:bottom w:val="single" w:sz="8" w:space="0" w:color="000000"/>
            </w:tcBorders>
            <w:shd w:val="clear" w:color="auto" w:fill="D9D9D9"/>
          </w:tcPr>
          <w:p>
            <w:pPr>
              <w:pStyle w:val="TableParagraph"/>
              <w:spacing w:line="210" w:lineRule="exact" w:before="45"/>
              <w:ind w:left="378"/>
              <w:rPr>
                <w:sz w:val="20"/>
              </w:rPr>
            </w:pPr>
            <w:r>
              <w:rPr>
                <w:sz w:val="20"/>
              </w:rPr>
              <w:t>T5 lighting retrofit using adaptors</w:t>
            </w:r>
          </w:p>
        </w:tc>
        <w:tc>
          <w:tcPr>
            <w:tcW w:w="1168" w:type="dxa"/>
            <w:tcBorders>
              <w:bottom w:val="single" w:sz="8" w:space="0" w:color="000000"/>
            </w:tcBorders>
            <w:shd w:val="clear" w:color="auto" w:fill="D9D9D9"/>
          </w:tcPr>
          <w:p>
            <w:pPr>
              <w:pStyle w:val="TableParagraph"/>
              <w:spacing w:line="210" w:lineRule="exact" w:before="45"/>
              <w:ind w:right="-15"/>
              <w:jc w:val="right"/>
              <w:rPr>
                <w:sz w:val="20"/>
              </w:rPr>
            </w:pPr>
            <w:r>
              <w:rPr>
                <w:sz w:val="20"/>
              </w:rPr>
              <w:t>£28,856</w:t>
            </w:r>
          </w:p>
        </w:tc>
        <w:tc>
          <w:tcPr>
            <w:tcW w:w="858" w:type="dxa"/>
            <w:tcBorders>
              <w:bottom w:val="single" w:sz="8" w:space="0" w:color="000000"/>
            </w:tcBorders>
            <w:shd w:val="clear" w:color="auto" w:fill="D9D9D9"/>
          </w:tcPr>
          <w:p>
            <w:pPr>
              <w:pStyle w:val="TableParagraph"/>
              <w:spacing w:line="210" w:lineRule="exact" w:before="45"/>
              <w:ind w:right="-15"/>
              <w:jc w:val="right"/>
              <w:rPr>
                <w:sz w:val="20"/>
              </w:rPr>
            </w:pPr>
            <w:r>
              <w:rPr>
                <w:sz w:val="20"/>
              </w:rPr>
              <w:t>£11,917</w:t>
            </w:r>
          </w:p>
        </w:tc>
        <w:tc>
          <w:tcPr>
            <w:tcW w:w="967" w:type="dxa"/>
            <w:tcBorders>
              <w:bottom w:val="single" w:sz="8" w:space="0" w:color="000000"/>
            </w:tcBorders>
            <w:shd w:val="clear" w:color="auto" w:fill="D9D9D9"/>
          </w:tcPr>
          <w:p>
            <w:pPr>
              <w:pStyle w:val="TableParagraph"/>
              <w:spacing w:line="210" w:lineRule="exact" w:before="45"/>
              <w:ind w:right="-15"/>
              <w:jc w:val="right"/>
              <w:rPr>
                <w:sz w:val="20"/>
              </w:rPr>
            </w:pPr>
            <w:r>
              <w:rPr>
                <w:w w:val="95"/>
                <w:sz w:val="20"/>
              </w:rPr>
              <w:t>2.6</w:t>
            </w:r>
          </w:p>
        </w:tc>
        <w:tc>
          <w:tcPr>
            <w:tcW w:w="1132" w:type="dxa"/>
            <w:tcBorders>
              <w:bottom w:val="single" w:sz="8" w:space="0" w:color="000000"/>
            </w:tcBorders>
            <w:shd w:val="clear" w:color="auto" w:fill="D9D9D9"/>
          </w:tcPr>
          <w:p>
            <w:pPr>
              <w:pStyle w:val="TableParagraph"/>
              <w:spacing w:line="210" w:lineRule="exact" w:before="45"/>
              <w:ind w:right="-15"/>
              <w:jc w:val="right"/>
              <w:rPr>
                <w:sz w:val="20"/>
              </w:rPr>
            </w:pPr>
            <w:r>
              <w:rPr>
                <w:sz w:val="20"/>
              </w:rPr>
              <w:t>107,652</w:t>
            </w:r>
          </w:p>
        </w:tc>
        <w:tc>
          <w:tcPr>
            <w:tcW w:w="748" w:type="dxa"/>
            <w:tcBorders>
              <w:bottom w:val="single" w:sz="8" w:space="0" w:color="000000"/>
              <w:right w:val="single" w:sz="8" w:space="0" w:color="000000"/>
            </w:tcBorders>
            <w:shd w:val="clear" w:color="auto" w:fill="D9D9D9"/>
          </w:tcPr>
          <w:p>
            <w:pPr>
              <w:pStyle w:val="TableParagraph"/>
              <w:spacing w:line="210" w:lineRule="exact" w:before="45"/>
              <w:ind w:right="-15"/>
              <w:jc w:val="right"/>
              <w:rPr>
                <w:sz w:val="20"/>
              </w:rPr>
            </w:pPr>
            <w:r>
              <w:rPr>
                <w:w w:val="95"/>
                <w:sz w:val="20"/>
              </w:rPr>
              <w:t>48.0</w:t>
            </w:r>
          </w:p>
        </w:tc>
      </w:tr>
      <w:tr>
        <w:trPr>
          <w:trHeight w:val="381" w:hRule="atLeast"/>
        </w:trPr>
        <w:tc>
          <w:tcPr>
            <w:tcW w:w="5079" w:type="dxa"/>
            <w:tcBorders>
              <w:top w:val="single" w:sz="8" w:space="0" w:color="000000"/>
            </w:tcBorders>
            <w:shd w:val="clear" w:color="auto" w:fill="B09FC6"/>
          </w:tcPr>
          <w:p>
            <w:pPr>
              <w:pStyle w:val="TableParagraph"/>
              <w:spacing w:line="324" w:lineRule="exact" w:before="37"/>
              <w:ind w:left="9"/>
              <w:rPr>
                <w:b/>
                <w:sz w:val="30"/>
              </w:rPr>
            </w:pPr>
            <w:r>
              <w:rPr>
                <w:b/>
                <w:sz w:val="30"/>
              </w:rPr>
              <w:t>Grand Total</w:t>
            </w:r>
          </w:p>
        </w:tc>
        <w:tc>
          <w:tcPr>
            <w:tcW w:w="1168" w:type="dxa"/>
            <w:tcBorders>
              <w:top w:val="single" w:sz="8" w:space="0" w:color="000000"/>
            </w:tcBorders>
            <w:shd w:val="clear" w:color="auto" w:fill="B09FC6"/>
          </w:tcPr>
          <w:p>
            <w:pPr>
              <w:pStyle w:val="TableParagraph"/>
              <w:spacing w:before="73"/>
              <w:ind w:left="170"/>
              <w:rPr>
                <w:b/>
                <w:sz w:val="20"/>
              </w:rPr>
            </w:pPr>
            <w:r>
              <w:rPr>
                <w:b/>
                <w:sz w:val="20"/>
              </w:rPr>
              <w:t>£123,215</w:t>
            </w:r>
          </w:p>
        </w:tc>
        <w:tc>
          <w:tcPr>
            <w:tcW w:w="858" w:type="dxa"/>
            <w:tcBorders>
              <w:top w:val="single" w:sz="8" w:space="0" w:color="000000"/>
            </w:tcBorders>
            <w:shd w:val="clear" w:color="auto" w:fill="B09FC6"/>
          </w:tcPr>
          <w:p>
            <w:pPr>
              <w:pStyle w:val="TableParagraph"/>
              <w:spacing w:before="73"/>
              <w:ind w:right="53"/>
              <w:jc w:val="right"/>
              <w:rPr>
                <w:b/>
                <w:sz w:val="20"/>
              </w:rPr>
            </w:pPr>
            <w:r>
              <w:rPr>
                <w:b/>
                <w:sz w:val="20"/>
              </w:rPr>
              <w:t>£41,840</w:t>
            </w:r>
          </w:p>
        </w:tc>
        <w:tc>
          <w:tcPr>
            <w:tcW w:w="967" w:type="dxa"/>
            <w:tcBorders>
              <w:top w:val="single" w:sz="8" w:space="0" w:color="000000"/>
            </w:tcBorders>
            <w:shd w:val="clear" w:color="auto" w:fill="B09FC6"/>
          </w:tcPr>
          <w:p>
            <w:pPr>
              <w:pStyle w:val="TableParagraph"/>
              <w:spacing w:before="73"/>
              <w:ind w:left="350"/>
              <w:rPr>
                <w:b/>
                <w:sz w:val="20"/>
              </w:rPr>
            </w:pPr>
            <w:r>
              <w:rPr>
                <w:b/>
                <w:sz w:val="20"/>
              </w:rPr>
              <w:t>3.2</w:t>
            </w:r>
          </w:p>
        </w:tc>
        <w:tc>
          <w:tcPr>
            <w:tcW w:w="1132" w:type="dxa"/>
            <w:tcBorders>
              <w:top w:val="single" w:sz="8" w:space="0" w:color="000000"/>
            </w:tcBorders>
            <w:shd w:val="clear" w:color="auto" w:fill="B09FC6"/>
          </w:tcPr>
          <w:p>
            <w:pPr>
              <w:pStyle w:val="TableParagraph"/>
              <w:spacing w:before="73"/>
              <w:ind w:left="211"/>
              <w:rPr>
                <w:b/>
                <w:sz w:val="20"/>
              </w:rPr>
            </w:pPr>
            <w:r>
              <w:rPr>
                <w:b/>
                <w:sz w:val="20"/>
              </w:rPr>
              <w:t>404,262</w:t>
            </w:r>
          </w:p>
        </w:tc>
        <w:tc>
          <w:tcPr>
            <w:tcW w:w="748" w:type="dxa"/>
            <w:tcBorders>
              <w:top w:val="single" w:sz="8" w:space="0" w:color="000000"/>
            </w:tcBorders>
            <w:shd w:val="clear" w:color="auto" w:fill="B09FC6"/>
          </w:tcPr>
          <w:p>
            <w:pPr>
              <w:pStyle w:val="TableParagraph"/>
              <w:spacing w:before="73"/>
              <w:ind w:left="130"/>
              <w:rPr>
                <w:b/>
                <w:sz w:val="20"/>
              </w:rPr>
            </w:pPr>
            <w:r>
              <w:rPr>
                <w:b/>
                <w:sz w:val="20"/>
              </w:rPr>
              <w:t>168.0</w:t>
            </w:r>
          </w:p>
        </w:tc>
      </w:tr>
    </w:tbl>
    <w:p>
      <w:pPr>
        <w:spacing w:after="0"/>
        <w:rPr>
          <w:sz w:val="20"/>
        </w:rPr>
        <w:sectPr>
          <w:pgSz w:w="11910" w:h="16850"/>
          <w:pgMar w:header="828" w:footer="928" w:top="1640" w:bottom="1120" w:left="440" w:right="420"/>
        </w:sectPr>
      </w:pPr>
    </w:p>
    <w:p>
      <w:pPr>
        <w:pStyle w:val="BodyText"/>
        <w:rPr>
          <w:sz w:val="20"/>
        </w:rPr>
      </w:pPr>
    </w:p>
    <w:p>
      <w:pPr>
        <w:pStyle w:val="BodyText"/>
        <w:spacing w:before="7"/>
        <w:rPr>
          <w:sz w:val="18"/>
        </w:rPr>
      </w:pPr>
    </w:p>
    <w:p>
      <w:pPr>
        <w:pStyle w:val="Heading1"/>
        <w:jc w:val="both"/>
      </w:pPr>
      <w:bookmarkStart w:name="_TOC_250003" w:id="6"/>
      <w:bookmarkEnd w:id="6"/>
      <w:r>
        <w:rPr/>
        <w:t>APPENDIX C: Future carbon reduction projects planned</w:t>
      </w:r>
    </w:p>
    <w:p>
      <w:pPr>
        <w:pStyle w:val="BodyText"/>
        <w:spacing w:before="9"/>
        <w:rPr>
          <w:b/>
          <w:sz w:val="26"/>
        </w:rPr>
      </w:pPr>
    </w:p>
    <w:p>
      <w:pPr>
        <w:pStyle w:val="BodyText"/>
        <w:spacing w:line="360" w:lineRule="auto"/>
        <w:ind w:left="921" w:right="933"/>
        <w:jc w:val="both"/>
      </w:pPr>
      <w:r>
        <w:rPr/>
        <w:pict>
          <v:group style="position:absolute;margin-left:86.715881pt;margin-top:132.529495pt;width:452.8pt;height:58.7pt;mso-position-horizontal-relative:page;mso-position-vertical-relative:paragraph;z-index:-18475520" coordorigin="1734,2651" coordsize="9056,1174">
            <v:rect style="position:absolute;left:1734;top:2650;width:9056;height:440" filled="true" fillcolor="#006fc0" stroked="false">
              <v:fill type="solid"/>
            </v:rect>
            <v:rect style="position:absolute;left:1734;top:3090;width:9056;height:267" filled="true" fillcolor="#d9d9d9" stroked="false">
              <v:fill type="solid"/>
            </v:rect>
            <v:rect style="position:absolute;left:1734;top:3357;width:9056;height:227" filled="true" fillcolor="#f9be8f" stroked="false">
              <v:fill type="solid"/>
            </v:rect>
            <v:rect style="position:absolute;left:1734;top:3583;width:9056;height:241" filled="true" fillcolor="#d9d9d9" stroked="false">
              <v:fill type="solid"/>
            </v:rect>
            <v:shape style="position:absolute;left:1814;top:2823;width:121;height:120" type="#_x0000_t75" stroked="false">
              <v:imagedata r:id="rId51" o:title=""/>
            </v:shape>
            <v:shape style="position:absolute;left:1814;top:2823;width:147;height:147" type="#_x0000_t75" stroked="false">
              <v:imagedata r:id="rId52" o:title=""/>
            </v:shape>
            <v:shape style="position:absolute;left:2027;top:3183;width:94;height:94" type="#_x0000_t75" stroked="false">
              <v:imagedata r:id="rId53" o:title=""/>
            </v:shape>
            <v:shape style="position:absolute;left:2027;top:3183;width:120;height:121" type="#_x0000_t75" stroked="false">
              <v:imagedata r:id="rId54" o:title=""/>
            </v:shape>
            <v:shape style="position:absolute;left:2254;top:3423;width:94;height:94" type="#_x0000_t75" stroked="false">
              <v:imagedata r:id="rId53" o:title=""/>
            </v:shape>
            <v:shape style="position:absolute;left:2254;top:3423;width:120;height:121" type="#_x0000_t75" stroked="false">
              <v:imagedata r:id="rId55" o:title=""/>
            </v:shape>
            <v:shape style="position:absolute;left:2481;top:3650;width:94;height:94" type="#_x0000_t75" stroked="false">
              <v:imagedata r:id="rId53" o:title=""/>
            </v:shape>
            <v:shape style="position:absolute;left:2481;top:3650;width:120;height:121" type="#_x0000_t75" stroked="false">
              <v:imagedata r:id="rId56" o:title=""/>
            </v:shape>
            <w10:wrap type="none"/>
          </v:group>
        </w:pict>
      </w:r>
      <w:r>
        <w:rPr/>
        <w:pict>
          <v:group style="position:absolute;margin-left:86.715881pt;margin-top:201.865524pt;width:452.8pt;height:47.35pt;mso-position-horizontal-relative:page;mso-position-vertical-relative:paragraph;z-index:-18475008" coordorigin="1734,4037" coordsize="9056,947">
            <v:rect style="position:absolute;left:1734;top:4037;width:9056;height:267" filled="true" fillcolor="#d9d9d9" stroked="false">
              <v:fill type="solid"/>
            </v:rect>
            <v:rect style="position:absolute;left:1734;top:4304;width:9056;height:441" filled="true" fillcolor="#f9be8f" stroked="false">
              <v:fill type="solid"/>
            </v:rect>
            <v:rect style="position:absolute;left:1734;top:4744;width:9056;height:240" filled="true" fillcolor="#d9d9d9" stroked="false">
              <v:fill type="solid"/>
            </v:rect>
            <v:shape style="position:absolute;left:2027;top:4130;width:94;height:94" type="#_x0000_t75" stroked="false">
              <v:imagedata r:id="rId53" o:title=""/>
            </v:shape>
            <v:shape style="position:absolute;left:2027;top:4130;width:120;height:121" type="#_x0000_t75" stroked="false">
              <v:imagedata r:id="rId57" o:title=""/>
            </v:shape>
            <v:shape style="position:absolute;left:2241;top:4557;width:120;height:120" type="#_x0000_t75" stroked="false">
              <v:imagedata r:id="rId51" o:title=""/>
            </v:shape>
            <v:shape style="position:absolute;left:2481;top:4810;width:94;height:94" type="#_x0000_t75" stroked="false">
              <v:imagedata r:id="rId53" o:title=""/>
            </v:shape>
            <v:shape style="position:absolute;left:2481;top:4810;width:120;height:121" type="#_x0000_t75" stroked="false">
              <v:imagedata r:id="rId58" o:title=""/>
            </v:shape>
            <w10:wrap type="none"/>
          </v:group>
        </w:pict>
      </w:r>
      <w:r>
        <w:rPr/>
        <w:t>The following table summarises the further projects planned for implementation over the next three</w:t>
      </w:r>
      <w:r>
        <w:rPr>
          <w:spacing w:val="-10"/>
        </w:rPr>
        <w:t> </w:t>
      </w:r>
      <w:r>
        <w:rPr/>
        <w:t>years.</w:t>
      </w:r>
      <w:r>
        <w:rPr>
          <w:spacing w:val="-11"/>
        </w:rPr>
        <w:t> </w:t>
      </w:r>
      <w:r>
        <w:rPr/>
        <w:t>The</w:t>
      </w:r>
      <w:r>
        <w:rPr>
          <w:spacing w:val="-11"/>
        </w:rPr>
        <w:t> </w:t>
      </w:r>
      <w:r>
        <w:rPr/>
        <w:t>savings</w:t>
      </w:r>
      <w:r>
        <w:rPr>
          <w:spacing w:val="-11"/>
        </w:rPr>
        <w:t> </w:t>
      </w:r>
      <w:r>
        <w:rPr/>
        <w:t>from</w:t>
      </w:r>
      <w:r>
        <w:rPr>
          <w:spacing w:val="-7"/>
        </w:rPr>
        <w:t> </w:t>
      </w:r>
      <w:r>
        <w:rPr/>
        <w:t>electricity</w:t>
      </w:r>
      <w:r>
        <w:rPr>
          <w:spacing w:val="-12"/>
        </w:rPr>
        <w:t> </w:t>
      </w:r>
      <w:r>
        <w:rPr/>
        <w:t>related</w:t>
      </w:r>
      <w:r>
        <w:rPr>
          <w:spacing w:val="-9"/>
        </w:rPr>
        <w:t> </w:t>
      </w:r>
      <w:r>
        <w:rPr/>
        <w:t>projects</w:t>
      </w:r>
      <w:r>
        <w:rPr>
          <w:spacing w:val="-7"/>
        </w:rPr>
        <w:t> </w:t>
      </w:r>
      <w:r>
        <w:rPr/>
        <w:t>have</w:t>
      </w:r>
      <w:r>
        <w:rPr>
          <w:spacing w:val="-8"/>
        </w:rPr>
        <w:t> </w:t>
      </w:r>
      <w:r>
        <w:rPr/>
        <w:t>been</w:t>
      </w:r>
      <w:r>
        <w:rPr>
          <w:spacing w:val="-11"/>
        </w:rPr>
        <w:t> </w:t>
      </w:r>
      <w:r>
        <w:rPr/>
        <w:t>adjusted</w:t>
      </w:r>
      <w:r>
        <w:rPr>
          <w:spacing w:val="-7"/>
        </w:rPr>
        <w:t> </w:t>
      </w:r>
      <w:r>
        <w:rPr/>
        <w:t>to</w:t>
      </w:r>
      <w:r>
        <w:rPr>
          <w:spacing w:val="-13"/>
        </w:rPr>
        <w:t> </w:t>
      </w:r>
      <w:r>
        <w:rPr/>
        <w:t>reflect</w:t>
      </w:r>
      <w:r>
        <w:rPr>
          <w:spacing w:val="-12"/>
        </w:rPr>
        <w:t> </w:t>
      </w:r>
      <w:r>
        <w:rPr/>
        <w:t>the</w:t>
      </w:r>
      <w:r>
        <w:rPr>
          <w:spacing w:val="-4"/>
        </w:rPr>
        <w:t> </w:t>
      </w:r>
      <w:r>
        <w:rPr/>
        <w:t>latest emission factor methodology as outlined in section</w:t>
      </w:r>
      <w:r>
        <w:rPr>
          <w:spacing w:val="-6"/>
        </w:rPr>
        <w:t> </w:t>
      </w:r>
      <w:r>
        <w:rPr/>
        <w:t>3.2:</w:t>
      </w:r>
    </w:p>
    <w:p>
      <w:pPr>
        <w:pStyle w:val="BodyText"/>
        <w:rPr>
          <w:sz w:val="20"/>
        </w:rPr>
      </w:pPr>
    </w:p>
    <w:p>
      <w:pPr>
        <w:pStyle w:val="BodyText"/>
        <w:rPr>
          <w:sz w:val="20"/>
        </w:rPr>
      </w:pPr>
    </w:p>
    <w:p>
      <w:pPr>
        <w:pStyle w:val="BodyText"/>
        <w:spacing w:before="11"/>
        <w:rPr>
          <w:sz w:val="14"/>
        </w:rPr>
      </w:pPr>
    </w:p>
    <w:tbl>
      <w:tblPr>
        <w:tblW w:w="0" w:type="auto"/>
        <w:jc w:val="left"/>
        <w:tblInd w:w="1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1"/>
        <w:gridCol w:w="2441"/>
        <w:gridCol w:w="673"/>
        <w:gridCol w:w="346"/>
        <w:gridCol w:w="1098"/>
        <w:gridCol w:w="686"/>
      </w:tblGrid>
      <w:tr>
        <w:trPr>
          <w:trHeight w:val="865" w:hRule="atLeast"/>
        </w:trPr>
        <w:tc>
          <w:tcPr>
            <w:tcW w:w="3801" w:type="dxa"/>
            <w:tcBorders>
              <w:top w:val="single" w:sz="6" w:space="0" w:color="000000"/>
              <w:left w:val="single" w:sz="6" w:space="0" w:color="000000"/>
              <w:bottom w:val="single" w:sz="6" w:space="0" w:color="000000"/>
            </w:tcBorders>
            <w:shd w:val="clear" w:color="auto" w:fill="C4BC96"/>
          </w:tcPr>
          <w:p>
            <w:pPr>
              <w:pStyle w:val="TableParagraph"/>
              <w:spacing w:before="235"/>
              <w:ind w:left="619"/>
              <w:rPr>
                <w:sz w:val="36"/>
              </w:rPr>
            </w:pPr>
            <w:r>
              <w:rPr>
                <w:color w:val="FFFFFF"/>
                <w:sz w:val="36"/>
              </w:rPr>
              <w:t>Funding Source</w:t>
            </w:r>
          </w:p>
          <w:p>
            <w:pPr>
              <w:pStyle w:val="TableParagraph"/>
              <w:spacing w:line="204" w:lineRule="exact"/>
              <w:ind w:left="3566" w:right="-44"/>
              <w:rPr>
                <w:sz w:val="20"/>
              </w:rPr>
            </w:pPr>
            <w:r>
              <w:rPr>
                <w:position w:val="-3"/>
                <w:sz w:val="20"/>
              </w:rPr>
              <w:drawing>
                <wp:inline distT="0" distB="0" distL="0" distR="0">
                  <wp:extent cx="144427" cy="129540"/>
                  <wp:effectExtent l="0" t="0" r="0" b="0"/>
                  <wp:docPr id="27" name="image43.png"/>
                  <wp:cNvGraphicFramePr>
                    <a:graphicFrameLocks noChangeAspect="1"/>
                  </wp:cNvGraphicFramePr>
                  <a:graphic>
                    <a:graphicData uri="http://schemas.openxmlformats.org/drawingml/2006/picture">
                      <pic:pic>
                        <pic:nvPicPr>
                          <pic:cNvPr id="28" name="image43.png"/>
                          <pic:cNvPicPr/>
                        </pic:nvPicPr>
                        <pic:blipFill>
                          <a:blip r:embed="rId59" cstate="print"/>
                          <a:stretch>
                            <a:fillRect/>
                          </a:stretch>
                        </pic:blipFill>
                        <pic:spPr>
                          <a:xfrm>
                            <a:off x="0" y="0"/>
                            <a:ext cx="144427" cy="129540"/>
                          </a:xfrm>
                          <a:prstGeom prst="rect">
                            <a:avLst/>
                          </a:prstGeom>
                        </pic:spPr>
                      </pic:pic>
                    </a:graphicData>
                  </a:graphic>
                </wp:inline>
              </w:drawing>
            </w:r>
            <w:r>
              <w:rPr>
                <w:position w:val="-3"/>
                <w:sz w:val="20"/>
              </w:rPr>
            </w:r>
          </w:p>
        </w:tc>
        <w:tc>
          <w:tcPr>
            <w:tcW w:w="2441" w:type="dxa"/>
            <w:tcBorders>
              <w:top w:val="single" w:sz="6" w:space="0" w:color="000000"/>
              <w:bottom w:val="single" w:sz="6" w:space="0" w:color="000000"/>
            </w:tcBorders>
            <w:shd w:val="clear" w:color="auto" w:fill="C4BC96"/>
          </w:tcPr>
          <w:p>
            <w:pPr>
              <w:pStyle w:val="TableParagraph"/>
              <w:tabs>
                <w:tab w:pos="1800" w:val="left" w:leader="none"/>
              </w:tabs>
              <w:spacing w:line="271" w:lineRule="exact" w:before="106"/>
              <w:ind w:left="80"/>
              <w:rPr>
                <w:b/>
                <w:sz w:val="17"/>
              </w:rPr>
            </w:pPr>
            <w:r>
              <w:rPr>
                <w:b/>
                <w:color w:val="FFFFFF"/>
                <w:sz w:val="17"/>
              </w:rPr>
              <w:t>Sum  of</w:t>
            </w:r>
            <w:r>
              <w:rPr>
                <w:b/>
                <w:color w:val="FFFFFF"/>
                <w:spacing w:val="-25"/>
                <w:sz w:val="17"/>
              </w:rPr>
              <w:t> </w:t>
            </w:r>
            <w:r>
              <w:rPr>
                <w:b/>
                <w:color w:val="FFFFFF"/>
                <w:spacing w:val="-6"/>
                <w:sz w:val="17"/>
              </w:rPr>
              <w:t>Cost</w:t>
            </w:r>
            <w:r>
              <w:rPr>
                <w:b/>
                <w:color w:val="FFFFFF"/>
                <w:spacing w:val="6"/>
                <w:sz w:val="17"/>
              </w:rPr>
              <w:t> </w:t>
            </w:r>
            <w:r>
              <w:rPr>
                <w:b/>
                <w:color w:val="FFFFFF"/>
                <w:sz w:val="17"/>
              </w:rPr>
              <w:t>(inc</w:t>
              <w:tab/>
            </w:r>
            <w:r>
              <w:rPr>
                <w:b/>
                <w:color w:val="FFFFFF"/>
                <w:position w:val="12"/>
                <w:sz w:val="17"/>
              </w:rPr>
              <w:t>Sum</w:t>
            </w:r>
            <w:r>
              <w:rPr>
                <w:b/>
                <w:color w:val="FFFFFF"/>
                <w:spacing w:val="27"/>
                <w:position w:val="12"/>
                <w:sz w:val="17"/>
              </w:rPr>
              <w:t> </w:t>
            </w:r>
            <w:r>
              <w:rPr>
                <w:b/>
                <w:color w:val="FFFFFF"/>
                <w:position w:val="12"/>
                <w:sz w:val="17"/>
              </w:rPr>
              <w:t>of</w:t>
            </w:r>
          </w:p>
          <w:p>
            <w:pPr>
              <w:pStyle w:val="TableParagraph"/>
              <w:spacing w:line="170" w:lineRule="auto"/>
              <w:ind w:left="1053"/>
              <w:rPr>
                <w:b/>
                <w:sz w:val="17"/>
              </w:rPr>
            </w:pPr>
            <w:r>
              <w:rPr>
                <w:b/>
                <w:color w:val="FFFFFF"/>
                <w:position w:val="-11"/>
                <w:sz w:val="17"/>
              </w:rPr>
              <w:t>VAT)  </w:t>
            </w:r>
            <w:r>
              <w:rPr>
                <w:b/>
                <w:color w:val="FFFFFF"/>
                <w:spacing w:val="42"/>
                <w:position w:val="-11"/>
                <w:sz w:val="17"/>
              </w:rPr>
              <w:t> </w:t>
            </w:r>
            <w:r>
              <w:rPr>
                <w:b/>
                <w:color w:val="FFFFFF"/>
                <w:spacing w:val="2"/>
                <w:sz w:val="17"/>
              </w:rPr>
              <w:t>Financial</w:t>
            </w:r>
          </w:p>
          <w:p>
            <w:pPr>
              <w:pStyle w:val="TableParagraph"/>
              <w:spacing w:line="151" w:lineRule="exact"/>
              <w:ind w:right="22"/>
              <w:jc w:val="right"/>
              <w:rPr>
                <w:b/>
                <w:sz w:val="17"/>
              </w:rPr>
            </w:pPr>
            <w:r>
              <w:rPr>
                <w:b/>
                <w:color w:val="FFFFFF"/>
                <w:spacing w:val="-2"/>
                <w:sz w:val="17"/>
              </w:rPr>
              <w:t>savings</w:t>
            </w:r>
          </w:p>
        </w:tc>
        <w:tc>
          <w:tcPr>
            <w:tcW w:w="1019" w:type="dxa"/>
            <w:gridSpan w:val="2"/>
            <w:tcBorders>
              <w:top w:val="single" w:sz="6" w:space="0" w:color="000000"/>
              <w:bottom w:val="single" w:sz="6" w:space="0" w:color="000000"/>
            </w:tcBorders>
            <w:shd w:val="clear" w:color="auto" w:fill="C4BC96"/>
          </w:tcPr>
          <w:p>
            <w:pPr>
              <w:pStyle w:val="TableParagraph"/>
              <w:spacing w:line="278" w:lineRule="auto" w:before="106"/>
              <w:ind w:left="40" w:right="41" w:firstLine="13"/>
              <w:jc w:val="right"/>
              <w:rPr>
                <w:b/>
                <w:sz w:val="17"/>
              </w:rPr>
            </w:pPr>
            <w:r>
              <w:rPr>
                <w:b/>
                <w:color w:val="FFFFFF"/>
                <w:sz w:val="17"/>
              </w:rPr>
              <w:t>Average</w:t>
            </w:r>
            <w:r>
              <w:rPr>
                <w:b/>
                <w:color w:val="FFFFFF"/>
                <w:spacing w:val="40"/>
                <w:sz w:val="17"/>
              </w:rPr>
              <w:t> </w:t>
            </w:r>
            <w:r>
              <w:rPr>
                <w:b/>
                <w:color w:val="FFFFFF"/>
                <w:spacing w:val="-7"/>
                <w:sz w:val="17"/>
              </w:rPr>
              <w:t>of</w:t>
            </w:r>
            <w:r>
              <w:rPr>
                <w:b/>
                <w:color w:val="FFFFFF"/>
                <w:w w:val="102"/>
                <w:sz w:val="17"/>
              </w:rPr>
              <w:t> </w:t>
            </w:r>
            <w:r>
              <w:rPr>
                <w:b/>
                <w:color w:val="FFFFFF"/>
                <w:spacing w:val="2"/>
                <w:sz w:val="17"/>
              </w:rPr>
              <w:t>Payback</w:t>
            </w:r>
            <w:r>
              <w:rPr>
                <w:b/>
                <w:color w:val="FFFFFF"/>
                <w:spacing w:val="24"/>
                <w:sz w:val="17"/>
              </w:rPr>
              <w:t> </w:t>
            </w:r>
            <w:r>
              <w:rPr>
                <w:b/>
                <w:color w:val="FFFFFF"/>
                <w:sz w:val="17"/>
              </w:rPr>
              <w:t>in</w:t>
            </w:r>
          </w:p>
          <w:p>
            <w:pPr>
              <w:pStyle w:val="TableParagraph"/>
              <w:ind w:right="27"/>
              <w:jc w:val="right"/>
              <w:rPr>
                <w:b/>
                <w:sz w:val="17"/>
              </w:rPr>
            </w:pPr>
            <w:r>
              <w:rPr>
                <w:b/>
                <w:color w:val="FFFFFF"/>
                <w:spacing w:val="2"/>
                <w:sz w:val="17"/>
              </w:rPr>
              <w:t>years</w:t>
            </w:r>
          </w:p>
        </w:tc>
        <w:tc>
          <w:tcPr>
            <w:tcW w:w="1098" w:type="dxa"/>
            <w:tcBorders>
              <w:top w:val="single" w:sz="6" w:space="0" w:color="000000"/>
              <w:bottom w:val="single" w:sz="6" w:space="0" w:color="000000"/>
            </w:tcBorders>
            <w:shd w:val="clear" w:color="auto" w:fill="C4BC96"/>
          </w:tcPr>
          <w:p>
            <w:pPr>
              <w:pStyle w:val="TableParagraph"/>
              <w:spacing w:line="278" w:lineRule="auto" w:before="106"/>
              <w:ind w:left="47" w:right="10" w:firstLine="427"/>
              <w:rPr>
                <w:b/>
                <w:sz w:val="17"/>
              </w:rPr>
            </w:pPr>
            <w:r>
              <w:rPr>
                <w:b/>
                <w:color w:val="FFFFFF"/>
                <w:sz w:val="17"/>
              </w:rPr>
              <w:t>Sum </w:t>
            </w:r>
            <w:r>
              <w:rPr>
                <w:b/>
                <w:color w:val="FFFFFF"/>
                <w:spacing w:val="-9"/>
                <w:sz w:val="17"/>
              </w:rPr>
              <w:t>of </w:t>
            </w:r>
            <w:r>
              <w:rPr>
                <w:b/>
                <w:color w:val="FFFFFF"/>
                <w:sz w:val="17"/>
              </w:rPr>
              <w:t>Annual</w:t>
            </w:r>
            <w:r>
              <w:rPr>
                <w:b/>
                <w:color w:val="FFFFFF"/>
                <w:spacing w:val="38"/>
                <w:sz w:val="17"/>
              </w:rPr>
              <w:t> </w:t>
            </w:r>
            <w:r>
              <w:rPr>
                <w:b/>
                <w:color w:val="FFFFFF"/>
                <w:sz w:val="17"/>
              </w:rPr>
              <w:t>kWh</w:t>
            </w:r>
          </w:p>
          <w:p>
            <w:pPr>
              <w:pStyle w:val="TableParagraph"/>
              <w:ind w:left="448"/>
              <w:rPr>
                <w:b/>
                <w:sz w:val="17"/>
              </w:rPr>
            </w:pPr>
            <w:r>
              <w:rPr>
                <w:b/>
                <w:color w:val="FFFFFF"/>
                <w:spacing w:val="-1"/>
                <w:sz w:val="17"/>
              </w:rPr>
              <w:t>savings</w:t>
            </w:r>
          </w:p>
        </w:tc>
        <w:tc>
          <w:tcPr>
            <w:tcW w:w="686" w:type="dxa"/>
            <w:tcBorders>
              <w:top w:val="single" w:sz="6" w:space="0" w:color="000000"/>
              <w:bottom w:val="single" w:sz="6" w:space="0" w:color="000000"/>
              <w:right w:val="single" w:sz="12" w:space="0" w:color="000000"/>
            </w:tcBorders>
            <w:shd w:val="clear" w:color="auto" w:fill="C4BC96"/>
          </w:tcPr>
          <w:p>
            <w:pPr>
              <w:pStyle w:val="TableParagraph"/>
              <w:spacing w:before="106"/>
              <w:ind w:right="-15"/>
              <w:jc w:val="right"/>
              <w:rPr>
                <w:b/>
                <w:sz w:val="17"/>
              </w:rPr>
            </w:pPr>
            <w:r>
              <w:rPr>
                <w:b/>
                <w:color w:val="FFFFFF"/>
                <w:sz w:val="17"/>
              </w:rPr>
              <w:t>Sum</w:t>
            </w:r>
            <w:r>
              <w:rPr>
                <w:b/>
                <w:color w:val="FFFFFF"/>
                <w:spacing w:val="27"/>
                <w:sz w:val="17"/>
              </w:rPr>
              <w:t> </w:t>
            </w:r>
            <w:r>
              <w:rPr>
                <w:b/>
                <w:color w:val="FFFFFF"/>
                <w:sz w:val="17"/>
              </w:rPr>
              <w:t>of</w:t>
            </w:r>
          </w:p>
          <w:p>
            <w:pPr>
              <w:pStyle w:val="TableParagraph"/>
              <w:spacing w:before="31"/>
              <w:ind w:left="270" w:right="-15"/>
              <w:rPr>
                <w:b/>
                <w:sz w:val="17"/>
              </w:rPr>
            </w:pPr>
            <w:r>
              <w:rPr>
                <w:b/>
                <w:color w:val="FFFFFF"/>
                <w:spacing w:val="-4"/>
                <w:sz w:val="17"/>
              </w:rPr>
              <w:t>tCO2</w:t>
            </w:r>
          </w:p>
          <w:p>
            <w:pPr>
              <w:pStyle w:val="TableParagraph"/>
              <w:spacing w:before="31"/>
              <w:ind w:right="8"/>
              <w:jc w:val="right"/>
              <w:rPr>
                <w:b/>
                <w:sz w:val="17"/>
              </w:rPr>
            </w:pPr>
            <w:r>
              <w:rPr>
                <w:b/>
                <w:color w:val="FFFFFF"/>
                <w:sz w:val="17"/>
              </w:rPr>
              <w:t>pa</w:t>
            </w:r>
          </w:p>
        </w:tc>
      </w:tr>
      <w:tr>
        <w:trPr>
          <w:trHeight w:val="425" w:hRule="atLeast"/>
        </w:trPr>
        <w:tc>
          <w:tcPr>
            <w:tcW w:w="3801" w:type="dxa"/>
            <w:tcBorders>
              <w:top w:val="single" w:sz="6" w:space="0" w:color="000000"/>
              <w:left w:val="single" w:sz="6" w:space="0" w:color="000000"/>
              <w:right w:val="single" w:sz="6" w:space="0" w:color="000000"/>
            </w:tcBorders>
          </w:tcPr>
          <w:p>
            <w:pPr>
              <w:pStyle w:val="TableParagraph"/>
              <w:spacing w:before="75"/>
              <w:ind w:left="846"/>
              <w:rPr>
                <w:sz w:val="26"/>
              </w:rPr>
            </w:pPr>
            <w:r>
              <w:rPr>
                <w:color w:val="FFFFFF"/>
                <w:w w:val="105"/>
                <w:sz w:val="26"/>
              </w:rPr>
              <w:t>University own Fund</w:t>
            </w:r>
          </w:p>
        </w:tc>
        <w:tc>
          <w:tcPr>
            <w:tcW w:w="2441" w:type="dxa"/>
            <w:tcBorders>
              <w:top w:val="single" w:sz="6" w:space="0" w:color="000000"/>
              <w:left w:val="single" w:sz="6" w:space="0" w:color="000000"/>
            </w:tcBorders>
            <w:shd w:val="clear" w:color="auto" w:fill="006FC0"/>
          </w:tcPr>
          <w:p>
            <w:pPr>
              <w:pStyle w:val="TableParagraph"/>
              <w:spacing w:before="119"/>
              <w:ind w:right="36"/>
              <w:jc w:val="right"/>
              <w:rPr>
                <w:sz w:val="17"/>
              </w:rPr>
            </w:pPr>
            <w:r>
              <w:rPr>
                <w:color w:val="FFFFFF"/>
                <w:sz w:val="17"/>
              </w:rPr>
              <w:t>£180,000 £28,215.00</w:t>
            </w:r>
          </w:p>
        </w:tc>
        <w:tc>
          <w:tcPr>
            <w:tcW w:w="673" w:type="dxa"/>
            <w:tcBorders>
              <w:top w:val="single" w:sz="6" w:space="0" w:color="000000"/>
            </w:tcBorders>
            <w:shd w:val="clear" w:color="auto" w:fill="006FC0"/>
          </w:tcPr>
          <w:p>
            <w:pPr>
              <w:pStyle w:val="TableParagraph"/>
              <w:rPr>
                <w:rFonts w:ascii="Times New Roman"/>
                <w:sz w:val="18"/>
              </w:rPr>
            </w:pPr>
          </w:p>
        </w:tc>
        <w:tc>
          <w:tcPr>
            <w:tcW w:w="346" w:type="dxa"/>
            <w:tcBorders>
              <w:top w:val="single" w:sz="6" w:space="0" w:color="000000"/>
            </w:tcBorders>
            <w:shd w:val="clear" w:color="auto" w:fill="006FC0"/>
          </w:tcPr>
          <w:p>
            <w:pPr>
              <w:pStyle w:val="TableParagraph"/>
              <w:spacing w:before="119"/>
              <w:ind w:right="40"/>
              <w:jc w:val="right"/>
              <w:rPr>
                <w:sz w:val="17"/>
              </w:rPr>
            </w:pPr>
            <w:r>
              <w:rPr>
                <w:color w:val="FFFFFF"/>
                <w:sz w:val="17"/>
              </w:rPr>
              <w:t>7.0</w:t>
            </w:r>
          </w:p>
        </w:tc>
        <w:tc>
          <w:tcPr>
            <w:tcW w:w="1098" w:type="dxa"/>
            <w:tcBorders>
              <w:top w:val="single" w:sz="6" w:space="0" w:color="000000"/>
              <w:right w:val="single" w:sz="6" w:space="0" w:color="000000"/>
            </w:tcBorders>
            <w:shd w:val="clear" w:color="auto" w:fill="006FC0"/>
          </w:tcPr>
          <w:p>
            <w:pPr>
              <w:pStyle w:val="TableParagraph"/>
              <w:spacing w:before="119"/>
              <w:ind w:right="11"/>
              <w:jc w:val="right"/>
              <w:rPr>
                <w:sz w:val="17"/>
              </w:rPr>
            </w:pPr>
            <w:r>
              <w:rPr>
                <w:color w:val="FFFFFF"/>
                <w:sz w:val="17"/>
              </w:rPr>
              <w:t>151,250</w:t>
            </w:r>
          </w:p>
        </w:tc>
        <w:tc>
          <w:tcPr>
            <w:tcW w:w="686" w:type="dxa"/>
            <w:tcBorders>
              <w:top w:val="single" w:sz="6" w:space="0" w:color="000000"/>
              <w:left w:val="single" w:sz="6" w:space="0" w:color="000000"/>
              <w:right w:val="single" w:sz="12" w:space="0" w:color="000000"/>
            </w:tcBorders>
            <w:shd w:val="clear" w:color="auto" w:fill="006FC0"/>
          </w:tcPr>
          <w:p>
            <w:pPr>
              <w:pStyle w:val="TableParagraph"/>
              <w:spacing w:before="119"/>
              <w:ind w:right="-15"/>
              <w:jc w:val="right"/>
              <w:rPr>
                <w:sz w:val="17"/>
              </w:rPr>
            </w:pPr>
            <w:r>
              <w:rPr>
                <w:color w:val="FFFFFF"/>
                <w:sz w:val="17"/>
              </w:rPr>
              <w:t>45.5</w:t>
            </w:r>
          </w:p>
        </w:tc>
      </w:tr>
      <w:tr>
        <w:trPr>
          <w:trHeight w:val="266" w:hRule="atLeast"/>
        </w:trPr>
        <w:tc>
          <w:tcPr>
            <w:tcW w:w="9045" w:type="dxa"/>
            <w:gridSpan w:val="6"/>
            <w:tcBorders>
              <w:left w:val="single" w:sz="6" w:space="0" w:color="000000"/>
              <w:bottom w:val="single" w:sz="6" w:space="0" w:color="D9D9D9"/>
              <w:right w:val="single" w:sz="12" w:space="0" w:color="000000"/>
            </w:tcBorders>
          </w:tcPr>
          <w:p>
            <w:pPr>
              <w:pStyle w:val="TableParagraph"/>
              <w:spacing w:line="220" w:lineRule="exact" w:before="26"/>
              <w:ind w:left="446"/>
              <w:rPr>
                <w:b/>
                <w:sz w:val="20"/>
              </w:rPr>
            </w:pPr>
            <w:r>
              <w:rPr>
                <w:b/>
                <w:sz w:val="20"/>
              </w:rPr>
              <w:t>2019/20</w:t>
            </w:r>
          </w:p>
        </w:tc>
      </w:tr>
      <w:tr>
        <w:trPr>
          <w:trHeight w:val="212" w:hRule="atLeast"/>
        </w:trPr>
        <w:tc>
          <w:tcPr>
            <w:tcW w:w="3801" w:type="dxa"/>
            <w:tcBorders>
              <w:top w:val="single" w:sz="6" w:space="0" w:color="D9D9D9"/>
              <w:left w:val="single" w:sz="6" w:space="0" w:color="000000"/>
            </w:tcBorders>
          </w:tcPr>
          <w:p>
            <w:pPr>
              <w:pStyle w:val="TableParagraph"/>
              <w:spacing w:line="179" w:lineRule="exact" w:before="13"/>
              <w:ind w:left="672"/>
              <w:rPr>
                <w:b/>
                <w:sz w:val="17"/>
              </w:rPr>
            </w:pPr>
            <w:r>
              <w:rPr>
                <w:b/>
                <w:sz w:val="17"/>
              </w:rPr>
              <w:t>Electricity</w:t>
            </w:r>
          </w:p>
        </w:tc>
        <w:tc>
          <w:tcPr>
            <w:tcW w:w="2441" w:type="dxa"/>
            <w:tcBorders>
              <w:top w:val="single" w:sz="6" w:space="0" w:color="D9D9D9"/>
            </w:tcBorders>
          </w:tcPr>
          <w:p>
            <w:pPr>
              <w:pStyle w:val="TableParagraph"/>
              <w:spacing w:line="179" w:lineRule="exact" w:before="13"/>
              <w:ind w:right="36"/>
              <w:jc w:val="right"/>
              <w:rPr>
                <w:b/>
                <w:sz w:val="17"/>
              </w:rPr>
            </w:pPr>
            <w:r>
              <w:rPr>
                <w:b/>
                <w:sz w:val="17"/>
              </w:rPr>
              <w:t>£30,000 £5,130.00</w:t>
            </w:r>
          </w:p>
        </w:tc>
        <w:tc>
          <w:tcPr>
            <w:tcW w:w="673" w:type="dxa"/>
            <w:tcBorders>
              <w:top w:val="single" w:sz="6" w:space="0" w:color="D9D9D9"/>
            </w:tcBorders>
          </w:tcPr>
          <w:p>
            <w:pPr>
              <w:pStyle w:val="TableParagraph"/>
              <w:rPr>
                <w:rFonts w:ascii="Times New Roman"/>
                <w:sz w:val="14"/>
              </w:rPr>
            </w:pPr>
          </w:p>
        </w:tc>
        <w:tc>
          <w:tcPr>
            <w:tcW w:w="346" w:type="dxa"/>
            <w:tcBorders>
              <w:top w:val="single" w:sz="6" w:space="0" w:color="D9D9D9"/>
            </w:tcBorders>
          </w:tcPr>
          <w:p>
            <w:pPr>
              <w:pStyle w:val="TableParagraph"/>
              <w:spacing w:line="179" w:lineRule="exact" w:before="13"/>
              <w:ind w:right="40"/>
              <w:jc w:val="right"/>
              <w:rPr>
                <w:b/>
                <w:sz w:val="17"/>
              </w:rPr>
            </w:pPr>
            <w:r>
              <w:rPr>
                <w:b/>
                <w:sz w:val="17"/>
              </w:rPr>
              <w:t>7.0</w:t>
            </w:r>
          </w:p>
        </w:tc>
        <w:tc>
          <w:tcPr>
            <w:tcW w:w="1098" w:type="dxa"/>
            <w:tcBorders>
              <w:top w:val="single" w:sz="6" w:space="0" w:color="D9D9D9"/>
            </w:tcBorders>
          </w:tcPr>
          <w:p>
            <w:pPr>
              <w:pStyle w:val="TableParagraph"/>
              <w:spacing w:line="179" w:lineRule="exact" w:before="13"/>
              <w:ind w:right="18"/>
              <w:jc w:val="right"/>
              <w:rPr>
                <w:b/>
                <w:sz w:val="17"/>
              </w:rPr>
            </w:pPr>
            <w:r>
              <w:rPr>
                <w:b/>
                <w:sz w:val="17"/>
              </w:rPr>
              <w:t>27,500</w:t>
            </w:r>
          </w:p>
        </w:tc>
        <w:tc>
          <w:tcPr>
            <w:tcW w:w="686" w:type="dxa"/>
            <w:tcBorders>
              <w:top w:val="single" w:sz="6" w:space="0" w:color="D9D9D9"/>
              <w:right w:val="single" w:sz="12" w:space="0" w:color="000000"/>
            </w:tcBorders>
          </w:tcPr>
          <w:p>
            <w:pPr>
              <w:pStyle w:val="TableParagraph"/>
              <w:spacing w:line="179" w:lineRule="exact" w:before="13"/>
              <w:ind w:right="-15"/>
              <w:jc w:val="right"/>
              <w:rPr>
                <w:b/>
                <w:sz w:val="17"/>
              </w:rPr>
            </w:pPr>
            <w:r>
              <w:rPr>
                <w:b/>
                <w:sz w:val="17"/>
              </w:rPr>
              <w:t>8.3</w:t>
            </w:r>
          </w:p>
        </w:tc>
      </w:tr>
      <w:tr>
        <w:trPr>
          <w:trHeight w:val="240" w:hRule="atLeast"/>
        </w:trPr>
        <w:tc>
          <w:tcPr>
            <w:tcW w:w="3801" w:type="dxa"/>
            <w:tcBorders>
              <w:left w:val="single" w:sz="6" w:space="0" w:color="000000"/>
            </w:tcBorders>
          </w:tcPr>
          <w:p>
            <w:pPr>
              <w:pStyle w:val="TableParagraph"/>
              <w:spacing w:line="193" w:lineRule="exact" w:before="27"/>
              <w:ind w:left="899"/>
              <w:rPr>
                <w:i/>
                <w:sz w:val="17"/>
              </w:rPr>
            </w:pPr>
            <w:r>
              <w:rPr>
                <w:i/>
                <w:sz w:val="17"/>
              </w:rPr>
              <w:t>LED Lighting</w:t>
            </w:r>
          </w:p>
        </w:tc>
        <w:tc>
          <w:tcPr>
            <w:tcW w:w="2441" w:type="dxa"/>
          </w:tcPr>
          <w:p>
            <w:pPr>
              <w:pStyle w:val="TableParagraph"/>
              <w:spacing w:line="193" w:lineRule="exact" w:before="27"/>
              <w:ind w:right="36"/>
              <w:jc w:val="right"/>
              <w:rPr>
                <w:sz w:val="17"/>
              </w:rPr>
            </w:pPr>
            <w:r>
              <w:rPr>
                <w:sz w:val="17"/>
              </w:rPr>
              <w:t>£30,000 £5,130.00</w:t>
            </w:r>
          </w:p>
        </w:tc>
        <w:tc>
          <w:tcPr>
            <w:tcW w:w="673" w:type="dxa"/>
          </w:tcPr>
          <w:p>
            <w:pPr>
              <w:pStyle w:val="TableParagraph"/>
              <w:rPr>
                <w:rFonts w:ascii="Times New Roman"/>
                <w:sz w:val="16"/>
              </w:rPr>
            </w:pPr>
          </w:p>
        </w:tc>
        <w:tc>
          <w:tcPr>
            <w:tcW w:w="346" w:type="dxa"/>
          </w:tcPr>
          <w:p>
            <w:pPr>
              <w:pStyle w:val="TableParagraph"/>
              <w:spacing w:line="193" w:lineRule="exact" w:before="27"/>
              <w:ind w:right="40"/>
              <w:jc w:val="right"/>
              <w:rPr>
                <w:sz w:val="17"/>
              </w:rPr>
            </w:pPr>
            <w:r>
              <w:rPr>
                <w:sz w:val="17"/>
              </w:rPr>
              <w:t>7.0</w:t>
            </w:r>
          </w:p>
        </w:tc>
        <w:tc>
          <w:tcPr>
            <w:tcW w:w="1098" w:type="dxa"/>
          </w:tcPr>
          <w:p>
            <w:pPr>
              <w:pStyle w:val="TableParagraph"/>
              <w:spacing w:line="193" w:lineRule="exact" w:before="27"/>
              <w:ind w:right="18"/>
              <w:jc w:val="right"/>
              <w:rPr>
                <w:sz w:val="17"/>
              </w:rPr>
            </w:pPr>
            <w:r>
              <w:rPr>
                <w:sz w:val="17"/>
              </w:rPr>
              <w:t>27,500</w:t>
            </w:r>
          </w:p>
        </w:tc>
        <w:tc>
          <w:tcPr>
            <w:tcW w:w="686" w:type="dxa"/>
            <w:tcBorders>
              <w:right w:val="single" w:sz="12" w:space="0" w:color="000000"/>
            </w:tcBorders>
          </w:tcPr>
          <w:p>
            <w:pPr>
              <w:pStyle w:val="TableParagraph"/>
              <w:spacing w:line="193" w:lineRule="exact" w:before="27"/>
              <w:ind w:right="-15"/>
              <w:jc w:val="right"/>
              <w:rPr>
                <w:sz w:val="17"/>
              </w:rPr>
            </w:pPr>
            <w:r>
              <w:rPr>
                <w:sz w:val="17"/>
              </w:rPr>
              <w:t>8.3</w:t>
            </w:r>
          </w:p>
        </w:tc>
      </w:tr>
      <w:tr>
        <w:trPr>
          <w:trHeight w:val="213" w:hRule="atLeast"/>
        </w:trPr>
        <w:tc>
          <w:tcPr>
            <w:tcW w:w="3801" w:type="dxa"/>
            <w:tcBorders>
              <w:left w:val="single" w:sz="6" w:space="0" w:color="000000"/>
            </w:tcBorders>
          </w:tcPr>
          <w:p>
            <w:pPr>
              <w:pStyle w:val="TableParagraph"/>
              <w:spacing w:line="179" w:lineRule="exact" w:before="14"/>
              <w:ind w:right="143"/>
              <w:jc w:val="right"/>
              <w:rPr>
                <w:sz w:val="17"/>
              </w:rPr>
            </w:pPr>
            <w:r>
              <w:rPr>
                <w:sz w:val="17"/>
              </w:rPr>
              <w:t>Further LED lighting and controls</w:t>
            </w:r>
          </w:p>
        </w:tc>
        <w:tc>
          <w:tcPr>
            <w:tcW w:w="2441" w:type="dxa"/>
          </w:tcPr>
          <w:p>
            <w:pPr>
              <w:pStyle w:val="TableParagraph"/>
              <w:spacing w:line="179" w:lineRule="exact" w:before="14"/>
              <w:ind w:right="36"/>
              <w:jc w:val="right"/>
              <w:rPr>
                <w:sz w:val="17"/>
              </w:rPr>
            </w:pPr>
            <w:r>
              <w:rPr>
                <w:sz w:val="17"/>
              </w:rPr>
              <w:t>£30,000 £5,130.00</w:t>
            </w:r>
          </w:p>
        </w:tc>
        <w:tc>
          <w:tcPr>
            <w:tcW w:w="673" w:type="dxa"/>
          </w:tcPr>
          <w:p>
            <w:pPr>
              <w:pStyle w:val="TableParagraph"/>
              <w:rPr>
                <w:rFonts w:ascii="Times New Roman"/>
                <w:sz w:val="14"/>
              </w:rPr>
            </w:pPr>
          </w:p>
        </w:tc>
        <w:tc>
          <w:tcPr>
            <w:tcW w:w="346" w:type="dxa"/>
          </w:tcPr>
          <w:p>
            <w:pPr>
              <w:pStyle w:val="TableParagraph"/>
              <w:spacing w:line="179" w:lineRule="exact" w:before="14"/>
              <w:ind w:right="40"/>
              <w:jc w:val="right"/>
              <w:rPr>
                <w:sz w:val="17"/>
              </w:rPr>
            </w:pPr>
            <w:r>
              <w:rPr>
                <w:sz w:val="17"/>
              </w:rPr>
              <w:t>7.0</w:t>
            </w:r>
          </w:p>
        </w:tc>
        <w:tc>
          <w:tcPr>
            <w:tcW w:w="1098" w:type="dxa"/>
          </w:tcPr>
          <w:p>
            <w:pPr>
              <w:pStyle w:val="TableParagraph"/>
              <w:spacing w:line="179" w:lineRule="exact" w:before="14"/>
              <w:ind w:right="18"/>
              <w:jc w:val="right"/>
              <w:rPr>
                <w:sz w:val="17"/>
              </w:rPr>
            </w:pPr>
            <w:r>
              <w:rPr>
                <w:sz w:val="17"/>
              </w:rPr>
              <w:t>27,500</w:t>
            </w:r>
          </w:p>
        </w:tc>
        <w:tc>
          <w:tcPr>
            <w:tcW w:w="686" w:type="dxa"/>
            <w:tcBorders>
              <w:right w:val="single" w:sz="12" w:space="0" w:color="000000"/>
            </w:tcBorders>
          </w:tcPr>
          <w:p>
            <w:pPr>
              <w:pStyle w:val="TableParagraph"/>
              <w:spacing w:line="179" w:lineRule="exact" w:before="14"/>
              <w:ind w:right="-15"/>
              <w:jc w:val="right"/>
              <w:rPr>
                <w:sz w:val="17"/>
              </w:rPr>
            </w:pPr>
            <w:r>
              <w:rPr>
                <w:sz w:val="17"/>
              </w:rPr>
              <w:t>8.3</w:t>
            </w:r>
          </w:p>
        </w:tc>
      </w:tr>
      <w:tr>
        <w:trPr>
          <w:trHeight w:val="266" w:hRule="atLeast"/>
        </w:trPr>
        <w:tc>
          <w:tcPr>
            <w:tcW w:w="9045" w:type="dxa"/>
            <w:gridSpan w:val="6"/>
            <w:tcBorders>
              <w:left w:val="single" w:sz="6" w:space="0" w:color="000000"/>
              <w:bottom w:val="single" w:sz="6" w:space="0" w:color="D9D9D9"/>
              <w:right w:val="single" w:sz="12" w:space="0" w:color="000000"/>
            </w:tcBorders>
          </w:tcPr>
          <w:p>
            <w:pPr>
              <w:pStyle w:val="TableParagraph"/>
              <w:spacing w:line="220" w:lineRule="exact" w:before="26"/>
              <w:ind w:left="446"/>
              <w:rPr>
                <w:b/>
                <w:sz w:val="20"/>
              </w:rPr>
            </w:pPr>
            <w:r>
              <w:rPr>
                <w:b/>
                <w:sz w:val="20"/>
              </w:rPr>
              <w:t>2020/21</w:t>
            </w:r>
          </w:p>
        </w:tc>
      </w:tr>
      <w:tr>
        <w:trPr>
          <w:trHeight w:val="426" w:hRule="atLeast"/>
        </w:trPr>
        <w:tc>
          <w:tcPr>
            <w:tcW w:w="3801" w:type="dxa"/>
            <w:tcBorders>
              <w:top w:val="single" w:sz="6" w:space="0" w:color="D9D9D9"/>
              <w:left w:val="single" w:sz="6" w:space="0" w:color="000000"/>
            </w:tcBorders>
          </w:tcPr>
          <w:p>
            <w:pPr>
              <w:pStyle w:val="TableParagraph"/>
              <w:spacing w:before="7"/>
              <w:rPr>
                <w:sz w:val="19"/>
              </w:rPr>
            </w:pPr>
          </w:p>
          <w:p>
            <w:pPr>
              <w:pStyle w:val="TableParagraph"/>
              <w:spacing w:line="180" w:lineRule="exact" w:before="1"/>
              <w:ind w:left="512"/>
              <w:rPr>
                <w:b/>
                <w:sz w:val="17"/>
              </w:rPr>
            </w:pPr>
            <w:r>
              <w:rPr/>
              <w:drawing>
                <wp:inline distT="0" distB="0" distL="0" distR="0">
                  <wp:extent cx="93023" cy="92898"/>
                  <wp:effectExtent l="0" t="0" r="0" b="0"/>
                  <wp:docPr id="29" name="image44.png"/>
                  <wp:cNvGraphicFramePr>
                    <a:graphicFrameLocks noChangeAspect="1"/>
                  </wp:cNvGraphicFramePr>
                  <a:graphic>
                    <a:graphicData uri="http://schemas.openxmlformats.org/drawingml/2006/picture">
                      <pic:pic>
                        <pic:nvPicPr>
                          <pic:cNvPr id="30" name="image44.png"/>
                          <pic:cNvPicPr/>
                        </pic:nvPicPr>
                        <pic:blipFill>
                          <a:blip r:embed="rId60" cstate="print"/>
                          <a:stretch>
                            <a:fillRect/>
                          </a:stretch>
                        </pic:blipFill>
                        <pic:spPr>
                          <a:xfrm>
                            <a:off x="0" y="0"/>
                            <a:ext cx="93023" cy="92898"/>
                          </a:xfrm>
                          <a:prstGeom prst="rect">
                            <a:avLst/>
                          </a:prstGeom>
                        </pic:spPr>
                      </pic:pic>
                    </a:graphicData>
                  </a:graphic>
                </wp:inline>
              </w:drawing>
            </w:r>
            <w:r>
              <w:rPr/>
            </w:r>
            <w:r>
              <w:rPr>
                <w:rFonts w:ascii="Times New Roman"/>
                <w:spacing w:val="-24"/>
                <w:sz w:val="20"/>
              </w:rPr>
              <w:t> </w:t>
            </w:r>
            <w:r>
              <w:rPr>
                <w:b/>
                <w:sz w:val="17"/>
              </w:rPr>
              <w:t>Electricity</w:t>
            </w:r>
          </w:p>
        </w:tc>
        <w:tc>
          <w:tcPr>
            <w:tcW w:w="2441" w:type="dxa"/>
            <w:tcBorders>
              <w:top w:val="single" w:sz="6" w:space="0" w:color="D9D9D9"/>
            </w:tcBorders>
          </w:tcPr>
          <w:p>
            <w:pPr>
              <w:pStyle w:val="TableParagraph"/>
              <w:spacing w:before="7"/>
              <w:rPr>
                <w:sz w:val="19"/>
              </w:rPr>
            </w:pPr>
          </w:p>
          <w:p>
            <w:pPr>
              <w:pStyle w:val="TableParagraph"/>
              <w:spacing w:line="180" w:lineRule="exact" w:before="1"/>
              <w:ind w:right="36"/>
              <w:jc w:val="right"/>
              <w:rPr>
                <w:sz w:val="17"/>
              </w:rPr>
            </w:pPr>
            <w:r>
              <w:rPr>
                <w:sz w:val="17"/>
              </w:rPr>
              <w:t>£50,000 £7,695.00</w:t>
            </w:r>
          </w:p>
        </w:tc>
        <w:tc>
          <w:tcPr>
            <w:tcW w:w="673" w:type="dxa"/>
            <w:tcBorders>
              <w:top w:val="single" w:sz="6" w:space="0" w:color="D9D9D9"/>
            </w:tcBorders>
          </w:tcPr>
          <w:p>
            <w:pPr>
              <w:pStyle w:val="TableParagraph"/>
              <w:rPr>
                <w:rFonts w:ascii="Times New Roman"/>
                <w:sz w:val="18"/>
              </w:rPr>
            </w:pPr>
          </w:p>
        </w:tc>
        <w:tc>
          <w:tcPr>
            <w:tcW w:w="346" w:type="dxa"/>
            <w:tcBorders>
              <w:top w:val="single" w:sz="6" w:space="0" w:color="D9D9D9"/>
            </w:tcBorders>
          </w:tcPr>
          <w:p>
            <w:pPr>
              <w:pStyle w:val="TableParagraph"/>
              <w:spacing w:before="7"/>
              <w:rPr>
                <w:sz w:val="19"/>
              </w:rPr>
            </w:pPr>
          </w:p>
          <w:p>
            <w:pPr>
              <w:pStyle w:val="TableParagraph"/>
              <w:spacing w:line="180" w:lineRule="exact" w:before="1"/>
              <w:ind w:right="40"/>
              <w:jc w:val="right"/>
              <w:rPr>
                <w:sz w:val="17"/>
              </w:rPr>
            </w:pPr>
            <w:r>
              <w:rPr>
                <w:sz w:val="17"/>
              </w:rPr>
              <w:t>7.0</w:t>
            </w:r>
          </w:p>
        </w:tc>
        <w:tc>
          <w:tcPr>
            <w:tcW w:w="1098" w:type="dxa"/>
            <w:tcBorders>
              <w:top w:val="single" w:sz="6" w:space="0" w:color="D9D9D9"/>
            </w:tcBorders>
          </w:tcPr>
          <w:p>
            <w:pPr>
              <w:pStyle w:val="TableParagraph"/>
              <w:spacing w:before="7"/>
              <w:rPr>
                <w:sz w:val="19"/>
              </w:rPr>
            </w:pPr>
          </w:p>
          <w:p>
            <w:pPr>
              <w:pStyle w:val="TableParagraph"/>
              <w:spacing w:line="180" w:lineRule="exact" w:before="1"/>
              <w:ind w:right="18"/>
              <w:jc w:val="right"/>
              <w:rPr>
                <w:sz w:val="17"/>
              </w:rPr>
            </w:pPr>
            <w:r>
              <w:rPr>
                <w:sz w:val="17"/>
              </w:rPr>
              <w:t>41,250</w:t>
            </w:r>
          </w:p>
        </w:tc>
        <w:tc>
          <w:tcPr>
            <w:tcW w:w="686" w:type="dxa"/>
            <w:tcBorders>
              <w:top w:val="single" w:sz="6" w:space="0" w:color="D9D9D9"/>
              <w:right w:val="single" w:sz="12" w:space="0" w:color="000000"/>
            </w:tcBorders>
          </w:tcPr>
          <w:p>
            <w:pPr>
              <w:pStyle w:val="TableParagraph"/>
              <w:spacing w:before="7"/>
              <w:rPr>
                <w:sz w:val="19"/>
              </w:rPr>
            </w:pPr>
          </w:p>
          <w:p>
            <w:pPr>
              <w:pStyle w:val="TableParagraph"/>
              <w:spacing w:line="180" w:lineRule="exact" w:before="1"/>
              <w:ind w:right="-15"/>
              <w:jc w:val="right"/>
              <w:rPr>
                <w:sz w:val="17"/>
              </w:rPr>
            </w:pPr>
            <w:r>
              <w:rPr>
                <w:sz w:val="17"/>
              </w:rPr>
              <w:t>12.4</w:t>
            </w:r>
          </w:p>
        </w:tc>
      </w:tr>
      <w:tr>
        <w:trPr>
          <w:trHeight w:val="239" w:hRule="atLeast"/>
        </w:trPr>
        <w:tc>
          <w:tcPr>
            <w:tcW w:w="3801" w:type="dxa"/>
            <w:tcBorders>
              <w:left w:val="single" w:sz="6" w:space="0" w:color="000000"/>
            </w:tcBorders>
          </w:tcPr>
          <w:p>
            <w:pPr>
              <w:pStyle w:val="TableParagraph"/>
              <w:spacing w:line="193" w:lineRule="exact" w:before="27"/>
              <w:ind w:left="899"/>
              <w:rPr>
                <w:i/>
                <w:sz w:val="17"/>
              </w:rPr>
            </w:pPr>
            <w:r>
              <w:rPr>
                <w:i/>
                <w:sz w:val="17"/>
              </w:rPr>
              <w:t>LED Lighting</w:t>
            </w:r>
          </w:p>
        </w:tc>
        <w:tc>
          <w:tcPr>
            <w:tcW w:w="2441" w:type="dxa"/>
          </w:tcPr>
          <w:p>
            <w:pPr>
              <w:pStyle w:val="TableParagraph"/>
              <w:spacing w:line="193" w:lineRule="exact" w:before="27"/>
              <w:ind w:right="36"/>
              <w:jc w:val="right"/>
              <w:rPr>
                <w:sz w:val="17"/>
              </w:rPr>
            </w:pPr>
            <w:r>
              <w:rPr>
                <w:sz w:val="17"/>
              </w:rPr>
              <w:t>£50,000 £7,695.00</w:t>
            </w:r>
          </w:p>
        </w:tc>
        <w:tc>
          <w:tcPr>
            <w:tcW w:w="673" w:type="dxa"/>
          </w:tcPr>
          <w:p>
            <w:pPr>
              <w:pStyle w:val="TableParagraph"/>
              <w:rPr>
                <w:rFonts w:ascii="Times New Roman"/>
                <w:sz w:val="16"/>
              </w:rPr>
            </w:pPr>
          </w:p>
        </w:tc>
        <w:tc>
          <w:tcPr>
            <w:tcW w:w="346" w:type="dxa"/>
          </w:tcPr>
          <w:p>
            <w:pPr>
              <w:pStyle w:val="TableParagraph"/>
              <w:spacing w:line="193" w:lineRule="exact" w:before="27"/>
              <w:ind w:right="40"/>
              <w:jc w:val="right"/>
              <w:rPr>
                <w:sz w:val="17"/>
              </w:rPr>
            </w:pPr>
            <w:r>
              <w:rPr>
                <w:sz w:val="17"/>
              </w:rPr>
              <w:t>7.0</w:t>
            </w:r>
          </w:p>
        </w:tc>
        <w:tc>
          <w:tcPr>
            <w:tcW w:w="1098" w:type="dxa"/>
          </w:tcPr>
          <w:p>
            <w:pPr>
              <w:pStyle w:val="TableParagraph"/>
              <w:spacing w:line="193" w:lineRule="exact" w:before="27"/>
              <w:ind w:right="18"/>
              <w:jc w:val="right"/>
              <w:rPr>
                <w:sz w:val="17"/>
              </w:rPr>
            </w:pPr>
            <w:r>
              <w:rPr>
                <w:sz w:val="17"/>
              </w:rPr>
              <w:t>41,250</w:t>
            </w:r>
          </w:p>
        </w:tc>
        <w:tc>
          <w:tcPr>
            <w:tcW w:w="686" w:type="dxa"/>
            <w:tcBorders>
              <w:right w:val="single" w:sz="12" w:space="0" w:color="000000"/>
            </w:tcBorders>
          </w:tcPr>
          <w:p>
            <w:pPr>
              <w:pStyle w:val="TableParagraph"/>
              <w:spacing w:line="193" w:lineRule="exact" w:before="27"/>
              <w:ind w:right="-15"/>
              <w:jc w:val="right"/>
              <w:rPr>
                <w:sz w:val="17"/>
              </w:rPr>
            </w:pPr>
            <w:r>
              <w:rPr>
                <w:sz w:val="17"/>
              </w:rPr>
              <w:t>12.4</w:t>
            </w:r>
          </w:p>
        </w:tc>
      </w:tr>
      <w:tr>
        <w:trPr>
          <w:trHeight w:val="213" w:hRule="atLeast"/>
        </w:trPr>
        <w:tc>
          <w:tcPr>
            <w:tcW w:w="3801" w:type="dxa"/>
            <w:tcBorders>
              <w:left w:val="single" w:sz="6" w:space="0" w:color="000000"/>
            </w:tcBorders>
          </w:tcPr>
          <w:p>
            <w:pPr>
              <w:pStyle w:val="TableParagraph"/>
              <w:spacing w:line="180" w:lineRule="exact" w:before="14"/>
              <w:ind w:right="143"/>
              <w:jc w:val="right"/>
              <w:rPr>
                <w:sz w:val="17"/>
              </w:rPr>
            </w:pPr>
            <w:r>
              <w:rPr>
                <w:sz w:val="17"/>
              </w:rPr>
              <w:t>Further LED lighting and controls</w:t>
            </w:r>
          </w:p>
        </w:tc>
        <w:tc>
          <w:tcPr>
            <w:tcW w:w="2441" w:type="dxa"/>
          </w:tcPr>
          <w:p>
            <w:pPr>
              <w:pStyle w:val="TableParagraph"/>
              <w:spacing w:line="180" w:lineRule="exact" w:before="14"/>
              <w:ind w:right="36"/>
              <w:jc w:val="right"/>
              <w:rPr>
                <w:sz w:val="17"/>
              </w:rPr>
            </w:pPr>
            <w:r>
              <w:rPr>
                <w:sz w:val="17"/>
              </w:rPr>
              <w:t>£50,000 £7,695.00</w:t>
            </w:r>
          </w:p>
        </w:tc>
        <w:tc>
          <w:tcPr>
            <w:tcW w:w="673" w:type="dxa"/>
          </w:tcPr>
          <w:p>
            <w:pPr>
              <w:pStyle w:val="TableParagraph"/>
              <w:rPr>
                <w:rFonts w:ascii="Times New Roman"/>
                <w:sz w:val="14"/>
              </w:rPr>
            </w:pPr>
          </w:p>
        </w:tc>
        <w:tc>
          <w:tcPr>
            <w:tcW w:w="346" w:type="dxa"/>
          </w:tcPr>
          <w:p>
            <w:pPr>
              <w:pStyle w:val="TableParagraph"/>
              <w:spacing w:line="180" w:lineRule="exact" w:before="14"/>
              <w:ind w:right="40"/>
              <w:jc w:val="right"/>
              <w:rPr>
                <w:sz w:val="17"/>
              </w:rPr>
            </w:pPr>
            <w:r>
              <w:rPr>
                <w:sz w:val="17"/>
              </w:rPr>
              <w:t>7.0</w:t>
            </w:r>
          </w:p>
        </w:tc>
        <w:tc>
          <w:tcPr>
            <w:tcW w:w="1098" w:type="dxa"/>
          </w:tcPr>
          <w:p>
            <w:pPr>
              <w:pStyle w:val="TableParagraph"/>
              <w:spacing w:line="180" w:lineRule="exact" w:before="14"/>
              <w:ind w:right="18"/>
              <w:jc w:val="right"/>
              <w:rPr>
                <w:sz w:val="17"/>
              </w:rPr>
            </w:pPr>
            <w:r>
              <w:rPr>
                <w:sz w:val="17"/>
              </w:rPr>
              <w:t>41,250</w:t>
            </w:r>
          </w:p>
        </w:tc>
        <w:tc>
          <w:tcPr>
            <w:tcW w:w="686" w:type="dxa"/>
            <w:tcBorders>
              <w:right w:val="single" w:sz="12" w:space="0" w:color="000000"/>
            </w:tcBorders>
          </w:tcPr>
          <w:p>
            <w:pPr>
              <w:pStyle w:val="TableParagraph"/>
              <w:spacing w:line="180" w:lineRule="exact" w:before="14"/>
              <w:ind w:right="-15"/>
              <w:jc w:val="right"/>
              <w:rPr>
                <w:sz w:val="17"/>
              </w:rPr>
            </w:pPr>
            <w:r>
              <w:rPr>
                <w:sz w:val="17"/>
              </w:rPr>
              <w:t>12.4</w:t>
            </w:r>
          </w:p>
        </w:tc>
      </w:tr>
      <w:tr>
        <w:trPr>
          <w:trHeight w:val="265" w:hRule="atLeast"/>
        </w:trPr>
        <w:tc>
          <w:tcPr>
            <w:tcW w:w="9045" w:type="dxa"/>
            <w:gridSpan w:val="6"/>
            <w:tcBorders>
              <w:left w:val="single" w:sz="6" w:space="0" w:color="000000"/>
              <w:bottom w:val="single" w:sz="6" w:space="0" w:color="D9D9D9"/>
              <w:right w:val="single" w:sz="12" w:space="0" w:color="000000"/>
            </w:tcBorders>
          </w:tcPr>
          <w:p>
            <w:pPr>
              <w:pStyle w:val="TableParagraph"/>
              <w:spacing w:line="220" w:lineRule="exact" w:before="25"/>
              <w:ind w:left="446"/>
              <w:rPr>
                <w:b/>
                <w:sz w:val="20"/>
              </w:rPr>
            </w:pPr>
            <w:r>
              <w:rPr>
                <w:b/>
                <w:sz w:val="20"/>
              </w:rPr>
              <w:t>2021/22</w:t>
            </w:r>
          </w:p>
        </w:tc>
      </w:tr>
      <w:tr>
        <w:trPr>
          <w:trHeight w:val="212" w:hRule="atLeast"/>
        </w:trPr>
        <w:tc>
          <w:tcPr>
            <w:tcW w:w="3801" w:type="dxa"/>
            <w:tcBorders>
              <w:top w:val="single" w:sz="6" w:space="0" w:color="D9D9D9"/>
              <w:left w:val="single" w:sz="6" w:space="0" w:color="000000"/>
            </w:tcBorders>
          </w:tcPr>
          <w:p>
            <w:pPr>
              <w:pStyle w:val="TableParagraph"/>
              <w:spacing w:line="180" w:lineRule="exact" w:before="13"/>
              <w:ind w:left="672"/>
              <w:rPr>
                <w:b/>
                <w:sz w:val="17"/>
              </w:rPr>
            </w:pPr>
            <w:r>
              <w:rPr>
                <w:b/>
                <w:sz w:val="17"/>
              </w:rPr>
              <w:t>Electricity</w:t>
            </w:r>
          </w:p>
        </w:tc>
        <w:tc>
          <w:tcPr>
            <w:tcW w:w="2441" w:type="dxa"/>
            <w:tcBorders>
              <w:top w:val="single" w:sz="6" w:space="0" w:color="D9D9D9"/>
            </w:tcBorders>
          </w:tcPr>
          <w:p>
            <w:pPr>
              <w:pStyle w:val="TableParagraph"/>
              <w:spacing w:line="180" w:lineRule="exact" w:before="13"/>
              <w:ind w:right="36"/>
              <w:jc w:val="right"/>
              <w:rPr>
                <w:b/>
                <w:sz w:val="17"/>
              </w:rPr>
            </w:pPr>
            <w:r>
              <w:rPr>
                <w:b/>
                <w:sz w:val="17"/>
              </w:rPr>
              <w:t>£100,000 £15,390.00</w:t>
            </w:r>
          </w:p>
        </w:tc>
        <w:tc>
          <w:tcPr>
            <w:tcW w:w="673" w:type="dxa"/>
            <w:tcBorders>
              <w:top w:val="single" w:sz="6" w:space="0" w:color="D9D9D9"/>
            </w:tcBorders>
          </w:tcPr>
          <w:p>
            <w:pPr>
              <w:pStyle w:val="TableParagraph"/>
              <w:rPr>
                <w:rFonts w:ascii="Times New Roman"/>
                <w:sz w:val="14"/>
              </w:rPr>
            </w:pPr>
          </w:p>
        </w:tc>
        <w:tc>
          <w:tcPr>
            <w:tcW w:w="346" w:type="dxa"/>
            <w:tcBorders>
              <w:top w:val="single" w:sz="6" w:space="0" w:color="D9D9D9"/>
            </w:tcBorders>
          </w:tcPr>
          <w:p>
            <w:pPr>
              <w:pStyle w:val="TableParagraph"/>
              <w:spacing w:line="180" w:lineRule="exact" w:before="13"/>
              <w:ind w:right="40"/>
              <w:jc w:val="right"/>
              <w:rPr>
                <w:b/>
                <w:sz w:val="17"/>
              </w:rPr>
            </w:pPr>
            <w:r>
              <w:rPr>
                <w:b/>
                <w:sz w:val="17"/>
              </w:rPr>
              <w:t>7.0</w:t>
            </w:r>
          </w:p>
        </w:tc>
        <w:tc>
          <w:tcPr>
            <w:tcW w:w="1098" w:type="dxa"/>
            <w:tcBorders>
              <w:top w:val="single" w:sz="6" w:space="0" w:color="D9D9D9"/>
            </w:tcBorders>
          </w:tcPr>
          <w:p>
            <w:pPr>
              <w:pStyle w:val="TableParagraph"/>
              <w:spacing w:line="180" w:lineRule="exact" w:before="13"/>
              <w:ind w:right="18"/>
              <w:jc w:val="right"/>
              <w:rPr>
                <w:b/>
                <w:sz w:val="17"/>
              </w:rPr>
            </w:pPr>
            <w:r>
              <w:rPr>
                <w:b/>
                <w:sz w:val="17"/>
              </w:rPr>
              <w:t>82,500</w:t>
            </w:r>
          </w:p>
        </w:tc>
        <w:tc>
          <w:tcPr>
            <w:tcW w:w="686" w:type="dxa"/>
            <w:tcBorders>
              <w:top w:val="single" w:sz="6" w:space="0" w:color="D9D9D9"/>
              <w:right w:val="single" w:sz="12" w:space="0" w:color="000000"/>
            </w:tcBorders>
          </w:tcPr>
          <w:p>
            <w:pPr>
              <w:pStyle w:val="TableParagraph"/>
              <w:spacing w:line="180" w:lineRule="exact" w:before="13"/>
              <w:ind w:right="-15"/>
              <w:jc w:val="right"/>
              <w:rPr>
                <w:b/>
                <w:sz w:val="17"/>
              </w:rPr>
            </w:pPr>
            <w:r>
              <w:rPr>
                <w:b/>
                <w:sz w:val="17"/>
              </w:rPr>
              <w:t>24.8</w:t>
            </w:r>
          </w:p>
        </w:tc>
      </w:tr>
      <w:tr>
        <w:trPr>
          <w:trHeight w:val="239" w:hRule="atLeast"/>
        </w:trPr>
        <w:tc>
          <w:tcPr>
            <w:tcW w:w="3801" w:type="dxa"/>
            <w:tcBorders>
              <w:left w:val="single" w:sz="6" w:space="0" w:color="000000"/>
            </w:tcBorders>
          </w:tcPr>
          <w:p>
            <w:pPr>
              <w:pStyle w:val="TableParagraph"/>
              <w:spacing w:line="193" w:lineRule="exact" w:before="27"/>
              <w:ind w:left="899"/>
              <w:rPr>
                <w:i/>
                <w:sz w:val="17"/>
              </w:rPr>
            </w:pPr>
            <w:r>
              <w:rPr>
                <w:i/>
                <w:sz w:val="17"/>
              </w:rPr>
              <w:t>LED Lighting</w:t>
            </w:r>
          </w:p>
        </w:tc>
        <w:tc>
          <w:tcPr>
            <w:tcW w:w="2441" w:type="dxa"/>
          </w:tcPr>
          <w:p>
            <w:pPr>
              <w:pStyle w:val="TableParagraph"/>
              <w:spacing w:line="193" w:lineRule="exact" w:before="27"/>
              <w:ind w:right="36"/>
              <w:jc w:val="right"/>
              <w:rPr>
                <w:sz w:val="17"/>
              </w:rPr>
            </w:pPr>
            <w:r>
              <w:rPr>
                <w:sz w:val="17"/>
              </w:rPr>
              <w:t>£100,000 £15,390.00</w:t>
            </w:r>
          </w:p>
        </w:tc>
        <w:tc>
          <w:tcPr>
            <w:tcW w:w="673" w:type="dxa"/>
          </w:tcPr>
          <w:p>
            <w:pPr>
              <w:pStyle w:val="TableParagraph"/>
              <w:rPr>
                <w:rFonts w:ascii="Times New Roman"/>
                <w:sz w:val="16"/>
              </w:rPr>
            </w:pPr>
          </w:p>
        </w:tc>
        <w:tc>
          <w:tcPr>
            <w:tcW w:w="346" w:type="dxa"/>
          </w:tcPr>
          <w:p>
            <w:pPr>
              <w:pStyle w:val="TableParagraph"/>
              <w:spacing w:line="193" w:lineRule="exact" w:before="27"/>
              <w:ind w:right="40"/>
              <w:jc w:val="right"/>
              <w:rPr>
                <w:sz w:val="17"/>
              </w:rPr>
            </w:pPr>
            <w:r>
              <w:rPr>
                <w:sz w:val="17"/>
              </w:rPr>
              <w:t>7.0</w:t>
            </w:r>
          </w:p>
        </w:tc>
        <w:tc>
          <w:tcPr>
            <w:tcW w:w="1098" w:type="dxa"/>
          </w:tcPr>
          <w:p>
            <w:pPr>
              <w:pStyle w:val="TableParagraph"/>
              <w:spacing w:line="193" w:lineRule="exact" w:before="27"/>
              <w:ind w:right="18"/>
              <w:jc w:val="right"/>
              <w:rPr>
                <w:sz w:val="17"/>
              </w:rPr>
            </w:pPr>
            <w:r>
              <w:rPr>
                <w:sz w:val="17"/>
              </w:rPr>
              <w:t>82,500</w:t>
            </w:r>
          </w:p>
        </w:tc>
        <w:tc>
          <w:tcPr>
            <w:tcW w:w="686" w:type="dxa"/>
            <w:tcBorders>
              <w:right w:val="single" w:sz="12" w:space="0" w:color="000000"/>
            </w:tcBorders>
          </w:tcPr>
          <w:p>
            <w:pPr>
              <w:pStyle w:val="TableParagraph"/>
              <w:spacing w:line="193" w:lineRule="exact" w:before="27"/>
              <w:ind w:right="-15"/>
              <w:jc w:val="right"/>
              <w:rPr>
                <w:sz w:val="17"/>
              </w:rPr>
            </w:pPr>
            <w:r>
              <w:rPr>
                <w:sz w:val="17"/>
              </w:rPr>
              <w:t>24.8</w:t>
            </w:r>
          </w:p>
        </w:tc>
      </w:tr>
      <w:tr>
        <w:trPr>
          <w:trHeight w:val="197" w:hRule="atLeast"/>
        </w:trPr>
        <w:tc>
          <w:tcPr>
            <w:tcW w:w="3801" w:type="dxa"/>
            <w:tcBorders>
              <w:left w:val="single" w:sz="6" w:space="0" w:color="000000"/>
              <w:bottom w:val="double" w:sz="2" w:space="0" w:color="808080"/>
            </w:tcBorders>
          </w:tcPr>
          <w:p>
            <w:pPr>
              <w:pStyle w:val="TableParagraph"/>
              <w:spacing w:line="164" w:lineRule="exact" w:before="14"/>
              <w:ind w:right="143"/>
              <w:jc w:val="right"/>
              <w:rPr>
                <w:sz w:val="17"/>
              </w:rPr>
            </w:pPr>
            <w:r>
              <w:rPr>
                <w:sz w:val="17"/>
              </w:rPr>
              <w:t>Further LED lighting and controls</w:t>
            </w:r>
          </w:p>
        </w:tc>
        <w:tc>
          <w:tcPr>
            <w:tcW w:w="2441" w:type="dxa"/>
            <w:tcBorders>
              <w:bottom w:val="double" w:sz="2" w:space="0" w:color="808080"/>
            </w:tcBorders>
          </w:tcPr>
          <w:p>
            <w:pPr>
              <w:pStyle w:val="TableParagraph"/>
              <w:spacing w:line="164" w:lineRule="exact" w:before="14"/>
              <w:ind w:right="36"/>
              <w:jc w:val="right"/>
              <w:rPr>
                <w:sz w:val="17"/>
              </w:rPr>
            </w:pPr>
            <w:r>
              <w:rPr>
                <w:sz w:val="17"/>
              </w:rPr>
              <w:t>£100,000 £15,390.00</w:t>
            </w:r>
          </w:p>
        </w:tc>
        <w:tc>
          <w:tcPr>
            <w:tcW w:w="673" w:type="dxa"/>
            <w:tcBorders>
              <w:bottom w:val="double" w:sz="2" w:space="0" w:color="808080"/>
            </w:tcBorders>
          </w:tcPr>
          <w:p>
            <w:pPr>
              <w:pStyle w:val="TableParagraph"/>
              <w:rPr>
                <w:rFonts w:ascii="Times New Roman"/>
                <w:sz w:val="12"/>
              </w:rPr>
            </w:pPr>
          </w:p>
        </w:tc>
        <w:tc>
          <w:tcPr>
            <w:tcW w:w="346" w:type="dxa"/>
            <w:tcBorders>
              <w:bottom w:val="double" w:sz="2" w:space="0" w:color="808080"/>
            </w:tcBorders>
          </w:tcPr>
          <w:p>
            <w:pPr>
              <w:pStyle w:val="TableParagraph"/>
              <w:spacing w:line="164" w:lineRule="exact" w:before="14"/>
              <w:ind w:right="40"/>
              <w:jc w:val="right"/>
              <w:rPr>
                <w:sz w:val="17"/>
              </w:rPr>
            </w:pPr>
            <w:r>
              <w:rPr>
                <w:sz w:val="17"/>
              </w:rPr>
              <w:t>7.0</w:t>
            </w:r>
          </w:p>
        </w:tc>
        <w:tc>
          <w:tcPr>
            <w:tcW w:w="1098" w:type="dxa"/>
            <w:tcBorders>
              <w:bottom w:val="double" w:sz="2" w:space="0" w:color="808080"/>
            </w:tcBorders>
          </w:tcPr>
          <w:p>
            <w:pPr>
              <w:pStyle w:val="TableParagraph"/>
              <w:spacing w:line="164" w:lineRule="exact" w:before="14"/>
              <w:ind w:right="18"/>
              <w:jc w:val="right"/>
              <w:rPr>
                <w:sz w:val="17"/>
              </w:rPr>
            </w:pPr>
            <w:r>
              <w:rPr>
                <w:sz w:val="17"/>
              </w:rPr>
              <w:t>82,500</w:t>
            </w:r>
          </w:p>
        </w:tc>
        <w:tc>
          <w:tcPr>
            <w:tcW w:w="686" w:type="dxa"/>
            <w:tcBorders>
              <w:bottom w:val="double" w:sz="2" w:space="0" w:color="808080"/>
              <w:right w:val="single" w:sz="12" w:space="0" w:color="000000"/>
            </w:tcBorders>
          </w:tcPr>
          <w:p>
            <w:pPr>
              <w:pStyle w:val="TableParagraph"/>
              <w:spacing w:line="164" w:lineRule="exact" w:before="14"/>
              <w:ind w:right="-15"/>
              <w:jc w:val="right"/>
              <w:rPr>
                <w:sz w:val="17"/>
              </w:rPr>
            </w:pPr>
            <w:r>
              <w:rPr>
                <w:sz w:val="17"/>
              </w:rPr>
              <w:t>24.8</w:t>
            </w:r>
          </w:p>
        </w:tc>
      </w:tr>
      <w:tr>
        <w:trPr>
          <w:trHeight w:val="316" w:hRule="atLeast"/>
        </w:trPr>
        <w:tc>
          <w:tcPr>
            <w:tcW w:w="3801" w:type="dxa"/>
            <w:tcBorders>
              <w:top w:val="double" w:sz="2" w:space="0" w:color="808080"/>
              <w:left w:val="single" w:sz="6" w:space="0" w:color="000000"/>
              <w:bottom w:val="single" w:sz="12" w:space="0" w:color="000000"/>
            </w:tcBorders>
            <w:shd w:val="clear" w:color="auto" w:fill="C4BC96"/>
          </w:tcPr>
          <w:p>
            <w:pPr>
              <w:pStyle w:val="TableParagraph"/>
              <w:spacing w:line="293" w:lineRule="exact"/>
              <w:ind w:left="45"/>
              <w:rPr>
                <w:b/>
                <w:sz w:val="26"/>
              </w:rPr>
            </w:pPr>
            <w:r>
              <w:rPr>
                <w:b/>
                <w:w w:val="105"/>
                <w:sz w:val="26"/>
              </w:rPr>
              <w:t>Grand Total</w:t>
            </w:r>
          </w:p>
        </w:tc>
        <w:tc>
          <w:tcPr>
            <w:tcW w:w="2441" w:type="dxa"/>
            <w:tcBorders>
              <w:top w:val="double" w:sz="2" w:space="0" w:color="808080"/>
              <w:bottom w:val="single" w:sz="12" w:space="0" w:color="000000"/>
            </w:tcBorders>
            <w:shd w:val="clear" w:color="auto" w:fill="C4BC96"/>
          </w:tcPr>
          <w:p>
            <w:pPr>
              <w:pStyle w:val="TableParagraph"/>
              <w:tabs>
                <w:tab w:pos="1133" w:val="left" w:leader="none"/>
              </w:tabs>
              <w:spacing w:before="91"/>
              <w:ind w:right="49"/>
              <w:jc w:val="right"/>
              <w:rPr>
                <w:b/>
                <w:sz w:val="17"/>
              </w:rPr>
            </w:pPr>
            <w:r>
              <w:rPr>
                <w:b/>
                <w:spacing w:val="-3"/>
                <w:sz w:val="17"/>
              </w:rPr>
              <w:t>£180,000</w:t>
              <w:tab/>
              <w:t>£28,215.00</w:t>
            </w:r>
          </w:p>
        </w:tc>
        <w:tc>
          <w:tcPr>
            <w:tcW w:w="673" w:type="dxa"/>
            <w:tcBorders>
              <w:top w:val="double" w:sz="2" w:space="0" w:color="808080"/>
              <w:bottom w:val="single" w:sz="12" w:space="0" w:color="000000"/>
            </w:tcBorders>
            <w:shd w:val="clear" w:color="auto" w:fill="C4BC96"/>
          </w:tcPr>
          <w:p>
            <w:pPr>
              <w:pStyle w:val="TableParagraph"/>
              <w:spacing w:before="91"/>
              <w:ind w:left="386"/>
              <w:rPr>
                <w:b/>
                <w:sz w:val="17"/>
              </w:rPr>
            </w:pPr>
            <w:r>
              <w:rPr>
                <w:b/>
                <w:sz w:val="17"/>
              </w:rPr>
              <w:t>7.0</w:t>
            </w:r>
          </w:p>
        </w:tc>
        <w:tc>
          <w:tcPr>
            <w:tcW w:w="346" w:type="dxa"/>
            <w:tcBorders>
              <w:top w:val="double" w:sz="2" w:space="0" w:color="808080"/>
              <w:bottom w:val="single" w:sz="12" w:space="0" w:color="000000"/>
            </w:tcBorders>
            <w:shd w:val="clear" w:color="auto" w:fill="C4BC96"/>
          </w:tcPr>
          <w:p>
            <w:pPr>
              <w:pStyle w:val="TableParagraph"/>
              <w:rPr>
                <w:rFonts w:ascii="Times New Roman"/>
                <w:sz w:val="18"/>
              </w:rPr>
            </w:pPr>
          </w:p>
        </w:tc>
        <w:tc>
          <w:tcPr>
            <w:tcW w:w="1098" w:type="dxa"/>
            <w:tcBorders>
              <w:top w:val="double" w:sz="2" w:space="0" w:color="808080"/>
              <w:bottom w:val="single" w:sz="12" w:space="0" w:color="000000"/>
            </w:tcBorders>
            <w:shd w:val="clear" w:color="auto" w:fill="C4BC96"/>
          </w:tcPr>
          <w:p>
            <w:pPr>
              <w:pStyle w:val="TableParagraph"/>
              <w:spacing w:before="91"/>
              <w:ind w:left="248"/>
              <w:rPr>
                <w:b/>
                <w:sz w:val="17"/>
              </w:rPr>
            </w:pPr>
            <w:r>
              <w:rPr>
                <w:b/>
                <w:sz w:val="17"/>
              </w:rPr>
              <w:t>151,250</w:t>
            </w:r>
          </w:p>
        </w:tc>
        <w:tc>
          <w:tcPr>
            <w:tcW w:w="686" w:type="dxa"/>
            <w:tcBorders>
              <w:top w:val="double" w:sz="2" w:space="0" w:color="808080"/>
              <w:bottom w:val="single" w:sz="12" w:space="0" w:color="000000"/>
              <w:right w:val="single" w:sz="12" w:space="0" w:color="000000"/>
            </w:tcBorders>
            <w:shd w:val="clear" w:color="auto" w:fill="C4BC96"/>
          </w:tcPr>
          <w:p>
            <w:pPr>
              <w:pStyle w:val="TableParagraph"/>
              <w:spacing w:before="91"/>
              <w:ind w:left="190"/>
              <w:rPr>
                <w:b/>
                <w:sz w:val="17"/>
              </w:rPr>
            </w:pPr>
            <w:r>
              <w:rPr>
                <w:b/>
                <w:sz w:val="17"/>
              </w:rPr>
              <w:t>45.5</w:t>
            </w:r>
          </w:p>
        </w:tc>
      </w:tr>
    </w:tbl>
    <w:p>
      <w:pPr>
        <w:pStyle w:val="BodyText"/>
        <w:rPr>
          <w:sz w:val="24"/>
        </w:rPr>
      </w:pPr>
    </w:p>
    <w:p>
      <w:pPr>
        <w:pStyle w:val="BodyText"/>
        <w:rPr>
          <w:sz w:val="24"/>
        </w:rPr>
      </w:pPr>
    </w:p>
    <w:p>
      <w:pPr>
        <w:pStyle w:val="BodyText"/>
        <w:rPr>
          <w:sz w:val="24"/>
        </w:rPr>
      </w:pPr>
    </w:p>
    <w:p>
      <w:pPr>
        <w:pStyle w:val="BodyText"/>
        <w:rPr>
          <w:sz w:val="24"/>
        </w:rPr>
      </w:pPr>
    </w:p>
    <w:p>
      <w:pPr>
        <w:pStyle w:val="BodyText"/>
        <w:spacing w:before="203"/>
        <w:ind w:left="1281"/>
      </w:pPr>
      <w:r>
        <w:rPr/>
        <w:pict>
          <v:group style="position:absolute;margin-left:86.715881pt;margin-top:-121.204994pt;width:452.8pt;height:36.7pt;mso-position-horizontal-relative:page;mso-position-vertical-relative:paragraph;z-index:-18474496" coordorigin="1734,-2424" coordsize="9056,734">
            <v:rect style="position:absolute;left:1734;top:-2425;width:9056;height:267" filled="true" fillcolor="#d9d9d9" stroked="false">
              <v:fill type="solid"/>
            </v:rect>
            <v:rect style="position:absolute;left:1734;top:-2158;width:9056;height:227" filled="true" fillcolor="#f9be8f" stroked="false">
              <v:fill type="solid"/>
            </v:rect>
            <v:rect style="position:absolute;left:1734;top:-1931;width:9056;height:240" filled="true" fillcolor="#d9d9d9" stroked="false">
              <v:fill type="solid"/>
            </v:rect>
            <v:shape style="position:absolute;left:2027;top:-2331;width:94;height:94" type="#_x0000_t75" stroked="false">
              <v:imagedata r:id="rId53" o:title=""/>
            </v:shape>
            <v:shape style="position:absolute;left:2027;top:-2331;width:120;height:121" type="#_x0000_t75" stroked="false">
              <v:imagedata r:id="rId61" o:title=""/>
            </v:shape>
            <v:shape style="position:absolute;left:2254;top:-2091;width:94;height:94" type="#_x0000_t75" stroked="false">
              <v:imagedata r:id="rId53" o:title=""/>
            </v:shape>
            <v:shape style="position:absolute;left:2254;top:-2091;width:120;height:120" type="#_x0000_t75" stroked="false">
              <v:imagedata r:id="rId62" o:title=""/>
            </v:shape>
            <v:shape style="position:absolute;left:2481;top:-1865;width:94;height:94" type="#_x0000_t75" stroked="false">
              <v:imagedata r:id="rId53" o:title=""/>
            </v:shape>
            <v:shape style="position:absolute;left:2481;top:-1865;width:120;height:121" type="#_x0000_t75" stroked="false">
              <v:imagedata r:id="rId58" o:title=""/>
            </v:shape>
            <w10:wrap type="none"/>
          </v:group>
        </w:pict>
      </w:r>
      <w:r>
        <w:rPr>
          <w:w w:val="100"/>
        </w:rPr>
        <w:t>.</w:t>
      </w:r>
    </w:p>
    <w:p>
      <w:pPr>
        <w:spacing w:after="0"/>
        <w:sectPr>
          <w:pgSz w:w="11910" w:h="16850"/>
          <w:pgMar w:header="828" w:footer="928" w:top="1640" w:bottom="1120" w:left="440" w:right="420"/>
        </w:sectPr>
      </w:pPr>
    </w:p>
    <w:p>
      <w:pPr>
        <w:pStyle w:val="BodyText"/>
        <w:rPr>
          <w:sz w:val="20"/>
        </w:rPr>
      </w:pPr>
    </w:p>
    <w:p>
      <w:pPr>
        <w:pStyle w:val="BodyText"/>
        <w:spacing w:before="7"/>
        <w:rPr>
          <w:sz w:val="18"/>
        </w:rPr>
      </w:pPr>
    </w:p>
    <w:p>
      <w:pPr>
        <w:pStyle w:val="Heading1"/>
      </w:pPr>
      <w:bookmarkStart w:name="_TOC_250002" w:id="7"/>
      <w:bookmarkEnd w:id="7"/>
      <w:r>
        <w:rPr/>
        <w:t>APPENDIX D: IT carbon reduction projects</w:t>
      </w:r>
    </w:p>
    <w:p>
      <w:pPr>
        <w:pStyle w:val="BodyText"/>
        <w:rPr>
          <w:b/>
          <w:sz w:val="30"/>
        </w:rPr>
      </w:pPr>
    </w:p>
    <w:p>
      <w:pPr>
        <w:pStyle w:val="BodyText"/>
        <w:spacing w:before="3"/>
        <w:rPr>
          <w:b/>
          <w:sz w:val="42"/>
        </w:rPr>
      </w:pPr>
    </w:p>
    <w:p>
      <w:pPr>
        <w:pStyle w:val="BodyText"/>
        <w:ind w:left="921"/>
      </w:pPr>
      <w:r>
        <w:rPr/>
        <w:t>The following table summarises the IT projects that generate a carbon reduction:</w:t>
      </w:r>
    </w:p>
    <w:p>
      <w:pPr>
        <w:pStyle w:val="BodyText"/>
        <w:rPr>
          <w:sz w:val="20"/>
        </w:rPr>
      </w:pPr>
    </w:p>
    <w:p>
      <w:pPr>
        <w:pStyle w:val="BodyText"/>
        <w:rPr>
          <w:sz w:val="20"/>
        </w:rPr>
      </w:pPr>
    </w:p>
    <w:p>
      <w:pPr>
        <w:pStyle w:val="BodyText"/>
        <w:spacing w:before="1"/>
        <w:rPr>
          <w:sz w:val="26"/>
        </w:rPr>
      </w:pPr>
    </w:p>
    <w:tbl>
      <w:tblPr>
        <w:tblW w:w="0" w:type="auto"/>
        <w:jc w:val="left"/>
        <w:tblInd w:w="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9"/>
        <w:gridCol w:w="1200"/>
        <w:gridCol w:w="1200"/>
        <w:gridCol w:w="985"/>
        <w:gridCol w:w="1061"/>
        <w:gridCol w:w="684"/>
      </w:tblGrid>
      <w:tr>
        <w:trPr>
          <w:trHeight w:val="964" w:hRule="atLeast"/>
        </w:trPr>
        <w:tc>
          <w:tcPr>
            <w:tcW w:w="4539" w:type="dxa"/>
            <w:tcBorders>
              <w:top w:val="single" w:sz="4" w:space="0" w:color="000000"/>
              <w:left w:val="single" w:sz="4" w:space="0" w:color="000000"/>
              <w:bottom w:val="single" w:sz="6" w:space="0" w:color="000000"/>
              <w:right w:val="single" w:sz="4" w:space="0" w:color="000000"/>
            </w:tcBorders>
            <w:shd w:val="clear" w:color="auto" w:fill="F9BE8F"/>
          </w:tcPr>
          <w:p>
            <w:pPr>
              <w:pStyle w:val="TableParagraph"/>
              <w:rPr>
                <w:sz w:val="27"/>
              </w:rPr>
            </w:pPr>
          </w:p>
          <w:p>
            <w:pPr>
              <w:pStyle w:val="TableParagraph"/>
              <w:ind w:left="1214"/>
              <w:rPr>
                <w:sz w:val="30"/>
              </w:rPr>
            </w:pPr>
            <w:r>
              <w:rPr>
                <w:color w:val="FFFFFF"/>
                <w:sz w:val="30"/>
              </w:rPr>
              <w:t>Funding Source</w:t>
            </w:r>
          </w:p>
        </w:tc>
        <w:tc>
          <w:tcPr>
            <w:tcW w:w="1200" w:type="dxa"/>
            <w:tcBorders>
              <w:top w:val="single" w:sz="4" w:space="0" w:color="000000"/>
              <w:left w:val="single" w:sz="4" w:space="0" w:color="000000"/>
              <w:bottom w:val="single" w:sz="6" w:space="0" w:color="000000"/>
            </w:tcBorders>
            <w:shd w:val="clear" w:color="auto" w:fill="F9BE8F"/>
          </w:tcPr>
          <w:p>
            <w:pPr>
              <w:pStyle w:val="TableParagraph"/>
              <w:spacing w:before="10"/>
              <w:rPr>
                <w:sz w:val="23"/>
              </w:rPr>
            </w:pPr>
          </w:p>
          <w:p>
            <w:pPr>
              <w:pStyle w:val="TableParagraph"/>
              <w:spacing w:line="230" w:lineRule="atLeast" w:before="1"/>
              <w:ind w:left="112" w:right="58"/>
              <w:rPr>
                <w:sz w:val="20"/>
              </w:rPr>
            </w:pPr>
            <w:r>
              <w:rPr>
                <w:color w:val="FFFFFF"/>
                <w:sz w:val="20"/>
              </w:rPr>
              <w:t>Sum of Cost (inc VAT)</w:t>
            </w:r>
          </w:p>
        </w:tc>
        <w:tc>
          <w:tcPr>
            <w:tcW w:w="1200" w:type="dxa"/>
            <w:tcBorders>
              <w:top w:val="single" w:sz="4" w:space="0" w:color="000000"/>
              <w:bottom w:val="single" w:sz="6" w:space="0" w:color="000000"/>
            </w:tcBorders>
            <w:shd w:val="clear" w:color="auto" w:fill="F9BE8F"/>
          </w:tcPr>
          <w:p>
            <w:pPr>
              <w:pStyle w:val="TableParagraph"/>
              <w:spacing w:before="10"/>
              <w:rPr>
                <w:sz w:val="23"/>
              </w:rPr>
            </w:pPr>
          </w:p>
          <w:p>
            <w:pPr>
              <w:pStyle w:val="TableParagraph"/>
              <w:spacing w:line="230" w:lineRule="atLeast" w:before="1"/>
              <w:ind w:left="117" w:right="262"/>
              <w:rPr>
                <w:sz w:val="20"/>
              </w:rPr>
            </w:pPr>
            <w:r>
              <w:rPr>
                <w:color w:val="FFFFFF"/>
                <w:sz w:val="20"/>
              </w:rPr>
              <w:t>Sum of Financial savings</w:t>
            </w:r>
          </w:p>
        </w:tc>
        <w:tc>
          <w:tcPr>
            <w:tcW w:w="985" w:type="dxa"/>
            <w:tcBorders>
              <w:top w:val="single" w:sz="4" w:space="0" w:color="000000"/>
              <w:bottom w:val="single" w:sz="6" w:space="0" w:color="000000"/>
            </w:tcBorders>
            <w:shd w:val="clear" w:color="auto" w:fill="F9BE8F"/>
          </w:tcPr>
          <w:p>
            <w:pPr>
              <w:pStyle w:val="TableParagraph"/>
              <w:spacing w:line="230" w:lineRule="atLeast" w:before="45"/>
              <w:ind w:left="117" w:right="3"/>
              <w:rPr>
                <w:sz w:val="20"/>
              </w:rPr>
            </w:pPr>
            <w:r>
              <w:rPr>
                <w:color w:val="FFFFFF"/>
                <w:sz w:val="20"/>
              </w:rPr>
              <w:t>Average of </w:t>
            </w:r>
            <w:r>
              <w:rPr>
                <w:color w:val="FFFFFF"/>
                <w:w w:val="95"/>
                <w:sz w:val="20"/>
              </w:rPr>
              <w:t>Payback </w:t>
            </w:r>
            <w:r>
              <w:rPr>
                <w:color w:val="FFFFFF"/>
                <w:sz w:val="20"/>
              </w:rPr>
              <w:t>in years</w:t>
            </w:r>
          </w:p>
        </w:tc>
        <w:tc>
          <w:tcPr>
            <w:tcW w:w="1061" w:type="dxa"/>
            <w:tcBorders>
              <w:top w:val="single" w:sz="4" w:space="0" w:color="000000"/>
              <w:bottom w:val="single" w:sz="6" w:space="0" w:color="000000"/>
            </w:tcBorders>
            <w:shd w:val="clear" w:color="auto" w:fill="F9BE8F"/>
          </w:tcPr>
          <w:p>
            <w:pPr>
              <w:pStyle w:val="TableParagraph"/>
              <w:spacing w:line="230" w:lineRule="atLeast" w:before="45"/>
              <w:ind w:left="117"/>
              <w:rPr>
                <w:sz w:val="20"/>
              </w:rPr>
            </w:pPr>
            <w:r>
              <w:rPr>
                <w:color w:val="FFFFFF"/>
                <w:sz w:val="20"/>
              </w:rPr>
              <w:t>Sum of Annual kWh </w:t>
            </w:r>
            <w:r>
              <w:rPr>
                <w:color w:val="FFFFFF"/>
                <w:w w:val="95"/>
                <w:sz w:val="20"/>
              </w:rPr>
              <w:t>savings</w:t>
            </w:r>
          </w:p>
        </w:tc>
        <w:tc>
          <w:tcPr>
            <w:tcW w:w="684" w:type="dxa"/>
            <w:tcBorders>
              <w:top w:val="single" w:sz="4" w:space="0" w:color="000000"/>
              <w:bottom w:val="single" w:sz="6" w:space="0" w:color="000000"/>
              <w:right w:val="single" w:sz="4" w:space="0" w:color="000000"/>
            </w:tcBorders>
            <w:shd w:val="clear" w:color="auto" w:fill="F9BE8F"/>
          </w:tcPr>
          <w:p>
            <w:pPr>
              <w:pStyle w:val="TableParagraph"/>
              <w:spacing w:before="45"/>
              <w:ind w:left="117" w:right="75"/>
              <w:rPr>
                <w:sz w:val="20"/>
              </w:rPr>
            </w:pPr>
            <w:r>
              <w:rPr>
                <w:color w:val="FFFFFF"/>
                <w:sz w:val="20"/>
              </w:rPr>
              <w:t>Sum of tCO2</w:t>
            </w:r>
          </w:p>
          <w:p>
            <w:pPr>
              <w:pStyle w:val="TableParagraph"/>
              <w:spacing w:line="208" w:lineRule="exact" w:before="1"/>
              <w:ind w:left="117"/>
              <w:rPr>
                <w:sz w:val="20"/>
              </w:rPr>
            </w:pPr>
            <w:r>
              <w:rPr>
                <w:color w:val="FFFFFF"/>
                <w:sz w:val="20"/>
              </w:rPr>
              <w:t>pa</w:t>
            </w:r>
          </w:p>
        </w:tc>
      </w:tr>
      <w:tr>
        <w:trPr>
          <w:trHeight w:val="627" w:hRule="atLeast"/>
        </w:trPr>
        <w:tc>
          <w:tcPr>
            <w:tcW w:w="4539" w:type="dxa"/>
            <w:tcBorders>
              <w:top w:val="single" w:sz="6" w:space="0" w:color="000000"/>
              <w:left w:val="single" w:sz="4" w:space="0" w:color="000000"/>
            </w:tcBorders>
            <w:shd w:val="clear" w:color="auto" w:fill="006FC0"/>
          </w:tcPr>
          <w:p>
            <w:pPr>
              <w:pStyle w:val="TableParagraph"/>
              <w:spacing w:before="140"/>
              <w:ind w:left="1928" w:right="1914"/>
              <w:jc w:val="center"/>
              <w:rPr>
                <w:sz w:val="30"/>
              </w:rPr>
            </w:pPr>
            <w:r>
              <w:rPr>
                <w:color w:val="FFFFFF"/>
                <w:sz w:val="30"/>
              </w:rPr>
              <w:t>Salix</w:t>
            </w:r>
          </w:p>
        </w:tc>
        <w:tc>
          <w:tcPr>
            <w:tcW w:w="1200" w:type="dxa"/>
            <w:tcBorders>
              <w:top w:val="single" w:sz="6" w:space="0" w:color="000000"/>
            </w:tcBorders>
            <w:shd w:val="clear" w:color="auto" w:fill="006FC0"/>
          </w:tcPr>
          <w:p>
            <w:pPr>
              <w:pStyle w:val="TableParagraph"/>
              <w:spacing w:before="195"/>
              <w:ind w:left="247"/>
              <w:rPr>
                <w:b/>
                <w:sz w:val="20"/>
              </w:rPr>
            </w:pPr>
            <w:r>
              <w:rPr>
                <w:b/>
                <w:color w:val="FFFFFF"/>
                <w:sz w:val="20"/>
              </w:rPr>
              <w:t>£22,102</w:t>
            </w:r>
          </w:p>
        </w:tc>
        <w:tc>
          <w:tcPr>
            <w:tcW w:w="1200" w:type="dxa"/>
            <w:tcBorders>
              <w:top w:val="single" w:sz="6" w:space="0" w:color="000000"/>
            </w:tcBorders>
            <w:shd w:val="clear" w:color="auto" w:fill="006FC0"/>
          </w:tcPr>
          <w:p>
            <w:pPr>
              <w:pStyle w:val="TableParagraph"/>
              <w:spacing w:before="195"/>
              <w:ind w:left="247"/>
              <w:rPr>
                <w:b/>
                <w:sz w:val="20"/>
              </w:rPr>
            </w:pPr>
            <w:r>
              <w:rPr>
                <w:b/>
                <w:color w:val="FFFFFF"/>
                <w:sz w:val="20"/>
              </w:rPr>
              <w:t>£14,058</w:t>
            </w:r>
          </w:p>
        </w:tc>
        <w:tc>
          <w:tcPr>
            <w:tcW w:w="985" w:type="dxa"/>
            <w:tcBorders>
              <w:top w:val="single" w:sz="6" w:space="0" w:color="000000"/>
            </w:tcBorders>
            <w:shd w:val="clear" w:color="auto" w:fill="006FC0"/>
          </w:tcPr>
          <w:p>
            <w:pPr>
              <w:pStyle w:val="TableParagraph"/>
              <w:spacing w:before="195"/>
              <w:ind w:left="362"/>
              <w:rPr>
                <w:b/>
                <w:sz w:val="20"/>
              </w:rPr>
            </w:pPr>
            <w:r>
              <w:rPr>
                <w:b/>
                <w:color w:val="FFFFFF"/>
                <w:sz w:val="20"/>
              </w:rPr>
              <w:t>1.7</w:t>
            </w:r>
          </w:p>
        </w:tc>
        <w:tc>
          <w:tcPr>
            <w:tcW w:w="1061" w:type="dxa"/>
            <w:tcBorders>
              <w:top w:val="single" w:sz="6" w:space="0" w:color="000000"/>
            </w:tcBorders>
            <w:shd w:val="clear" w:color="auto" w:fill="006FC0"/>
          </w:tcPr>
          <w:p>
            <w:pPr>
              <w:pStyle w:val="TableParagraph"/>
              <w:spacing w:before="195"/>
              <w:ind w:left="179"/>
              <w:rPr>
                <w:b/>
                <w:sz w:val="20"/>
              </w:rPr>
            </w:pPr>
            <w:r>
              <w:rPr>
                <w:b/>
                <w:color w:val="FFFFFF"/>
                <w:sz w:val="20"/>
              </w:rPr>
              <w:t>122,242</w:t>
            </w:r>
          </w:p>
        </w:tc>
        <w:tc>
          <w:tcPr>
            <w:tcW w:w="684" w:type="dxa"/>
            <w:tcBorders>
              <w:top w:val="single" w:sz="6" w:space="0" w:color="000000"/>
              <w:right w:val="single" w:sz="8" w:space="0" w:color="000000"/>
            </w:tcBorders>
            <w:shd w:val="clear" w:color="auto" w:fill="006FC0"/>
          </w:tcPr>
          <w:p>
            <w:pPr>
              <w:pStyle w:val="TableParagraph"/>
              <w:spacing w:before="195"/>
              <w:ind w:left="92" w:right="69"/>
              <w:jc w:val="center"/>
              <w:rPr>
                <w:b/>
                <w:sz w:val="20"/>
              </w:rPr>
            </w:pPr>
            <w:r>
              <w:rPr>
                <w:b/>
                <w:color w:val="FFFFFF"/>
                <w:sz w:val="20"/>
              </w:rPr>
              <w:t>54.5</w:t>
            </w:r>
          </w:p>
        </w:tc>
      </w:tr>
      <w:tr>
        <w:trPr>
          <w:trHeight w:val="340" w:hRule="atLeast"/>
        </w:trPr>
        <w:tc>
          <w:tcPr>
            <w:tcW w:w="4539" w:type="dxa"/>
            <w:tcBorders>
              <w:left w:val="single" w:sz="8" w:space="0" w:color="000000"/>
            </w:tcBorders>
            <w:shd w:val="clear" w:color="auto" w:fill="D9D9D9"/>
          </w:tcPr>
          <w:p>
            <w:pPr>
              <w:pStyle w:val="TableParagraph"/>
              <w:spacing w:line="220" w:lineRule="exact" w:before="100"/>
              <w:ind w:left="306"/>
              <w:rPr>
                <w:sz w:val="20"/>
              </w:rPr>
            </w:pPr>
            <w:r>
              <w:rPr>
                <w:sz w:val="20"/>
              </w:rPr>
              <w:t>Electricity</w:t>
            </w:r>
          </w:p>
        </w:tc>
        <w:tc>
          <w:tcPr>
            <w:tcW w:w="1200" w:type="dxa"/>
            <w:shd w:val="clear" w:color="auto" w:fill="D9D9D9"/>
          </w:tcPr>
          <w:p>
            <w:pPr>
              <w:pStyle w:val="TableParagraph"/>
              <w:spacing w:line="220" w:lineRule="exact" w:before="100"/>
              <w:ind w:right="98"/>
              <w:jc w:val="right"/>
              <w:rPr>
                <w:sz w:val="20"/>
              </w:rPr>
            </w:pPr>
            <w:r>
              <w:rPr>
                <w:sz w:val="20"/>
              </w:rPr>
              <w:t>£22,102</w:t>
            </w:r>
          </w:p>
        </w:tc>
        <w:tc>
          <w:tcPr>
            <w:tcW w:w="1200" w:type="dxa"/>
            <w:shd w:val="clear" w:color="auto" w:fill="D9D9D9"/>
          </w:tcPr>
          <w:p>
            <w:pPr>
              <w:pStyle w:val="TableParagraph"/>
              <w:spacing w:line="220" w:lineRule="exact" w:before="100"/>
              <w:ind w:right="98"/>
              <w:jc w:val="right"/>
              <w:rPr>
                <w:sz w:val="20"/>
              </w:rPr>
            </w:pPr>
            <w:r>
              <w:rPr>
                <w:sz w:val="20"/>
              </w:rPr>
              <w:t>£14,058</w:t>
            </w:r>
          </w:p>
        </w:tc>
        <w:tc>
          <w:tcPr>
            <w:tcW w:w="985" w:type="dxa"/>
            <w:shd w:val="clear" w:color="auto" w:fill="D9D9D9"/>
          </w:tcPr>
          <w:p>
            <w:pPr>
              <w:pStyle w:val="TableParagraph"/>
              <w:spacing w:line="220" w:lineRule="exact" w:before="100"/>
              <w:ind w:right="99"/>
              <w:jc w:val="right"/>
              <w:rPr>
                <w:sz w:val="20"/>
              </w:rPr>
            </w:pPr>
            <w:r>
              <w:rPr>
                <w:w w:val="95"/>
                <w:sz w:val="20"/>
              </w:rPr>
              <w:t>1.7</w:t>
            </w:r>
          </w:p>
        </w:tc>
        <w:tc>
          <w:tcPr>
            <w:tcW w:w="1061" w:type="dxa"/>
            <w:shd w:val="clear" w:color="auto" w:fill="D9D9D9"/>
          </w:tcPr>
          <w:p>
            <w:pPr>
              <w:pStyle w:val="TableParagraph"/>
              <w:spacing w:line="220" w:lineRule="exact" w:before="100"/>
              <w:ind w:right="96"/>
              <w:jc w:val="right"/>
              <w:rPr>
                <w:sz w:val="20"/>
              </w:rPr>
            </w:pPr>
            <w:r>
              <w:rPr>
                <w:sz w:val="20"/>
              </w:rPr>
              <w:t>122,242</w:t>
            </w:r>
          </w:p>
        </w:tc>
        <w:tc>
          <w:tcPr>
            <w:tcW w:w="684" w:type="dxa"/>
            <w:tcBorders>
              <w:right w:val="single" w:sz="8" w:space="0" w:color="000000"/>
            </w:tcBorders>
            <w:shd w:val="clear" w:color="auto" w:fill="D9D9D9"/>
          </w:tcPr>
          <w:p>
            <w:pPr>
              <w:pStyle w:val="TableParagraph"/>
              <w:spacing w:line="220" w:lineRule="exact" w:before="100"/>
              <w:ind w:left="133" w:right="28"/>
              <w:jc w:val="center"/>
              <w:rPr>
                <w:sz w:val="20"/>
              </w:rPr>
            </w:pPr>
            <w:r>
              <w:rPr>
                <w:sz w:val="20"/>
              </w:rPr>
              <w:t>54.5</w:t>
            </w:r>
          </w:p>
        </w:tc>
      </w:tr>
      <w:tr>
        <w:trPr>
          <w:trHeight w:val="321" w:hRule="atLeast"/>
        </w:trPr>
        <w:tc>
          <w:tcPr>
            <w:tcW w:w="9669" w:type="dxa"/>
            <w:gridSpan w:val="6"/>
            <w:tcBorders>
              <w:left w:val="single" w:sz="8" w:space="0" w:color="000000"/>
              <w:right w:val="single" w:sz="8" w:space="0" w:color="000000"/>
            </w:tcBorders>
          </w:tcPr>
          <w:p>
            <w:pPr>
              <w:pStyle w:val="TableParagraph"/>
              <w:spacing w:line="211" w:lineRule="exact" w:before="91"/>
              <w:ind w:left="508"/>
              <w:rPr>
                <w:sz w:val="20"/>
              </w:rPr>
            </w:pPr>
            <w:r>
              <w:rPr>
                <w:sz w:val="20"/>
              </w:rPr>
              <w:t>2015/16</w:t>
            </w:r>
          </w:p>
        </w:tc>
      </w:tr>
      <w:tr>
        <w:trPr>
          <w:trHeight w:val="343" w:hRule="atLeast"/>
        </w:trPr>
        <w:tc>
          <w:tcPr>
            <w:tcW w:w="4539" w:type="dxa"/>
            <w:tcBorders>
              <w:left w:val="single" w:sz="8" w:space="0" w:color="000000"/>
            </w:tcBorders>
            <w:shd w:val="clear" w:color="auto" w:fill="D9D9D9"/>
          </w:tcPr>
          <w:p>
            <w:pPr>
              <w:pStyle w:val="TableParagraph"/>
              <w:spacing w:line="220" w:lineRule="exact" w:before="103"/>
              <w:ind w:left="707"/>
              <w:rPr>
                <w:i/>
                <w:sz w:val="20"/>
              </w:rPr>
            </w:pPr>
            <w:r>
              <w:rPr>
                <w:i/>
                <w:sz w:val="20"/>
              </w:rPr>
              <w:t>Ventilation - Cooling</w:t>
            </w:r>
          </w:p>
        </w:tc>
        <w:tc>
          <w:tcPr>
            <w:tcW w:w="1200" w:type="dxa"/>
            <w:shd w:val="clear" w:color="auto" w:fill="D9D9D9"/>
          </w:tcPr>
          <w:p>
            <w:pPr>
              <w:pStyle w:val="TableParagraph"/>
              <w:spacing w:line="220" w:lineRule="exact" w:before="103"/>
              <w:ind w:right="98"/>
              <w:jc w:val="right"/>
              <w:rPr>
                <w:sz w:val="20"/>
              </w:rPr>
            </w:pPr>
            <w:r>
              <w:rPr>
                <w:sz w:val="20"/>
              </w:rPr>
              <w:t>£22,102</w:t>
            </w:r>
          </w:p>
        </w:tc>
        <w:tc>
          <w:tcPr>
            <w:tcW w:w="1200" w:type="dxa"/>
            <w:shd w:val="clear" w:color="auto" w:fill="D9D9D9"/>
          </w:tcPr>
          <w:p>
            <w:pPr>
              <w:pStyle w:val="TableParagraph"/>
              <w:spacing w:line="220" w:lineRule="exact" w:before="103"/>
              <w:ind w:right="98"/>
              <w:jc w:val="right"/>
              <w:rPr>
                <w:sz w:val="20"/>
              </w:rPr>
            </w:pPr>
            <w:r>
              <w:rPr>
                <w:sz w:val="20"/>
              </w:rPr>
              <w:t>£14,058</w:t>
            </w:r>
          </w:p>
        </w:tc>
        <w:tc>
          <w:tcPr>
            <w:tcW w:w="985" w:type="dxa"/>
            <w:shd w:val="clear" w:color="auto" w:fill="D9D9D9"/>
          </w:tcPr>
          <w:p>
            <w:pPr>
              <w:pStyle w:val="TableParagraph"/>
              <w:spacing w:line="220" w:lineRule="exact" w:before="103"/>
              <w:ind w:right="99"/>
              <w:jc w:val="right"/>
              <w:rPr>
                <w:sz w:val="20"/>
              </w:rPr>
            </w:pPr>
            <w:r>
              <w:rPr>
                <w:w w:val="95"/>
                <w:sz w:val="20"/>
              </w:rPr>
              <w:t>1.7</w:t>
            </w:r>
          </w:p>
        </w:tc>
        <w:tc>
          <w:tcPr>
            <w:tcW w:w="1061" w:type="dxa"/>
            <w:shd w:val="clear" w:color="auto" w:fill="D9D9D9"/>
          </w:tcPr>
          <w:p>
            <w:pPr>
              <w:pStyle w:val="TableParagraph"/>
              <w:spacing w:line="220" w:lineRule="exact" w:before="103"/>
              <w:ind w:right="96"/>
              <w:jc w:val="right"/>
              <w:rPr>
                <w:sz w:val="20"/>
              </w:rPr>
            </w:pPr>
            <w:r>
              <w:rPr>
                <w:sz w:val="20"/>
              </w:rPr>
              <w:t>122,242</w:t>
            </w:r>
          </w:p>
        </w:tc>
        <w:tc>
          <w:tcPr>
            <w:tcW w:w="684" w:type="dxa"/>
            <w:tcBorders>
              <w:right w:val="single" w:sz="8" w:space="0" w:color="000000"/>
            </w:tcBorders>
            <w:shd w:val="clear" w:color="auto" w:fill="D9D9D9"/>
          </w:tcPr>
          <w:p>
            <w:pPr>
              <w:pStyle w:val="TableParagraph"/>
              <w:spacing w:line="220" w:lineRule="exact" w:before="103"/>
              <w:ind w:left="133" w:right="28"/>
              <w:jc w:val="center"/>
              <w:rPr>
                <w:sz w:val="20"/>
              </w:rPr>
            </w:pPr>
            <w:r>
              <w:rPr>
                <w:sz w:val="20"/>
              </w:rPr>
              <w:t>54.5</w:t>
            </w:r>
          </w:p>
        </w:tc>
      </w:tr>
      <w:tr>
        <w:trPr>
          <w:trHeight w:val="321" w:hRule="atLeast"/>
        </w:trPr>
        <w:tc>
          <w:tcPr>
            <w:tcW w:w="4539" w:type="dxa"/>
            <w:tcBorders>
              <w:left w:val="single" w:sz="8" w:space="0" w:color="000000"/>
              <w:bottom w:val="single" w:sz="4" w:space="0" w:color="D9D9D9"/>
            </w:tcBorders>
          </w:tcPr>
          <w:p>
            <w:pPr>
              <w:pStyle w:val="TableParagraph"/>
              <w:spacing w:line="211" w:lineRule="exact" w:before="91"/>
              <w:ind w:left="906"/>
              <w:rPr>
                <w:sz w:val="20"/>
              </w:rPr>
            </w:pPr>
            <w:r>
              <w:rPr>
                <w:sz w:val="20"/>
              </w:rPr>
              <w:t>DX Cooling Phase 1</w:t>
            </w:r>
          </w:p>
        </w:tc>
        <w:tc>
          <w:tcPr>
            <w:tcW w:w="1200" w:type="dxa"/>
            <w:tcBorders>
              <w:bottom w:val="single" w:sz="4" w:space="0" w:color="D9D9D9"/>
            </w:tcBorders>
          </w:tcPr>
          <w:p>
            <w:pPr>
              <w:pStyle w:val="TableParagraph"/>
              <w:spacing w:line="211" w:lineRule="exact" w:before="91"/>
              <w:ind w:right="98"/>
              <w:jc w:val="right"/>
              <w:rPr>
                <w:sz w:val="20"/>
              </w:rPr>
            </w:pPr>
            <w:r>
              <w:rPr>
                <w:w w:val="95"/>
                <w:sz w:val="20"/>
              </w:rPr>
              <w:t>£8,342</w:t>
            </w:r>
          </w:p>
        </w:tc>
        <w:tc>
          <w:tcPr>
            <w:tcW w:w="1200" w:type="dxa"/>
            <w:tcBorders>
              <w:bottom w:val="single" w:sz="4" w:space="0" w:color="D9D9D9"/>
            </w:tcBorders>
          </w:tcPr>
          <w:p>
            <w:pPr>
              <w:pStyle w:val="TableParagraph"/>
              <w:spacing w:line="211" w:lineRule="exact" w:before="91"/>
              <w:ind w:right="98"/>
              <w:jc w:val="right"/>
              <w:rPr>
                <w:sz w:val="20"/>
              </w:rPr>
            </w:pPr>
            <w:r>
              <w:rPr>
                <w:w w:val="95"/>
                <w:sz w:val="20"/>
              </w:rPr>
              <w:t>£4,433</w:t>
            </w:r>
          </w:p>
        </w:tc>
        <w:tc>
          <w:tcPr>
            <w:tcW w:w="985" w:type="dxa"/>
            <w:tcBorders>
              <w:bottom w:val="single" w:sz="4" w:space="0" w:color="D9D9D9"/>
            </w:tcBorders>
          </w:tcPr>
          <w:p>
            <w:pPr>
              <w:pStyle w:val="TableParagraph"/>
              <w:spacing w:line="211" w:lineRule="exact" w:before="91"/>
              <w:ind w:right="99"/>
              <w:jc w:val="right"/>
              <w:rPr>
                <w:sz w:val="20"/>
              </w:rPr>
            </w:pPr>
            <w:r>
              <w:rPr>
                <w:w w:val="95"/>
                <w:sz w:val="20"/>
              </w:rPr>
              <w:t>1.9</w:t>
            </w:r>
          </w:p>
        </w:tc>
        <w:tc>
          <w:tcPr>
            <w:tcW w:w="1061" w:type="dxa"/>
            <w:tcBorders>
              <w:bottom w:val="single" w:sz="4" w:space="0" w:color="D9D9D9"/>
            </w:tcBorders>
          </w:tcPr>
          <w:p>
            <w:pPr>
              <w:pStyle w:val="TableParagraph"/>
              <w:spacing w:line="211" w:lineRule="exact" w:before="91"/>
              <w:ind w:right="96"/>
              <w:jc w:val="right"/>
              <w:rPr>
                <w:sz w:val="20"/>
              </w:rPr>
            </w:pPr>
            <w:r>
              <w:rPr>
                <w:w w:val="95"/>
                <w:sz w:val="20"/>
              </w:rPr>
              <w:t>38,544</w:t>
            </w:r>
          </w:p>
        </w:tc>
        <w:tc>
          <w:tcPr>
            <w:tcW w:w="684" w:type="dxa"/>
            <w:tcBorders>
              <w:bottom w:val="single" w:sz="4" w:space="0" w:color="D9D9D9"/>
              <w:right w:val="single" w:sz="8" w:space="0" w:color="000000"/>
            </w:tcBorders>
          </w:tcPr>
          <w:p>
            <w:pPr>
              <w:pStyle w:val="TableParagraph"/>
              <w:spacing w:line="211" w:lineRule="exact" w:before="91"/>
              <w:ind w:left="133" w:right="28"/>
              <w:jc w:val="center"/>
              <w:rPr>
                <w:sz w:val="20"/>
              </w:rPr>
            </w:pPr>
            <w:r>
              <w:rPr>
                <w:sz w:val="20"/>
              </w:rPr>
              <w:t>17.2</w:t>
            </w:r>
          </w:p>
        </w:tc>
      </w:tr>
      <w:tr>
        <w:trPr>
          <w:trHeight w:val="340" w:hRule="atLeast"/>
        </w:trPr>
        <w:tc>
          <w:tcPr>
            <w:tcW w:w="4539" w:type="dxa"/>
            <w:tcBorders>
              <w:top w:val="single" w:sz="4" w:space="0" w:color="D9D9D9"/>
              <w:left w:val="single" w:sz="8" w:space="0" w:color="000000"/>
              <w:bottom w:val="single" w:sz="8" w:space="0" w:color="000000"/>
            </w:tcBorders>
          </w:tcPr>
          <w:p>
            <w:pPr>
              <w:pStyle w:val="TableParagraph"/>
              <w:spacing w:line="210" w:lineRule="exact" w:before="110"/>
              <w:ind w:left="906"/>
              <w:rPr>
                <w:sz w:val="20"/>
              </w:rPr>
            </w:pPr>
            <w:r>
              <w:rPr>
                <w:sz w:val="20"/>
              </w:rPr>
              <w:t>DX Cooling Phase 2</w:t>
            </w:r>
          </w:p>
        </w:tc>
        <w:tc>
          <w:tcPr>
            <w:tcW w:w="1200" w:type="dxa"/>
            <w:tcBorders>
              <w:top w:val="single" w:sz="4" w:space="0" w:color="D9D9D9"/>
              <w:bottom w:val="single" w:sz="8" w:space="0" w:color="000000"/>
            </w:tcBorders>
          </w:tcPr>
          <w:p>
            <w:pPr>
              <w:pStyle w:val="TableParagraph"/>
              <w:spacing w:line="210" w:lineRule="exact" w:before="110"/>
              <w:ind w:right="98"/>
              <w:jc w:val="right"/>
              <w:rPr>
                <w:sz w:val="20"/>
              </w:rPr>
            </w:pPr>
            <w:r>
              <w:rPr>
                <w:sz w:val="20"/>
              </w:rPr>
              <w:t>£13,760</w:t>
            </w:r>
          </w:p>
        </w:tc>
        <w:tc>
          <w:tcPr>
            <w:tcW w:w="1200" w:type="dxa"/>
            <w:tcBorders>
              <w:top w:val="single" w:sz="4" w:space="0" w:color="D9D9D9"/>
              <w:bottom w:val="single" w:sz="8" w:space="0" w:color="000000"/>
            </w:tcBorders>
          </w:tcPr>
          <w:p>
            <w:pPr>
              <w:pStyle w:val="TableParagraph"/>
              <w:spacing w:line="210" w:lineRule="exact" w:before="110"/>
              <w:ind w:right="98"/>
              <w:jc w:val="right"/>
              <w:rPr>
                <w:sz w:val="20"/>
              </w:rPr>
            </w:pPr>
            <w:r>
              <w:rPr>
                <w:w w:val="95"/>
                <w:sz w:val="20"/>
              </w:rPr>
              <w:t>£9,625</w:t>
            </w:r>
          </w:p>
        </w:tc>
        <w:tc>
          <w:tcPr>
            <w:tcW w:w="985" w:type="dxa"/>
            <w:tcBorders>
              <w:top w:val="single" w:sz="4" w:space="0" w:color="D9D9D9"/>
              <w:bottom w:val="single" w:sz="8" w:space="0" w:color="000000"/>
            </w:tcBorders>
          </w:tcPr>
          <w:p>
            <w:pPr>
              <w:pStyle w:val="TableParagraph"/>
              <w:spacing w:line="210" w:lineRule="exact" w:before="110"/>
              <w:ind w:right="99"/>
              <w:jc w:val="right"/>
              <w:rPr>
                <w:sz w:val="20"/>
              </w:rPr>
            </w:pPr>
            <w:r>
              <w:rPr>
                <w:w w:val="95"/>
                <w:sz w:val="20"/>
              </w:rPr>
              <w:t>1.4</w:t>
            </w:r>
          </w:p>
        </w:tc>
        <w:tc>
          <w:tcPr>
            <w:tcW w:w="1061" w:type="dxa"/>
            <w:tcBorders>
              <w:top w:val="single" w:sz="4" w:space="0" w:color="D9D9D9"/>
              <w:bottom w:val="single" w:sz="8" w:space="0" w:color="000000"/>
            </w:tcBorders>
          </w:tcPr>
          <w:p>
            <w:pPr>
              <w:pStyle w:val="TableParagraph"/>
              <w:spacing w:line="210" w:lineRule="exact" w:before="110"/>
              <w:ind w:right="96"/>
              <w:jc w:val="right"/>
              <w:rPr>
                <w:sz w:val="20"/>
              </w:rPr>
            </w:pPr>
            <w:r>
              <w:rPr>
                <w:w w:val="95"/>
                <w:sz w:val="20"/>
              </w:rPr>
              <w:t>83,698</w:t>
            </w:r>
          </w:p>
        </w:tc>
        <w:tc>
          <w:tcPr>
            <w:tcW w:w="684" w:type="dxa"/>
            <w:tcBorders>
              <w:top w:val="single" w:sz="4" w:space="0" w:color="D9D9D9"/>
              <w:bottom w:val="single" w:sz="8" w:space="0" w:color="000000"/>
              <w:right w:val="single" w:sz="8" w:space="0" w:color="000000"/>
            </w:tcBorders>
          </w:tcPr>
          <w:p>
            <w:pPr>
              <w:pStyle w:val="TableParagraph"/>
              <w:spacing w:line="210" w:lineRule="exact" w:before="110"/>
              <w:ind w:left="133" w:right="28"/>
              <w:jc w:val="center"/>
              <w:rPr>
                <w:sz w:val="20"/>
              </w:rPr>
            </w:pPr>
            <w:r>
              <w:rPr>
                <w:sz w:val="20"/>
              </w:rPr>
              <w:t>37.3</w:t>
            </w:r>
          </w:p>
        </w:tc>
      </w:tr>
      <w:tr>
        <w:trPr>
          <w:trHeight w:val="474" w:hRule="atLeast"/>
        </w:trPr>
        <w:tc>
          <w:tcPr>
            <w:tcW w:w="4539" w:type="dxa"/>
            <w:tcBorders>
              <w:top w:val="single" w:sz="8" w:space="0" w:color="000000"/>
              <w:left w:val="single" w:sz="8" w:space="0" w:color="000000"/>
              <w:right w:val="single" w:sz="8" w:space="0" w:color="000000"/>
            </w:tcBorders>
            <w:shd w:val="clear" w:color="auto" w:fill="006FC0"/>
          </w:tcPr>
          <w:p>
            <w:pPr>
              <w:pStyle w:val="TableParagraph"/>
              <w:spacing w:before="66"/>
              <w:ind w:left="909"/>
              <w:rPr>
                <w:sz w:val="30"/>
              </w:rPr>
            </w:pPr>
            <w:r>
              <w:rPr>
                <w:color w:val="FFFFFF"/>
                <w:sz w:val="30"/>
              </w:rPr>
              <w:t>University own Fund</w:t>
            </w:r>
          </w:p>
        </w:tc>
        <w:tc>
          <w:tcPr>
            <w:tcW w:w="1200" w:type="dxa"/>
            <w:tcBorders>
              <w:top w:val="single" w:sz="8" w:space="0" w:color="000000"/>
              <w:left w:val="single" w:sz="8" w:space="0" w:color="000000"/>
            </w:tcBorders>
            <w:shd w:val="clear" w:color="auto" w:fill="006FC0"/>
          </w:tcPr>
          <w:p>
            <w:pPr>
              <w:pStyle w:val="TableParagraph"/>
              <w:spacing w:before="121"/>
              <w:ind w:right="173"/>
              <w:jc w:val="right"/>
              <w:rPr>
                <w:b/>
                <w:sz w:val="20"/>
              </w:rPr>
            </w:pPr>
            <w:r>
              <w:rPr>
                <w:b/>
                <w:color w:val="FFFFFF"/>
                <w:w w:val="95"/>
                <w:sz w:val="20"/>
              </w:rPr>
              <w:t>£223,824</w:t>
            </w:r>
          </w:p>
        </w:tc>
        <w:tc>
          <w:tcPr>
            <w:tcW w:w="1200" w:type="dxa"/>
            <w:tcBorders>
              <w:top w:val="single" w:sz="8" w:space="0" w:color="000000"/>
            </w:tcBorders>
            <w:shd w:val="clear" w:color="auto" w:fill="006FC0"/>
          </w:tcPr>
          <w:p>
            <w:pPr>
              <w:pStyle w:val="TableParagraph"/>
              <w:spacing w:before="121"/>
              <w:ind w:left="302"/>
              <w:rPr>
                <w:b/>
                <w:sz w:val="20"/>
              </w:rPr>
            </w:pPr>
            <w:r>
              <w:rPr>
                <w:b/>
                <w:color w:val="FFFFFF"/>
                <w:sz w:val="20"/>
              </w:rPr>
              <w:t>£2,213</w:t>
            </w:r>
          </w:p>
        </w:tc>
        <w:tc>
          <w:tcPr>
            <w:tcW w:w="985" w:type="dxa"/>
            <w:tcBorders>
              <w:top w:val="single" w:sz="8" w:space="0" w:color="000000"/>
            </w:tcBorders>
            <w:shd w:val="clear" w:color="auto" w:fill="006FC0"/>
          </w:tcPr>
          <w:p>
            <w:pPr>
              <w:pStyle w:val="TableParagraph"/>
              <w:spacing w:before="121"/>
              <w:ind w:left="307"/>
              <w:rPr>
                <w:b/>
                <w:sz w:val="20"/>
              </w:rPr>
            </w:pPr>
            <w:r>
              <w:rPr>
                <w:b/>
                <w:color w:val="FFFFFF"/>
                <w:sz w:val="20"/>
              </w:rPr>
              <w:t>92.8</w:t>
            </w:r>
          </w:p>
        </w:tc>
        <w:tc>
          <w:tcPr>
            <w:tcW w:w="1061" w:type="dxa"/>
            <w:tcBorders>
              <w:top w:val="single" w:sz="8" w:space="0" w:color="000000"/>
            </w:tcBorders>
            <w:shd w:val="clear" w:color="auto" w:fill="006FC0"/>
          </w:tcPr>
          <w:p>
            <w:pPr>
              <w:pStyle w:val="TableParagraph"/>
              <w:spacing w:before="121"/>
              <w:ind w:left="235"/>
              <w:rPr>
                <w:b/>
                <w:sz w:val="20"/>
              </w:rPr>
            </w:pPr>
            <w:r>
              <w:rPr>
                <w:b/>
                <w:color w:val="FFFFFF"/>
                <w:sz w:val="20"/>
              </w:rPr>
              <w:t>19,536</w:t>
            </w:r>
          </w:p>
        </w:tc>
        <w:tc>
          <w:tcPr>
            <w:tcW w:w="684" w:type="dxa"/>
            <w:tcBorders>
              <w:top w:val="single" w:sz="8" w:space="0" w:color="000000"/>
              <w:right w:val="single" w:sz="8" w:space="0" w:color="000000"/>
            </w:tcBorders>
            <w:shd w:val="clear" w:color="auto" w:fill="006FC0"/>
          </w:tcPr>
          <w:p>
            <w:pPr>
              <w:pStyle w:val="TableParagraph"/>
              <w:spacing w:before="121"/>
              <w:ind w:left="92" w:right="69"/>
              <w:jc w:val="center"/>
              <w:rPr>
                <w:b/>
                <w:sz w:val="20"/>
              </w:rPr>
            </w:pPr>
            <w:r>
              <w:rPr>
                <w:b/>
                <w:color w:val="FFFFFF"/>
                <w:sz w:val="20"/>
              </w:rPr>
              <w:t>8.7</w:t>
            </w:r>
          </w:p>
        </w:tc>
      </w:tr>
      <w:tr>
        <w:trPr>
          <w:trHeight w:val="343" w:hRule="atLeast"/>
        </w:trPr>
        <w:tc>
          <w:tcPr>
            <w:tcW w:w="4539" w:type="dxa"/>
            <w:tcBorders>
              <w:left w:val="single" w:sz="8" w:space="0" w:color="000000"/>
            </w:tcBorders>
            <w:shd w:val="clear" w:color="auto" w:fill="D9D9D9"/>
          </w:tcPr>
          <w:p>
            <w:pPr>
              <w:pStyle w:val="TableParagraph"/>
              <w:spacing w:line="220" w:lineRule="exact" w:before="103"/>
              <w:ind w:left="306"/>
              <w:rPr>
                <w:sz w:val="20"/>
              </w:rPr>
            </w:pPr>
            <w:r>
              <w:rPr>
                <w:sz w:val="20"/>
              </w:rPr>
              <w:t>Electricity</w:t>
            </w:r>
          </w:p>
        </w:tc>
        <w:tc>
          <w:tcPr>
            <w:tcW w:w="1200" w:type="dxa"/>
            <w:shd w:val="clear" w:color="auto" w:fill="D9D9D9"/>
          </w:tcPr>
          <w:p>
            <w:pPr>
              <w:pStyle w:val="TableParagraph"/>
              <w:spacing w:line="220" w:lineRule="exact" w:before="103"/>
              <w:ind w:right="99"/>
              <w:jc w:val="right"/>
              <w:rPr>
                <w:sz w:val="20"/>
              </w:rPr>
            </w:pPr>
            <w:r>
              <w:rPr>
                <w:w w:val="95"/>
                <w:sz w:val="20"/>
              </w:rPr>
              <w:t>£223,824</w:t>
            </w:r>
          </w:p>
        </w:tc>
        <w:tc>
          <w:tcPr>
            <w:tcW w:w="1200" w:type="dxa"/>
            <w:shd w:val="clear" w:color="auto" w:fill="D9D9D9"/>
          </w:tcPr>
          <w:p>
            <w:pPr>
              <w:pStyle w:val="TableParagraph"/>
              <w:spacing w:line="220" w:lineRule="exact" w:before="103"/>
              <w:ind w:right="98"/>
              <w:jc w:val="right"/>
              <w:rPr>
                <w:sz w:val="20"/>
              </w:rPr>
            </w:pPr>
            <w:r>
              <w:rPr>
                <w:w w:val="95"/>
                <w:sz w:val="20"/>
              </w:rPr>
              <w:t>£2,213</w:t>
            </w:r>
          </w:p>
        </w:tc>
        <w:tc>
          <w:tcPr>
            <w:tcW w:w="985" w:type="dxa"/>
            <w:shd w:val="clear" w:color="auto" w:fill="D9D9D9"/>
          </w:tcPr>
          <w:p>
            <w:pPr>
              <w:pStyle w:val="TableParagraph"/>
              <w:spacing w:line="220" w:lineRule="exact" w:before="103"/>
              <w:ind w:right="99"/>
              <w:jc w:val="right"/>
              <w:rPr>
                <w:sz w:val="20"/>
              </w:rPr>
            </w:pPr>
            <w:r>
              <w:rPr>
                <w:w w:val="95"/>
                <w:sz w:val="20"/>
              </w:rPr>
              <w:t>92.8</w:t>
            </w:r>
          </w:p>
        </w:tc>
        <w:tc>
          <w:tcPr>
            <w:tcW w:w="1061" w:type="dxa"/>
            <w:shd w:val="clear" w:color="auto" w:fill="D9D9D9"/>
          </w:tcPr>
          <w:p>
            <w:pPr>
              <w:pStyle w:val="TableParagraph"/>
              <w:spacing w:line="220" w:lineRule="exact" w:before="103"/>
              <w:ind w:right="96"/>
              <w:jc w:val="right"/>
              <w:rPr>
                <w:sz w:val="20"/>
              </w:rPr>
            </w:pPr>
            <w:r>
              <w:rPr>
                <w:w w:val="95"/>
                <w:sz w:val="20"/>
              </w:rPr>
              <w:t>19,536</w:t>
            </w:r>
          </w:p>
        </w:tc>
        <w:tc>
          <w:tcPr>
            <w:tcW w:w="684" w:type="dxa"/>
            <w:tcBorders>
              <w:right w:val="single" w:sz="8" w:space="0" w:color="000000"/>
            </w:tcBorders>
            <w:shd w:val="clear" w:color="auto" w:fill="D9D9D9"/>
          </w:tcPr>
          <w:p>
            <w:pPr>
              <w:pStyle w:val="TableParagraph"/>
              <w:spacing w:line="220" w:lineRule="exact" w:before="103"/>
              <w:ind w:left="280" w:right="65"/>
              <w:jc w:val="center"/>
              <w:rPr>
                <w:sz w:val="20"/>
              </w:rPr>
            </w:pPr>
            <w:r>
              <w:rPr>
                <w:sz w:val="20"/>
              </w:rPr>
              <w:t>8.7</w:t>
            </w:r>
          </w:p>
        </w:tc>
      </w:tr>
      <w:tr>
        <w:trPr>
          <w:trHeight w:val="321" w:hRule="atLeast"/>
        </w:trPr>
        <w:tc>
          <w:tcPr>
            <w:tcW w:w="9669" w:type="dxa"/>
            <w:gridSpan w:val="6"/>
            <w:tcBorders>
              <w:left w:val="single" w:sz="8" w:space="0" w:color="000000"/>
              <w:right w:val="single" w:sz="8" w:space="0" w:color="000000"/>
            </w:tcBorders>
          </w:tcPr>
          <w:p>
            <w:pPr>
              <w:pStyle w:val="TableParagraph"/>
              <w:spacing w:line="211" w:lineRule="exact" w:before="91"/>
              <w:ind w:left="508"/>
              <w:rPr>
                <w:sz w:val="20"/>
              </w:rPr>
            </w:pPr>
            <w:r>
              <w:rPr>
                <w:sz w:val="20"/>
              </w:rPr>
              <w:t>2013/14</w:t>
            </w:r>
          </w:p>
        </w:tc>
      </w:tr>
      <w:tr>
        <w:trPr>
          <w:trHeight w:val="641" w:hRule="atLeast"/>
        </w:trPr>
        <w:tc>
          <w:tcPr>
            <w:tcW w:w="4539" w:type="dxa"/>
            <w:tcBorders>
              <w:left w:val="single" w:sz="8" w:space="0" w:color="000000"/>
              <w:bottom w:val="single" w:sz="4" w:space="0" w:color="000000"/>
            </w:tcBorders>
            <w:shd w:val="clear" w:color="auto" w:fill="D9D9D9"/>
          </w:tcPr>
          <w:p>
            <w:pPr>
              <w:pStyle w:val="TableParagraph"/>
              <w:rPr>
                <w:sz w:val="22"/>
              </w:rPr>
            </w:pPr>
          </w:p>
          <w:p>
            <w:pPr>
              <w:pStyle w:val="TableParagraph"/>
              <w:spacing w:line="211" w:lineRule="exact" w:before="157"/>
              <w:ind w:left="707"/>
              <w:rPr>
                <w:i/>
                <w:sz w:val="20"/>
              </w:rPr>
            </w:pPr>
            <w:r>
              <w:rPr>
                <w:i/>
                <w:sz w:val="20"/>
              </w:rPr>
              <w:t>IT: Computer Replacement</w:t>
            </w:r>
          </w:p>
        </w:tc>
        <w:tc>
          <w:tcPr>
            <w:tcW w:w="1200" w:type="dxa"/>
            <w:tcBorders>
              <w:bottom w:val="single" w:sz="4" w:space="0" w:color="000000"/>
            </w:tcBorders>
            <w:shd w:val="clear" w:color="auto" w:fill="D9D9D9"/>
          </w:tcPr>
          <w:p>
            <w:pPr>
              <w:pStyle w:val="TableParagraph"/>
              <w:rPr>
                <w:sz w:val="22"/>
              </w:rPr>
            </w:pPr>
          </w:p>
          <w:p>
            <w:pPr>
              <w:pStyle w:val="TableParagraph"/>
              <w:spacing w:line="211" w:lineRule="exact" w:before="157"/>
              <w:ind w:right="99"/>
              <w:jc w:val="right"/>
              <w:rPr>
                <w:b/>
                <w:sz w:val="20"/>
              </w:rPr>
            </w:pPr>
            <w:r>
              <w:rPr>
                <w:b/>
                <w:w w:val="95"/>
                <w:sz w:val="20"/>
              </w:rPr>
              <w:t>£223,824</w:t>
            </w:r>
          </w:p>
        </w:tc>
        <w:tc>
          <w:tcPr>
            <w:tcW w:w="1200" w:type="dxa"/>
            <w:tcBorders>
              <w:bottom w:val="single" w:sz="4" w:space="0" w:color="000000"/>
            </w:tcBorders>
            <w:shd w:val="clear" w:color="auto" w:fill="D9D9D9"/>
          </w:tcPr>
          <w:p>
            <w:pPr>
              <w:pStyle w:val="TableParagraph"/>
              <w:rPr>
                <w:sz w:val="22"/>
              </w:rPr>
            </w:pPr>
          </w:p>
          <w:p>
            <w:pPr>
              <w:pStyle w:val="TableParagraph"/>
              <w:spacing w:line="211" w:lineRule="exact" w:before="157"/>
              <w:ind w:right="98"/>
              <w:jc w:val="right"/>
              <w:rPr>
                <w:b/>
                <w:sz w:val="20"/>
              </w:rPr>
            </w:pPr>
            <w:r>
              <w:rPr>
                <w:b/>
                <w:w w:val="95"/>
                <w:sz w:val="20"/>
              </w:rPr>
              <w:t>£2,213</w:t>
            </w:r>
          </w:p>
        </w:tc>
        <w:tc>
          <w:tcPr>
            <w:tcW w:w="985" w:type="dxa"/>
            <w:tcBorders>
              <w:bottom w:val="single" w:sz="4" w:space="0" w:color="000000"/>
            </w:tcBorders>
            <w:shd w:val="clear" w:color="auto" w:fill="D9D9D9"/>
          </w:tcPr>
          <w:p>
            <w:pPr>
              <w:pStyle w:val="TableParagraph"/>
              <w:rPr>
                <w:sz w:val="22"/>
              </w:rPr>
            </w:pPr>
          </w:p>
          <w:p>
            <w:pPr>
              <w:pStyle w:val="TableParagraph"/>
              <w:spacing w:line="211" w:lineRule="exact" w:before="157"/>
              <w:ind w:right="99"/>
              <w:jc w:val="right"/>
              <w:rPr>
                <w:b/>
                <w:sz w:val="20"/>
              </w:rPr>
            </w:pPr>
            <w:r>
              <w:rPr>
                <w:b/>
                <w:w w:val="95"/>
                <w:sz w:val="20"/>
              </w:rPr>
              <w:t>92.8</w:t>
            </w:r>
          </w:p>
        </w:tc>
        <w:tc>
          <w:tcPr>
            <w:tcW w:w="1061" w:type="dxa"/>
            <w:tcBorders>
              <w:bottom w:val="single" w:sz="4" w:space="0" w:color="000000"/>
            </w:tcBorders>
            <w:shd w:val="clear" w:color="auto" w:fill="D9D9D9"/>
          </w:tcPr>
          <w:p>
            <w:pPr>
              <w:pStyle w:val="TableParagraph"/>
              <w:rPr>
                <w:sz w:val="22"/>
              </w:rPr>
            </w:pPr>
          </w:p>
          <w:p>
            <w:pPr>
              <w:pStyle w:val="TableParagraph"/>
              <w:spacing w:line="211" w:lineRule="exact" w:before="157"/>
              <w:ind w:right="96"/>
              <w:jc w:val="right"/>
              <w:rPr>
                <w:b/>
                <w:sz w:val="20"/>
              </w:rPr>
            </w:pPr>
            <w:r>
              <w:rPr>
                <w:b/>
                <w:w w:val="95"/>
                <w:sz w:val="20"/>
              </w:rPr>
              <w:t>19,536</w:t>
            </w:r>
          </w:p>
        </w:tc>
        <w:tc>
          <w:tcPr>
            <w:tcW w:w="684" w:type="dxa"/>
            <w:tcBorders>
              <w:bottom w:val="single" w:sz="4" w:space="0" w:color="000000"/>
              <w:right w:val="single" w:sz="8" w:space="0" w:color="000000"/>
            </w:tcBorders>
            <w:shd w:val="clear" w:color="auto" w:fill="D9D9D9"/>
          </w:tcPr>
          <w:p>
            <w:pPr>
              <w:pStyle w:val="TableParagraph"/>
              <w:rPr>
                <w:sz w:val="22"/>
              </w:rPr>
            </w:pPr>
          </w:p>
          <w:p>
            <w:pPr>
              <w:pStyle w:val="TableParagraph"/>
              <w:spacing w:line="211" w:lineRule="exact" w:before="157"/>
              <w:ind w:left="280" w:right="65"/>
              <w:jc w:val="center"/>
              <w:rPr>
                <w:b/>
                <w:sz w:val="20"/>
              </w:rPr>
            </w:pPr>
            <w:r>
              <w:rPr>
                <w:b/>
                <w:sz w:val="20"/>
              </w:rPr>
              <w:t>8.7</w:t>
            </w:r>
          </w:p>
        </w:tc>
      </w:tr>
      <w:tr>
        <w:trPr>
          <w:trHeight w:val="460" w:hRule="atLeast"/>
        </w:trPr>
        <w:tc>
          <w:tcPr>
            <w:tcW w:w="453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911"/>
              <w:rPr>
                <w:sz w:val="20"/>
              </w:rPr>
            </w:pPr>
            <w:r>
              <w:rPr>
                <w:sz w:val="20"/>
              </w:rPr>
              <w:t>Staff Desktop Computer Replacement</w:t>
            </w:r>
          </w:p>
          <w:p>
            <w:pPr>
              <w:pStyle w:val="TableParagraph"/>
              <w:spacing w:line="211" w:lineRule="exact"/>
              <w:ind w:left="112"/>
              <w:rPr>
                <w:sz w:val="20"/>
              </w:rPr>
            </w:pPr>
            <w:r>
              <w:rPr>
                <w:sz w:val="20"/>
              </w:rPr>
              <w:t>2014</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11" w:lineRule="exact"/>
              <w:ind w:right="94"/>
              <w:jc w:val="right"/>
              <w:rPr>
                <w:sz w:val="20"/>
              </w:rPr>
            </w:pPr>
            <w:r>
              <w:rPr>
                <w:w w:val="95"/>
                <w:sz w:val="20"/>
              </w:rPr>
              <w:t>£108,486</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11" w:lineRule="exact"/>
              <w:ind w:right="93"/>
              <w:jc w:val="right"/>
              <w:rPr>
                <w:sz w:val="20"/>
              </w:rPr>
            </w:pPr>
            <w:r>
              <w:rPr>
                <w:w w:val="95"/>
                <w:sz w:val="20"/>
              </w:rPr>
              <w:t>£1,586</w:t>
            </w:r>
          </w:p>
        </w:tc>
        <w:tc>
          <w:tcPr>
            <w:tcW w:w="985"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11" w:lineRule="exact"/>
              <w:ind w:right="94"/>
              <w:jc w:val="right"/>
              <w:rPr>
                <w:sz w:val="20"/>
              </w:rPr>
            </w:pPr>
            <w:r>
              <w:rPr>
                <w:w w:val="95"/>
                <w:sz w:val="20"/>
              </w:rPr>
              <w:t>68.4</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11" w:lineRule="exact"/>
              <w:ind w:right="91"/>
              <w:jc w:val="right"/>
              <w:rPr>
                <w:sz w:val="20"/>
              </w:rPr>
            </w:pPr>
            <w:r>
              <w:rPr>
                <w:w w:val="95"/>
                <w:sz w:val="20"/>
              </w:rPr>
              <w:t>13,997</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11" w:lineRule="exact"/>
              <w:ind w:left="274" w:right="69"/>
              <w:jc w:val="center"/>
              <w:rPr>
                <w:sz w:val="20"/>
              </w:rPr>
            </w:pPr>
            <w:r>
              <w:rPr>
                <w:sz w:val="20"/>
              </w:rPr>
              <w:t>6.2</w:t>
            </w:r>
          </w:p>
        </w:tc>
      </w:tr>
    </w:tbl>
    <w:p>
      <w:pPr>
        <w:pStyle w:val="BodyText"/>
        <w:rPr>
          <w:sz w:val="20"/>
        </w:rPr>
      </w:pPr>
    </w:p>
    <w:p>
      <w:pPr>
        <w:pStyle w:val="BodyText"/>
        <w:spacing w:before="6"/>
        <w:rPr>
          <w:sz w:val="28"/>
        </w:rPr>
      </w:pPr>
    </w:p>
    <w:p>
      <w:pPr>
        <w:pStyle w:val="BodyText"/>
        <w:spacing w:before="99"/>
        <w:ind w:left="921" w:right="1018"/>
        <w:rPr>
          <w:rFonts w:ascii="Tahoma"/>
          <w:sz w:val="24"/>
        </w:rPr>
      </w:pPr>
      <w:r>
        <w:rPr>
          <w:rFonts w:ascii="Tahoma"/>
          <w:i/>
          <w:position w:val="8"/>
          <w:sz w:val="17"/>
        </w:rPr>
        <w:t>*1 </w:t>
      </w:r>
      <w:r>
        <w:rPr/>
        <w:t>The on-going programme of refreshing computer desktop equipment is designed to ensure University users can benefit from the latest technologies. As the funding for this project relates to enhancing IT provision and has not been specifically provided to introduce a carbon reduction initiative, the pay back years is not applicable. The positive carbon reduction outcome is, however, a consequence of utilising modern and more energy efficient technology</w:t>
      </w:r>
      <w:r>
        <w:rPr>
          <w:rFonts w:ascii="Tahoma"/>
          <w:sz w:val="24"/>
        </w:rPr>
        <w:t>.</w:t>
      </w:r>
    </w:p>
    <w:p>
      <w:pPr>
        <w:spacing w:after="0"/>
        <w:rPr>
          <w:rFonts w:ascii="Tahoma"/>
          <w:sz w:val="24"/>
        </w:rPr>
        <w:sectPr>
          <w:pgSz w:w="11910" w:h="16850"/>
          <w:pgMar w:header="828" w:footer="928" w:top="1640" w:bottom="1120" w:left="440" w:right="420"/>
        </w:sectPr>
      </w:pPr>
    </w:p>
    <w:p>
      <w:pPr>
        <w:pStyle w:val="BodyText"/>
        <w:rPr>
          <w:rFonts w:ascii="Tahoma"/>
          <w:sz w:val="20"/>
        </w:rPr>
      </w:pPr>
      <w:r>
        <w:rPr/>
        <w:pict>
          <v:group style="position:absolute;margin-left:57.599998pt;margin-top:439.609985pt;width:350pt;height:271.05pt;mso-position-horizontal-relative:page;mso-position-vertical-relative:page;z-index:-18473984" coordorigin="1152,8792" coordsize="7000,5421">
            <v:rect style="position:absolute;left:1152;top:8792;width:1580;height:2778" filled="true" fillcolor="#daedf3" stroked="false">
              <v:fill type="solid"/>
            </v:rect>
            <v:rect style="position:absolute;left:1243;top:10256;width:918;height:221" filled="true" fillcolor="#ffff00" stroked="false">
              <v:fill type="solid"/>
            </v:rect>
            <v:rect style="position:absolute;left:2760;top:11579;width:2072;height:2634" filled="true" fillcolor="#fce9d9" stroked="false">
              <v:fill type="solid"/>
            </v:rect>
            <v:shape style="position:absolute;left:2854;top:11723;width:1887;height:1542" coordorigin="2854,11723" coordsize="1887,1542" path="m4741,13044l2854,13044,2854,13264,4741,13264,4741,13044xm4741,12383l2854,12383,2854,12604,2854,12823,2854,13044,4741,13044,4741,12823,4741,12604,4741,12383xm4741,12162l2854,12162,2854,12383,4741,12383,4741,12162xm4741,11723l2854,11723,2854,11944,2854,12162,4741,12162,4741,11944,4741,11723xe" filled="true" fillcolor="#ffff00" stroked="false">
              <v:path arrowok="t"/>
              <v:fill type="solid"/>
            </v:shape>
            <v:rect style="position:absolute;left:4863;top:11579;width:1551;height:2634" filled="true" fillcolor="#fce9d9" stroked="false">
              <v:fill type="solid"/>
            </v:rect>
            <v:shape style="position:absolute;left:4957;top:11723;width:1366;height:1760" coordorigin="4957,11723" coordsize="1366,1760" path="m6323,13044l4957,13044,4957,13264,4957,13483,6323,13483,6323,13264,6323,13044xm6323,12383l4957,12383,4957,12604,4957,12823,4957,13044,6323,13044,6323,12823,6323,12604,6323,12383xm6323,12162l4957,12162,4957,12383,6323,12383,6323,12162xm6323,11723l4957,11723,4957,11944,4957,12162,6323,12162,6323,11944,6323,11723xe" filled="true" fillcolor="#ffff00" stroked="false">
              <v:path arrowok="t"/>
              <v:fill type="solid"/>
            </v:shape>
            <v:rect style="position:absolute;left:6445;top:11579;width:1707;height:2634" filled="true" fillcolor="#fce9d9" stroked="false">
              <v:fill type="solid"/>
            </v:rect>
            <v:shape style="position:absolute;left:6536;top:11723;width:1522;height:1321" coordorigin="6537,11723" coordsize="1522,1321" path="m8058,12383l6537,12383,6537,12604,6537,12823,6537,13044,7605,13044,7605,12823,8058,12823,8058,12604,8058,12383xm8058,12162l6537,12162,6537,12383,8058,12383,8058,12162xm8058,11723l6537,11723,6537,11944,6537,12162,8058,12162,8058,11944,8058,11723xe" filled="true" fillcolor="#ffff00" stroked="false">
              <v:path arrowok="t"/>
              <v:fill type="solid"/>
            </v:shape>
            <w10:wrap type="none"/>
          </v:group>
        </w:pict>
      </w:r>
      <w:r>
        <w:rPr/>
        <w:pict>
          <v:group style="position:absolute;margin-left:491.26001pt;margin-top:578.959961pt;width:76.2pt;height:131.7pt;mso-position-horizontal-relative:page;mso-position-vertical-relative:page;z-index:-18473472" coordorigin="9825,11579" coordsize="1524,2634">
            <v:rect style="position:absolute;left:9825;top:11579;width:1524;height:2634" filled="true" fillcolor="#fce9d9" stroked="false">
              <v:fill type="solid"/>
            </v:rect>
            <v:shape style="position:absolute;left:9918;top:11723;width:1337;height:660" coordorigin="9919,11723" coordsize="1337,660" path="m11256,12162l9919,12162,9919,12383,11256,12383,11256,12162xm11256,11723l9919,11723,9919,11944,9919,12162,11256,12162,11256,11944,11256,11723xe" filled="true" fillcolor="#ffff00" stroked="false">
              <v:path arrowok="t"/>
              <v:fill type="solid"/>
            </v:shape>
            <w10:wrap type="none"/>
          </v:group>
        </w:pict>
      </w:r>
    </w:p>
    <w:p>
      <w:pPr>
        <w:pStyle w:val="BodyText"/>
        <w:spacing w:before="9"/>
        <w:rPr>
          <w:rFonts w:ascii="Tahoma"/>
          <w:sz w:val="16"/>
        </w:rPr>
      </w:pPr>
    </w:p>
    <w:p>
      <w:pPr>
        <w:pStyle w:val="Heading1"/>
      </w:pPr>
      <w:bookmarkStart w:name="_TOC_250001" w:id="8"/>
      <w:bookmarkEnd w:id="8"/>
      <w:r>
        <w:rPr/>
        <w:t>APPENDIX E: Carbon Management Matrix – Embedding.</w:t>
      </w:r>
    </w:p>
    <w:p>
      <w:pPr>
        <w:pStyle w:val="BodyText"/>
        <w:rPr>
          <w:b/>
          <w:sz w:val="20"/>
        </w:rPr>
      </w:pPr>
    </w:p>
    <w:p>
      <w:pPr>
        <w:pStyle w:val="BodyText"/>
        <w:rPr>
          <w:b/>
          <w:sz w:val="20"/>
        </w:rPr>
      </w:pPr>
    </w:p>
    <w:p>
      <w:pPr>
        <w:pStyle w:val="BodyText"/>
        <w:spacing w:before="2"/>
        <w:rPr>
          <w:b/>
          <w:sz w:val="24"/>
        </w:rPr>
      </w:pPr>
    </w:p>
    <w:p>
      <w:pPr>
        <w:pStyle w:val="BodyText"/>
        <w:spacing w:before="93"/>
        <w:ind w:left="921"/>
      </w:pPr>
      <w:r>
        <w:rPr/>
        <w:t>Current status of the University is </w:t>
      </w:r>
      <w:r>
        <w:rPr>
          <w:shd w:fill="FFFF00" w:color="auto" w:val="clear"/>
        </w:rPr>
        <w:t>highlighted</w:t>
      </w:r>
      <w:r>
        <w:rPr/>
        <w:t> below.</w:t>
      </w:r>
    </w:p>
    <w:p>
      <w:pPr>
        <w:pStyle w:val="BodyText"/>
        <w:spacing w:before="6"/>
        <w:rPr>
          <w:sz w:val="23"/>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610"/>
        <w:gridCol w:w="2100"/>
        <w:gridCol w:w="1581"/>
        <w:gridCol w:w="1737"/>
        <w:gridCol w:w="1644"/>
        <w:gridCol w:w="1552"/>
      </w:tblGrid>
      <w:tr>
        <w:trPr>
          <w:trHeight w:val="726" w:hRule="atLeast"/>
        </w:trPr>
        <w:tc>
          <w:tcPr>
            <w:tcW w:w="590" w:type="dxa"/>
            <w:tcBorders>
              <w:left w:val="double" w:sz="1" w:space="0" w:color="000000"/>
              <w:right w:val="double" w:sz="1" w:space="0" w:color="000000"/>
            </w:tcBorders>
          </w:tcPr>
          <w:p>
            <w:pPr>
              <w:pStyle w:val="TableParagraph"/>
              <w:rPr>
                <w:rFonts w:ascii="Times New Roman"/>
                <w:sz w:val="16"/>
              </w:rPr>
            </w:pPr>
          </w:p>
        </w:tc>
        <w:tc>
          <w:tcPr>
            <w:tcW w:w="1610" w:type="dxa"/>
            <w:tcBorders>
              <w:left w:val="double" w:sz="1" w:space="0" w:color="000000"/>
              <w:right w:val="double" w:sz="1" w:space="0" w:color="000000"/>
            </w:tcBorders>
          </w:tcPr>
          <w:p>
            <w:pPr>
              <w:pStyle w:val="TableParagraph"/>
              <w:spacing w:before="10"/>
              <w:rPr>
                <w:sz w:val="14"/>
              </w:rPr>
            </w:pPr>
          </w:p>
          <w:p>
            <w:pPr>
              <w:pStyle w:val="TableParagraph"/>
              <w:ind w:left="497"/>
              <w:rPr>
                <w:b/>
                <w:sz w:val="16"/>
              </w:rPr>
            </w:pPr>
            <w:r>
              <w:rPr>
                <w:b/>
                <w:sz w:val="16"/>
              </w:rPr>
              <w:t>POLICY</w:t>
            </w:r>
          </w:p>
        </w:tc>
        <w:tc>
          <w:tcPr>
            <w:tcW w:w="2100" w:type="dxa"/>
            <w:tcBorders>
              <w:left w:val="double" w:sz="1" w:space="0" w:color="000000"/>
              <w:right w:val="double" w:sz="1" w:space="0" w:color="000000"/>
            </w:tcBorders>
          </w:tcPr>
          <w:p>
            <w:pPr>
              <w:pStyle w:val="TableParagraph"/>
              <w:spacing w:before="10"/>
              <w:rPr>
                <w:sz w:val="14"/>
              </w:rPr>
            </w:pPr>
          </w:p>
          <w:p>
            <w:pPr>
              <w:pStyle w:val="TableParagraph"/>
              <w:ind w:left="418"/>
              <w:rPr>
                <w:b/>
                <w:sz w:val="16"/>
              </w:rPr>
            </w:pPr>
            <w:r>
              <w:rPr>
                <w:b/>
                <w:sz w:val="16"/>
              </w:rPr>
              <w:t>ORGANISATION</w:t>
            </w:r>
          </w:p>
        </w:tc>
        <w:tc>
          <w:tcPr>
            <w:tcW w:w="1581" w:type="dxa"/>
            <w:tcBorders>
              <w:left w:val="double" w:sz="1" w:space="0" w:color="000000"/>
              <w:right w:val="double" w:sz="1" w:space="0" w:color="000000"/>
            </w:tcBorders>
          </w:tcPr>
          <w:p>
            <w:pPr>
              <w:pStyle w:val="TableParagraph"/>
              <w:spacing w:before="10"/>
              <w:rPr>
                <w:sz w:val="14"/>
              </w:rPr>
            </w:pPr>
          </w:p>
          <w:p>
            <w:pPr>
              <w:pStyle w:val="TableParagraph"/>
              <w:spacing w:line="288" w:lineRule="auto"/>
              <w:ind w:left="366" w:right="183" w:hanging="147"/>
              <w:rPr>
                <w:b/>
                <w:sz w:val="16"/>
              </w:rPr>
            </w:pPr>
            <w:r>
              <w:rPr>
                <w:b/>
                <w:sz w:val="16"/>
              </w:rPr>
              <w:t>INFORMATION AND DATA</w:t>
            </w:r>
          </w:p>
        </w:tc>
        <w:tc>
          <w:tcPr>
            <w:tcW w:w="1737" w:type="dxa"/>
            <w:tcBorders>
              <w:left w:val="double" w:sz="1" w:space="0" w:color="000000"/>
              <w:right w:val="double" w:sz="1" w:space="0" w:color="000000"/>
            </w:tcBorders>
          </w:tcPr>
          <w:p>
            <w:pPr>
              <w:pStyle w:val="TableParagraph"/>
              <w:spacing w:before="10"/>
              <w:rPr>
                <w:sz w:val="14"/>
              </w:rPr>
            </w:pPr>
          </w:p>
          <w:p>
            <w:pPr>
              <w:pStyle w:val="TableParagraph"/>
              <w:spacing w:line="288" w:lineRule="auto"/>
              <w:ind w:left="278" w:right="129" w:hanging="116"/>
              <w:rPr>
                <w:b/>
                <w:sz w:val="16"/>
              </w:rPr>
            </w:pPr>
            <w:r>
              <w:rPr>
                <w:b/>
                <w:sz w:val="16"/>
              </w:rPr>
              <w:t>COMMUNICATION AND TRAINING</w:t>
            </w:r>
          </w:p>
        </w:tc>
        <w:tc>
          <w:tcPr>
            <w:tcW w:w="1644" w:type="dxa"/>
            <w:tcBorders>
              <w:left w:val="double" w:sz="1" w:space="0" w:color="000000"/>
              <w:right w:val="double" w:sz="1" w:space="0" w:color="000000"/>
            </w:tcBorders>
          </w:tcPr>
          <w:p>
            <w:pPr>
              <w:pStyle w:val="TableParagraph"/>
              <w:spacing w:before="10"/>
              <w:rPr>
                <w:sz w:val="14"/>
              </w:rPr>
            </w:pPr>
          </w:p>
          <w:p>
            <w:pPr>
              <w:pStyle w:val="TableParagraph"/>
              <w:ind w:left="458"/>
              <w:rPr>
                <w:b/>
                <w:sz w:val="16"/>
              </w:rPr>
            </w:pPr>
            <w:r>
              <w:rPr>
                <w:b/>
                <w:sz w:val="16"/>
              </w:rPr>
              <w:t>FINANCE</w:t>
            </w:r>
          </w:p>
        </w:tc>
        <w:tc>
          <w:tcPr>
            <w:tcW w:w="1552" w:type="dxa"/>
            <w:tcBorders>
              <w:left w:val="double" w:sz="1" w:space="0" w:color="000000"/>
              <w:right w:val="double" w:sz="1" w:space="0" w:color="000000"/>
            </w:tcBorders>
          </w:tcPr>
          <w:p>
            <w:pPr>
              <w:pStyle w:val="TableParagraph"/>
              <w:spacing w:before="10"/>
              <w:rPr>
                <w:sz w:val="14"/>
              </w:rPr>
            </w:pPr>
          </w:p>
          <w:p>
            <w:pPr>
              <w:pStyle w:val="TableParagraph"/>
              <w:spacing w:line="288" w:lineRule="auto"/>
              <w:ind w:left="250" w:right="134" w:hanging="82"/>
              <w:rPr>
                <w:b/>
                <w:sz w:val="16"/>
              </w:rPr>
            </w:pPr>
            <w:r>
              <w:rPr>
                <w:b/>
                <w:sz w:val="16"/>
              </w:rPr>
              <w:t>MONITORING &amp; EVALUATION</w:t>
            </w:r>
          </w:p>
        </w:tc>
      </w:tr>
      <w:tr>
        <w:trPr>
          <w:trHeight w:val="4173" w:hRule="atLeast"/>
        </w:trPr>
        <w:tc>
          <w:tcPr>
            <w:tcW w:w="590" w:type="dxa"/>
            <w:tcBorders>
              <w:left w:val="double" w:sz="1" w:space="0" w:color="000000"/>
              <w:right w:val="double" w:sz="1" w:space="0" w:color="000000"/>
            </w:tcBorders>
          </w:tcPr>
          <w:p>
            <w:pPr>
              <w:pStyle w:val="TableParagraph"/>
              <w:spacing w:before="1"/>
              <w:rPr>
                <w:sz w:val="15"/>
              </w:rPr>
            </w:pPr>
          </w:p>
          <w:p>
            <w:pPr>
              <w:pStyle w:val="TableParagraph"/>
              <w:ind w:left="8"/>
              <w:jc w:val="center"/>
              <w:rPr>
                <w:b/>
                <w:sz w:val="16"/>
              </w:rPr>
            </w:pPr>
            <w:r>
              <w:rPr>
                <w:b/>
                <w:w w:val="100"/>
                <w:sz w:val="16"/>
              </w:rPr>
              <w:t>5</w:t>
            </w:r>
          </w:p>
        </w:tc>
        <w:tc>
          <w:tcPr>
            <w:tcW w:w="1610" w:type="dxa"/>
            <w:tcBorders>
              <w:left w:val="double" w:sz="1" w:space="0" w:color="000000"/>
              <w:right w:val="double" w:sz="1" w:space="0" w:color="000000"/>
            </w:tcBorders>
            <w:shd w:val="clear" w:color="auto" w:fill="EAF0DD"/>
          </w:tcPr>
          <w:p>
            <w:pPr>
              <w:pStyle w:val="TableParagraph"/>
              <w:spacing w:before="10"/>
              <w:rPr>
                <w:sz w:val="14"/>
              </w:rPr>
            </w:pPr>
          </w:p>
          <w:p>
            <w:pPr>
              <w:pStyle w:val="TableParagraph"/>
              <w:tabs>
                <w:tab w:pos="810" w:val="left" w:leader="none"/>
                <w:tab w:pos="966" w:val="left" w:leader="none"/>
                <w:tab w:pos="1225" w:val="left" w:leader="none"/>
                <w:tab w:pos="1446" w:val="left" w:leader="none"/>
              </w:tabs>
              <w:spacing w:line="288" w:lineRule="auto"/>
              <w:ind w:left="98" w:right="85"/>
              <w:rPr>
                <w:sz w:val="16"/>
              </w:rPr>
            </w:pPr>
            <w:r>
              <w:rPr>
                <w:sz w:val="16"/>
              </w:rPr>
              <w:t>Specific sustainability</w:t>
              <w:tab/>
              <w:tab/>
            </w:r>
            <w:r>
              <w:rPr>
                <w:spacing w:val="-16"/>
                <w:sz w:val="16"/>
              </w:rPr>
              <w:t>/ </w:t>
            </w:r>
            <w:r>
              <w:rPr>
                <w:sz w:val="16"/>
              </w:rPr>
              <w:t>climate</w:t>
              <w:tab/>
              <w:tab/>
            </w:r>
            <w:r>
              <w:rPr>
                <w:spacing w:val="-4"/>
                <w:sz w:val="16"/>
              </w:rPr>
              <w:t>change </w:t>
            </w:r>
            <w:r>
              <w:rPr>
                <w:sz w:val="16"/>
              </w:rPr>
              <w:t>policy with targets signed</w:t>
              <w:tab/>
              <w:t>off</w:t>
              <w:tab/>
            </w:r>
            <w:r>
              <w:rPr>
                <w:spacing w:val="-7"/>
                <w:sz w:val="16"/>
              </w:rPr>
              <w:t>and </w:t>
            </w:r>
            <w:r>
              <w:rPr>
                <w:sz w:val="16"/>
              </w:rPr>
              <w:t>implemented.</w:t>
            </w:r>
          </w:p>
          <w:p>
            <w:pPr>
              <w:pStyle w:val="TableParagraph"/>
              <w:rPr>
                <w:sz w:val="18"/>
              </w:rPr>
            </w:pPr>
          </w:p>
          <w:p>
            <w:pPr>
              <w:pStyle w:val="TableParagraph"/>
              <w:spacing w:before="10"/>
              <w:rPr>
                <w:sz w:val="25"/>
              </w:rPr>
            </w:pPr>
          </w:p>
          <w:p>
            <w:pPr>
              <w:pStyle w:val="TableParagraph"/>
              <w:tabs>
                <w:tab w:pos="985" w:val="left" w:leader="none"/>
                <w:tab w:pos="1225" w:val="left" w:leader="none"/>
              </w:tabs>
              <w:spacing w:line="288" w:lineRule="auto"/>
              <w:ind w:left="98" w:right="85"/>
              <w:rPr>
                <w:sz w:val="16"/>
              </w:rPr>
            </w:pPr>
            <w:r>
              <w:rPr>
                <w:sz w:val="16"/>
              </w:rPr>
              <w:t>Action plan </w:t>
            </w:r>
            <w:r>
              <w:rPr>
                <w:spacing w:val="-4"/>
                <w:sz w:val="16"/>
              </w:rPr>
              <w:t>with </w:t>
            </w:r>
            <w:r>
              <w:rPr>
                <w:sz w:val="16"/>
              </w:rPr>
              <w:t>clear goals </w:t>
            </w:r>
            <w:r>
              <w:rPr>
                <w:spacing w:val="-6"/>
                <w:sz w:val="16"/>
              </w:rPr>
              <w:t>and </w:t>
            </w:r>
            <w:r>
              <w:rPr>
                <w:sz w:val="16"/>
              </w:rPr>
              <w:t>regular reviews </w:t>
            </w:r>
            <w:r>
              <w:rPr>
                <w:spacing w:val="-6"/>
                <w:sz w:val="16"/>
              </w:rPr>
              <w:t>to </w:t>
            </w:r>
            <w:r>
              <w:rPr>
                <w:sz w:val="16"/>
              </w:rPr>
              <w:t>confirm</w:t>
              <w:tab/>
            </w:r>
            <w:r>
              <w:rPr>
                <w:spacing w:val="-3"/>
                <w:sz w:val="16"/>
              </w:rPr>
              <w:t>actions </w:t>
            </w:r>
            <w:r>
              <w:rPr>
                <w:sz w:val="16"/>
              </w:rPr>
              <w:t>undertaken</w:t>
              <w:tab/>
              <w:tab/>
            </w:r>
            <w:r>
              <w:rPr>
                <w:spacing w:val="-7"/>
                <w:sz w:val="16"/>
              </w:rPr>
              <w:t>and </w:t>
            </w:r>
            <w:r>
              <w:rPr>
                <w:sz w:val="16"/>
              </w:rPr>
              <w:t>targets achieved/being progressed.</w:t>
            </w:r>
          </w:p>
        </w:tc>
        <w:tc>
          <w:tcPr>
            <w:tcW w:w="2100" w:type="dxa"/>
            <w:tcBorders>
              <w:left w:val="double" w:sz="1" w:space="0" w:color="000000"/>
              <w:right w:val="double" w:sz="1" w:space="0" w:color="000000"/>
            </w:tcBorders>
            <w:shd w:val="clear" w:color="auto" w:fill="EAF0DD"/>
          </w:tcPr>
          <w:p>
            <w:pPr>
              <w:pStyle w:val="TableParagraph"/>
              <w:spacing w:before="10"/>
              <w:rPr>
                <w:sz w:val="14"/>
              </w:rPr>
            </w:pPr>
          </w:p>
          <w:p>
            <w:pPr>
              <w:pStyle w:val="TableParagraph"/>
              <w:tabs>
                <w:tab w:pos="1799" w:val="left" w:leader="none"/>
              </w:tabs>
              <w:ind w:left="98"/>
              <w:jc w:val="both"/>
              <w:rPr>
                <w:sz w:val="16"/>
              </w:rPr>
            </w:pPr>
            <w:r>
              <w:rPr>
                <w:sz w:val="16"/>
              </w:rPr>
              <w:t>Accountabilities</w:t>
              <w:tab/>
              <w:t>for</w:t>
            </w:r>
          </w:p>
          <w:p>
            <w:pPr>
              <w:pStyle w:val="TableParagraph"/>
              <w:spacing w:line="288" w:lineRule="auto" w:before="37"/>
              <w:ind w:left="98" w:right="80"/>
              <w:jc w:val="both"/>
              <w:rPr>
                <w:sz w:val="16"/>
              </w:rPr>
            </w:pPr>
            <w:r>
              <w:rPr>
                <w:sz w:val="16"/>
              </w:rPr>
              <w:t>sustainability /climate change defined at senior level, e.g. senior</w:t>
            </w:r>
          </w:p>
          <w:p>
            <w:pPr>
              <w:pStyle w:val="TableParagraph"/>
              <w:tabs>
                <w:tab w:pos="1372" w:val="left" w:leader="none"/>
                <w:tab w:pos="1720" w:val="left" w:leader="none"/>
              </w:tabs>
              <w:spacing w:line="288" w:lineRule="auto" w:before="142"/>
              <w:ind w:left="98" w:right="80"/>
              <w:jc w:val="both"/>
              <w:rPr>
                <w:sz w:val="16"/>
              </w:rPr>
            </w:pPr>
            <w:r>
              <w:rPr>
                <w:sz w:val="16"/>
              </w:rPr>
              <w:t>Sustainability / climate change responsibilities integrated</w:t>
              <w:tab/>
              <w:tab/>
            </w:r>
            <w:r>
              <w:rPr>
                <w:spacing w:val="-4"/>
                <w:sz w:val="16"/>
              </w:rPr>
              <w:t>into </w:t>
            </w:r>
            <w:r>
              <w:rPr>
                <w:sz w:val="16"/>
              </w:rPr>
              <w:t>responsibilities of relevant people in different departments,</w:t>
              <w:tab/>
              <w:tab/>
            </w:r>
            <w:r>
              <w:rPr>
                <w:spacing w:val="-6"/>
                <w:sz w:val="16"/>
              </w:rPr>
              <w:t>e.g. </w:t>
            </w:r>
            <w:r>
              <w:rPr>
                <w:sz w:val="16"/>
              </w:rPr>
              <w:t>Teaching,</w:t>
              <w:tab/>
            </w:r>
            <w:r>
              <w:rPr>
                <w:spacing w:val="-3"/>
                <w:sz w:val="16"/>
              </w:rPr>
              <w:t>Finance, </w:t>
            </w:r>
            <w:r>
              <w:rPr>
                <w:sz w:val="16"/>
              </w:rPr>
              <w:t>Estates</w:t>
            </w:r>
          </w:p>
        </w:tc>
        <w:tc>
          <w:tcPr>
            <w:tcW w:w="1581" w:type="dxa"/>
            <w:tcBorders>
              <w:left w:val="double" w:sz="1" w:space="0" w:color="000000"/>
              <w:right w:val="double" w:sz="1" w:space="0" w:color="000000"/>
            </w:tcBorders>
            <w:shd w:val="clear" w:color="auto" w:fill="EAF0DD"/>
          </w:tcPr>
          <w:p>
            <w:pPr>
              <w:pStyle w:val="TableParagraph"/>
              <w:spacing w:before="9"/>
              <w:rPr>
                <w:sz w:val="14"/>
              </w:rPr>
            </w:pPr>
          </w:p>
          <w:p>
            <w:pPr>
              <w:pStyle w:val="TableParagraph"/>
              <w:tabs>
                <w:tab w:pos="757" w:val="left" w:leader="none"/>
                <w:tab w:pos="967" w:val="left" w:leader="none"/>
              </w:tabs>
              <w:spacing w:line="285" w:lineRule="auto"/>
              <w:ind w:left="101" w:right="79"/>
              <w:jc w:val="both"/>
              <w:rPr>
                <w:sz w:val="16"/>
              </w:rPr>
            </w:pPr>
            <w:r>
              <w:rPr>
                <w:position w:val="2"/>
                <w:sz w:val="16"/>
              </w:rPr>
              <w:t>CO</w:t>
            </w:r>
            <w:r>
              <w:rPr>
                <w:sz w:val="10"/>
              </w:rPr>
              <w:t>2</w:t>
              <w:tab/>
            </w:r>
            <w:r>
              <w:rPr>
                <w:spacing w:val="-3"/>
                <w:position w:val="2"/>
                <w:sz w:val="16"/>
              </w:rPr>
              <w:t>emissions </w:t>
            </w:r>
            <w:r>
              <w:rPr>
                <w:sz w:val="16"/>
              </w:rPr>
              <w:t>compiled for all main HEI sources for a baseline year and</w:t>
              <w:tab/>
              <w:tab/>
            </w:r>
            <w:r>
              <w:rPr>
                <w:spacing w:val="-3"/>
                <w:sz w:val="16"/>
              </w:rPr>
              <w:t>regular </w:t>
            </w:r>
            <w:r>
              <w:rPr>
                <w:sz w:val="16"/>
              </w:rPr>
              <w:t>collation of annual emissions data.</w:t>
            </w:r>
          </w:p>
          <w:p>
            <w:pPr>
              <w:pStyle w:val="TableParagraph"/>
              <w:rPr>
                <w:sz w:val="18"/>
              </w:rPr>
            </w:pPr>
          </w:p>
          <w:p>
            <w:pPr>
              <w:pStyle w:val="TableParagraph"/>
              <w:spacing w:before="5"/>
              <w:rPr>
                <w:sz w:val="26"/>
              </w:rPr>
            </w:pPr>
          </w:p>
          <w:p>
            <w:pPr>
              <w:pStyle w:val="TableParagraph"/>
              <w:spacing w:line="288" w:lineRule="auto"/>
              <w:ind w:left="101" w:right="83"/>
              <w:jc w:val="both"/>
              <w:rPr>
                <w:sz w:val="16"/>
              </w:rPr>
            </w:pPr>
            <w:r>
              <w:rPr>
                <w:sz w:val="16"/>
              </w:rPr>
              <w:t>Data externally verified.</w:t>
            </w:r>
          </w:p>
        </w:tc>
        <w:tc>
          <w:tcPr>
            <w:tcW w:w="1737" w:type="dxa"/>
            <w:tcBorders>
              <w:left w:val="double" w:sz="1" w:space="0" w:color="000000"/>
              <w:right w:val="double" w:sz="1" w:space="0" w:color="000000"/>
            </w:tcBorders>
            <w:shd w:val="clear" w:color="auto" w:fill="EAF0DD"/>
          </w:tcPr>
          <w:p>
            <w:pPr>
              <w:pStyle w:val="TableParagraph"/>
              <w:spacing w:before="10"/>
              <w:rPr>
                <w:sz w:val="14"/>
              </w:rPr>
            </w:pPr>
          </w:p>
          <w:p>
            <w:pPr>
              <w:pStyle w:val="TableParagraph"/>
              <w:tabs>
                <w:tab w:pos="1132" w:val="left" w:leader="none"/>
              </w:tabs>
              <w:spacing w:line="288" w:lineRule="auto"/>
              <w:ind w:left="100" w:right="80"/>
              <w:rPr>
                <w:sz w:val="16"/>
              </w:rPr>
            </w:pPr>
            <w:r>
              <w:rPr>
                <w:sz w:val="16"/>
              </w:rPr>
              <w:t>Formalised communication </w:t>
            </w:r>
            <w:r>
              <w:rPr>
                <w:spacing w:val="-5"/>
                <w:sz w:val="16"/>
              </w:rPr>
              <w:t>and </w:t>
            </w:r>
            <w:r>
              <w:rPr>
                <w:sz w:val="16"/>
              </w:rPr>
              <w:t>training plan for all staff on carbon and energy</w:t>
              <w:tab/>
            </w:r>
            <w:r>
              <w:rPr>
                <w:spacing w:val="-3"/>
                <w:sz w:val="16"/>
              </w:rPr>
              <w:t>related</w:t>
            </w:r>
          </w:p>
          <w:p>
            <w:pPr>
              <w:pStyle w:val="TableParagraph"/>
              <w:tabs>
                <w:tab w:pos="989" w:val="left" w:leader="none"/>
              </w:tabs>
              <w:spacing w:line="182" w:lineRule="exact"/>
              <w:ind w:left="100"/>
              <w:rPr>
                <w:sz w:val="16"/>
              </w:rPr>
            </w:pPr>
            <w:r>
              <w:rPr>
                <w:sz w:val="16"/>
              </w:rPr>
              <w:t>matters,</w:t>
              <w:tab/>
              <w:t>including</w:t>
            </w:r>
          </w:p>
          <w:p>
            <w:pPr>
              <w:pStyle w:val="TableParagraph"/>
              <w:tabs>
                <w:tab w:pos="1098" w:val="left" w:leader="none"/>
                <w:tab w:pos="1499" w:val="left" w:leader="none"/>
              </w:tabs>
              <w:spacing w:line="288" w:lineRule="auto" w:before="34"/>
              <w:ind w:left="100" w:right="80"/>
              <w:jc w:val="both"/>
              <w:rPr>
                <w:sz w:val="16"/>
              </w:rPr>
            </w:pPr>
            <w:r>
              <w:rPr>
                <w:sz w:val="16"/>
              </w:rPr>
              <w:t>integration</w:t>
              <w:tab/>
              <w:tab/>
            </w:r>
            <w:r>
              <w:rPr>
                <w:spacing w:val="-9"/>
                <w:sz w:val="16"/>
              </w:rPr>
              <w:t>in </w:t>
            </w:r>
            <w:r>
              <w:rPr>
                <w:sz w:val="16"/>
              </w:rPr>
              <w:t>induction and other normal</w:t>
              <w:tab/>
            </w:r>
            <w:r>
              <w:rPr>
                <w:spacing w:val="-3"/>
                <w:sz w:val="16"/>
              </w:rPr>
              <w:t>training </w:t>
            </w:r>
            <w:r>
              <w:rPr>
                <w:sz w:val="16"/>
              </w:rPr>
              <w:t>processes.</w:t>
            </w:r>
          </w:p>
          <w:p>
            <w:pPr>
              <w:pStyle w:val="TableParagraph"/>
              <w:spacing w:line="288" w:lineRule="auto" w:before="142"/>
              <w:ind w:left="100" w:right="80"/>
              <w:jc w:val="both"/>
              <w:rPr>
                <w:sz w:val="16"/>
              </w:rPr>
            </w:pPr>
            <w:r>
              <w:rPr>
                <w:sz w:val="16"/>
              </w:rPr>
              <w:t>Communication on carbon and energy related matters with the academic and student body and other key business partners</w:t>
            </w:r>
          </w:p>
        </w:tc>
        <w:tc>
          <w:tcPr>
            <w:tcW w:w="1644" w:type="dxa"/>
            <w:tcBorders>
              <w:left w:val="double" w:sz="1" w:space="0" w:color="000000"/>
              <w:right w:val="double" w:sz="1" w:space="0" w:color="000000"/>
            </w:tcBorders>
            <w:shd w:val="clear" w:color="auto" w:fill="EAF0DD"/>
          </w:tcPr>
          <w:p>
            <w:pPr>
              <w:pStyle w:val="TableParagraph"/>
              <w:spacing w:before="10"/>
              <w:rPr>
                <w:sz w:val="14"/>
              </w:rPr>
            </w:pPr>
          </w:p>
          <w:p>
            <w:pPr>
              <w:pStyle w:val="TableParagraph"/>
              <w:spacing w:line="288" w:lineRule="auto"/>
              <w:ind w:left="101" w:right="80"/>
              <w:jc w:val="both"/>
              <w:rPr>
                <w:sz w:val="16"/>
              </w:rPr>
            </w:pPr>
            <w:r>
              <w:rPr>
                <w:sz w:val="16"/>
              </w:rPr>
              <w:t>Use of innovative external funding mechanisms for carbon related projects.</w:t>
            </w:r>
          </w:p>
          <w:p>
            <w:pPr>
              <w:pStyle w:val="TableParagraph"/>
              <w:rPr>
                <w:sz w:val="18"/>
              </w:rPr>
            </w:pPr>
          </w:p>
          <w:p>
            <w:pPr>
              <w:pStyle w:val="TableParagraph"/>
              <w:spacing w:before="10"/>
              <w:rPr>
                <w:sz w:val="25"/>
              </w:rPr>
            </w:pPr>
          </w:p>
          <w:p>
            <w:pPr>
              <w:pStyle w:val="TableParagraph"/>
              <w:spacing w:line="288" w:lineRule="auto"/>
              <w:ind w:left="101" w:right="79"/>
              <w:jc w:val="both"/>
              <w:rPr>
                <w:sz w:val="16"/>
              </w:rPr>
            </w:pPr>
            <w:r>
              <w:rPr>
                <w:sz w:val="16"/>
              </w:rPr>
              <w:t>Development of internal financing mechanisms, e.g. self sustaining fund, specifically for carbon related projects</w:t>
            </w:r>
          </w:p>
        </w:tc>
        <w:tc>
          <w:tcPr>
            <w:tcW w:w="1552" w:type="dxa"/>
            <w:tcBorders>
              <w:left w:val="double" w:sz="1" w:space="0" w:color="000000"/>
              <w:right w:val="double" w:sz="1" w:space="0" w:color="000000"/>
            </w:tcBorders>
            <w:shd w:val="clear" w:color="auto" w:fill="EAF0DD"/>
          </w:tcPr>
          <w:p>
            <w:pPr>
              <w:pStyle w:val="TableParagraph"/>
              <w:spacing w:before="10"/>
              <w:rPr>
                <w:sz w:val="14"/>
              </w:rPr>
            </w:pPr>
          </w:p>
          <w:p>
            <w:pPr>
              <w:pStyle w:val="TableParagraph"/>
              <w:spacing w:line="288" w:lineRule="auto"/>
              <w:ind w:left="101" w:right="134"/>
              <w:rPr>
                <w:sz w:val="16"/>
              </w:rPr>
            </w:pPr>
            <w:r>
              <w:rPr>
                <w:sz w:val="16"/>
              </w:rPr>
              <w:t>Management Review of </w:t>
            </w:r>
            <w:r>
              <w:rPr>
                <w:spacing w:val="-3"/>
                <w:sz w:val="16"/>
              </w:rPr>
              <w:t>carbon </w:t>
            </w:r>
            <w:r>
              <w:rPr>
                <w:sz w:val="16"/>
              </w:rPr>
              <w:t>management process by </w:t>
            </w:r>
            <w:r>
              <w:rPr>
                <w:spacing w:val="-3"/>
                <w:sz w:val="16"/>
              </w:rPr>
              <w:t>senior </w:t>
            </w:r>
            <w:r>
              <w:rPr>
                <w:sz w:val="16"/>
              </w:rPr>
              <w:t>management.</w:t>
            </w:r>
          </w:p>
          <w:p>
            <w:pPr>
              <w:pStyle w:val="TableParagraph"/>
              <w:tabs>
                <w:tab w:pos="895" w:val="left" w:leader="none"/>
                <w:tab w:pos="1154" w:val="left" w:leader="none"/>
              </w:tabs>
              <w:spacing w:line="288" w:lineRule="auto" w:before="142"/>
              <w:ind w:left="101" w:right="79"/>
              <w:rPr>
                <w:sz w:val="16"/>
              </w:rPr>
            </w:pPr>
            <w:r>
              <w:rPr>
                <w:sz w:val="16"/>
              </w:rPr>
              <w:t>Regular</w:t>
              <w:tab/>
            </w:r>
            <w:r>
              <w:rPr>
                <w:spacing w:val="-1"/>
                <w:sz w:val="16"/>
              </w:rPr>
              <w:t>reviews </w:t>
            </w:r>
            <w:r>
              <w:rPr>
                <w:sz w:val="16"/>
              </w:rPr>
              <w:t>by core team </w:t>
            </w:r>
            <w:r>
              <w:rPr>
                <w:spacing w:val="-7"/>
                <w:sz w:val="16"/>
              </w:rPr>
              <w:t>on </w:t>
            </w:r>
            <w:r>
              <w:rPr>
                <w:sz w:val="16"/>
              </w:rPr>
              <w:t>progress</w:t>
              <w:tab/>
              <w:tab/>
            </w:r>
            <w:r>
              <w:rPr>
                <w:spacing w:val="-5"/>
                <w:sz w:val="16"/>
              </w:rPr>
              <w:t>with </w:t>
            </w:r>
            <w:r>
              <w:rPr>
                <w:sz w:val="16"/>
              </w:rPr>
              <w:t>carbon management.</w:t>
            </w:r>
          </w:p>
        </w:tc>
      </w:tr>
      <w:tr>
        <w:trPr>
          <w:trHeight w:val="2776" w:hRule="atLeast"/>
        </w:trPr>
        <w:tc>
          <w:tcPr>
            <w:tcW w:w="590" w:type="dxa"/>
            <w:tcBorders>
              <w:left w:val="double" w:sz="1" w:space="0" w:color="000000"/>
              <w:right w:val="double" w:sz="1" w:space="0" w:color="000000"/>
            </w:tcBorders>
          </w:tcPr>
          <w:p>
            <w:pPr>
              <w:pStyle w:val="TableParagraph"/>
              <w:spacing w:before="10"/>
              <w:rPr>
                <w:sz w:val="14"/>
              </w:rPr>
            </w:pPr>
          </w:p>
          <w:p>
            <w:pPr>
              <w:pStyle w:val="TableParagraph"/>
              <w:ind w:left="8"/>
              <w:jc w:val="center"/>
              <w:rPr>
                <w:b/>
                <w:sz w:val="16"/>
              </w:rPr>
            </w:pPr>
            <w:r>
              <w:rPr>
                <w:b/>
                <w:w w:val="100"/>
                <w:sz w:val="16"/>
              </w:rPr>
              <w:t>4</w:t>
            </w:r>
          </w:p>
        </w:tc>
        <w:tc>
          <w:tcPr>
            <w:tcW w:w="1610" w:type="dxa"/>
            <w:tcBorders>
              <w:left w:val="double" w:sz="1" w:space="0" w:color="000000"/>
              <w:right w:val="double" w:sz="1" w:space="0" w:color="000000"/>
            </w:tcBorders>
          </w:tcPr>
          <w:p>
            <w:pPr>
              <w:pStyle w:val="TableParagraph"/>
              <w:spacing w:before="10"/>
              <w:rPr>
                <w:sz w:val="14"/>
              </w:rPr>
            </w:pPr>
          </w:p>
          <w:p>
            <w:pPr>
              <w:pStyle w:val="TableParagraph"/>
              <w:tabs>
                <w:tab w:pos="966" w:val="left" w:leader="none"/>
                <w:tab w:pos="1223" w:val="left" w:leader="none"/>
                <w:tab w:pos="1446" w:val="left" w:leader="none"/>
              </w:tabs>
              <w:spacing w:line="288" w:lineRule="auto"/>
              <w:ind w:left="98" w:right="85"/>
              <w:rPr>
                <w:sz w:val="16"/>
              </w:rPr>
            </w:pPr>
            <w:r>
              <w:rPr>
                <w:sz w:val="16"/>
                <w:shd w:fill="FFFF00" w:color="auto" w:val="clear"/>
              </w:rPr>
              <w:t>Specific</w:t>
            </w:r>
            <w:r>
              <w:rPr>
                <w:sz w:val="16"/>
              </w:rPr>
              <w:t> </w:t>
            </w:r>
            <w:r>
              <w:rPr>
                <w:sz w:val="16"/>
                <w:shd w:fill="FFFF00" w:color="auto" w:val="clear"/>
              </w:rPr>
              <w:t>sustainability</w:t>
              <w:tab/>
              <w:tab/>
            </w:r>
            <w:r>
              <w:rPr>
                <w:spacing w:val="-16"/>
                <w:sz w:val="16"/>
                <w:shd w:fill="FFFF00" w:color="auto" w:val="clear"/>
              </w:rPr>
              <w:t>/</w:t>
            </w:r>
            <w:r>
              <w:rPr>
                <w:spacing w:val="-16"/>
                <w:sz w:val="16"/>
              </w:rPr>
              <w:t> </w:t>
            </w:r>
            <w:r>
              <w:rPr>
                <w:sz w:val="16"/>
                <w:shd w:fill="FFFF00" w:color="auto" w:val="clear"/>
              </w:rPr>
              <w:t>climate</w:t>
              <w:tab/>
            </w:r>
            <w:r>
              <w:rPr>
                <w:spacing w:val="-4"/>
                <w:sz w:val="16"/>
                <w:shd w:fill="FFFF00" w:color="auto" w:val="clear"/>
              </w:rPr>
              <w:t>change</w:t>
            </w:r>
            <w:r>
              <w:rPr>
                <w:spacing w:val="-4"/>
                <w:sz w:val="16"/>
              </w:rPr>
              <w:t> </w:t>
            </w:r>
            <w:r>
              <w:rPr>
                <w:sz w:val="16"/>
                <w:shd w:fill="FFFF00" w:color="auto" w:val="clear"/>
              </w:rPr>
              <w:t>policy with targets</w:t>
            </w:r>
            <w:r>
              <w:rPr>
                <w:sz w:val="16"/>
              </w:rPr>
              <w:t> </w:t>
            </w:r>
            <w:r>
              <w:rPr>
                <w:sz w:val="16"/>
                <w:shd w:fill="FFFF00" w:color="auto" w:val="clear"/>
              </w:rPr>
              <w:t>developed</w:t>
              <w:tab/>
              <w:tab/>
            </w:r>
            <w:r>
              <w:rPr>
                <w:spacing w:val="-6"/>
                <w:sz w:val="16"/>
                <w:shd w:fill="FFFF00" w:color="auto" w:val="clear"/>
              </w:rPr>
              <w:t>and</w:t>
            </w:r>
            <w:r>
              <w:rPr>
                <w:spacing w:val="-6"/>
                <w:sz w:val="16"/>
              </w:rPr>
              <w:t> </w:t>
            </w:r>
            <w:r>
              <w:rPr>
                <w:sz w:val="16"/>
                <w:shd w:fill="FFFF00" w:color="auto" w:val="clear"/>
              </w:rPr>
              <w:t>signed off, but not</w:t>
            </w:r>
            <w:r>
              <w:rPr>
                <w:sz w:val="16"/>
              </w:rPr>
              <w:t> implemented</w:t>
            </w:r>
          </w:p>
        </w:tc>
        <w:tc>
          <w:tcPr>
            <w:tcW w:w="2100" w:type="dxa"/>
            <w:tcBorders>
              <w:left w:val="double" w:sz="1" w:space="0" w:color="000000"/>
              <w:right w:val="double" w:sz="1" w:space="0" w:color="000000"/>
            </w:tcBorders>
            <w:shd w:val="clear" w:color="auto" w:fill="DAEDF3"/>
          </w:tcPr>
          <w:p>
            <w:pPr>
              <w:pStyle w:val="TableParagraph"/>
              <w:spacing w:before="10"/>
              <w:rPr>
                <w:sz w:val="14"/>
              </w:rPr>
            </w:pPr>
          </w:p>
          <w:p>
            <w:pPr>
              <w:pStyle w:val="TableParagraph"/>
              <w:tabs>
                <w:tab w:pos="1372" w:val="left" w:leader="none"/>
                <w:tab w:pos="1727" w:val="left" w:leader="none"/>
                <w:tab w:pos="1763" w:val="left" w:leader="none"/>
              </w:tabs>
              <w:spacing w:line="288" w:lineRule="auto"/>
              <w:ind w:left="98" w:right="80"/>
              <w:jc w:val="both"/>
              <w:rPr>
                <w:sz w:val="16"/>
              </w:rPr>
            </w:pPr>
            <w:r>
              <w:rPr>
                <w:sz w:val="16"/>
              </w:rPr>
              <w:t>Sustainability / climate change responsibilities integrated</w:t>
              <w:tab/>
              <w:tab/>
            </w:r>
            <w:r>
              <w:rPr>
                <w:spacing w:val="-5"/>
                <w:sz w:val="16"/>
              </w:rPr>
              <w:t>into </w:t>
            </w:r>
            <w:r>
              <w:rPr>
                <w:sz w:val="16"/>
              </w:rPr>
              <w:t>responsibilities of relevant people in different departments,</w:t>
              <w:tab/>
              <w:tab/>
              <w:tab/>
            </w:r>
            <w:r>
              <w:rPr>
                <w:spacing w:val="-7"/>
                <w:sz w:val="16"/>
              </w:rPr>
              <w:t>e.g </w:t>
            </w:r>
            <w:r>
              <w:rPr>
                <w:sz w:val="16"/>
              </w:rPr>
              <w:t>Teaching,</w:t>
              <w:tab/>
            </w:r>
            <w:r>
              <w:rPr>
                <w:spacing w:val="-3"/>
                <w:sz w:val="16"/>
              </w:rPr>
              <w:t>Finance, </w:t>
            </w:r>
            <w:r>
              <w:rPr>
                <w:sz w:val="16"/>
              </w:rPr>
              <w:t>Estates</w:t>
            </w:r>
          </w:p>
        </w:tc>
        <w:tc>
          <w:tcPr>
            <w:tcW w:w="1581" w:type="dxa"/>
            <w:tcBorders>
              <w:left w:val="double" w:sz="1" w:space="0" w:color="000000"/>
              <w:right w:val="double" w:sz="1" w:space="0" w:color="000000"/>
            </w:tcBorders>
            <w:shd w:val="clear" w:color="auto" w:fill="DAEDF3"/>
          </w:tcPr>
          <w:p>
            <w:pPr>
              <w:pStyle w:val="TableParagraph"/>
              <w:spacing w:before="9"/>
              <w:rPr>
                <w:sz w:val="14"/>
              </w:rPr>
            </w:pPr>
          </w:p>
          <w:p>
            <w:pPr>
              <w:pStyle w:val="TableParagraph"/>
              <w:tabs>
                <w:tab w:pos="757" w:val="left" w:leader="none"/>
                <w:tab w:pos="1202" w:val="left" w:leader="none"/>
              </w:tabs>
              <w:spacing w:line="285" w:lineRule="auto" w:before="1"/>
              <w:ind w:left="101" w:right="79"/>
              <w:jc w:val="both"/>
              <w:rPr>
                <w:sz w:val="16"/>
              </w:rPr>
            </w:pPr>
            <w:r>
              <w:rPr>
                <w:position w:val="2"/>
                <w:sz w:val="16"/>
              </w:rPr>
              <w:t>CO</w:t>
            </w:r>
            <w:r>
              <w:rPr>
                <w:sz w:val="10"/>
              </w:rPr>
              <w:t>2</w:t>
              <w:tab/>
            </w:r>
            <w:r>
              <w:rPr>
                <w:spacing w:val="-3"/>
                <w:position w:val="2"/>
                <w:sz w:val="16"/>
              </w:rPr>
              <w:t>emissions </w:t>
            </w:r>
            <w:r>
              <w:rPr>
                <w:sz w:val="16"/>
              </w:rPr>
              <w:t>compiled for all main HEI sources for a baseline year (i.e. buildings, transport</w:t>
              <w:tab/>
              <w:tab/>
            </w:r>
            <w:r>
              <w:rPr>
                <w:spacing w:val="-7"/>
                <w:sz w:val="16"/>
              </w:rPr>
              <w:t>and </w:t>
            </w:r>
            <w:r>
              <w:rPr>
                <w:sz w:val="16"/>
              </w:rPr>
              <w:t>commuting,</w:t>
            </w:r>
            <w:r>
              <w:rPr>
                <w:spacing w:val="-2"/>
                <w:sz w:val="16"/>
              </w:rPr>
              <w:t> </w:t>
            </w:r>
            <w:r>
              <w:rPr>
                <w:sz w:val="16"/>
              </w:rPr>
              <w:t>etc.</w:t>
            </w:r>
          </w:p>
          <w:p>
            <w:pPr>
              <w:pStyle w:val="TableParagraph"/>
              <w:rPr>
                <w:sz w:val="18"/>
              </w:rPr>
            </w:pPr>
          </w:p>
          <w:p>
            <w:pPr>
              <w:pStyle w:val="TableParagraph"/>
              <w:spacing w:before="2"/>
              <w:rPr>
                <w:sz w:val="26"/>
              </w:rPr>
            </w:pPr>
          </w:p>
          <w:p>
            <w:pPr>
              <w:pStyle w:val="TableParagraph"/>
              <w:spacing w:line="288" w:lineRule="auto"/>
              <w:ind w:left="101" w:right="81"/>
              <w:jc w:val="both"/>
              <w:rPr>
                <w:sz w:val="16"/>
              </w:rPr>
            </w:pPr>
            <w:r>
              <w:rPr>
                <w:sz w:val="16"/>
              </w:rPr>
              <w:t>Data internally reviewed.</w:t>
            </w:r>
          </w:p>
        </w:tc>
        <w:tc>
          <w:tcPr>
            <w:tcW w:w="1737" w:type="dxa"/>
            <w:tcBorders>
              <w:left w:val="double" w:sz="1" w:space="0" w:color="000000"/>
              <w:right w:val="double" w:sz="1" w:space="0" w:color="000000"/>
            </w:tcBorders>
            <w:shd w:val="clear" w:color="auto" w:fill="DAEDF3"/>
          </w:tcPr>
          <w:p>
            <w:pPr>
              <w:pStyle w:val="TableParagraph"/>
              <w:spacing w:before="10"/>
              <w:rPr>
                <w:sz w:val="14"/>
              </w:rPr>
            </w:pPr>
          </w:p>
          <w:p>
            <w:pPr>
              <w:pStyle w:val="TableParagraph"/>
              <w:tabs>
                <w:tab w:pos="1132" w:val="left" w:leader="none"/>
              </w:tabs>
              <w:spacing w:line="285" w:lineRule="auto"/>
              <w:ind w:left="100" w:right="80"/>
              <w:rPr>
                <w:sz w:val="16"/>
              </w:rPr>
            </w:pPr>
            <w:r>
              <w:rPr>
                <w:sz w:val="16"/>
              </w:rPr>
              <w:t>Formalised communication </w:t>
            </w:r>
            <w:r>
              <w:rPr>
                <w:spacing w:val="-5"/>
                <w:sz w:val="16"/>
              </w:rPr>
              <w:t>and </w:t>
            </w:r>
            <w:r>
              <w:rPr>
                <w:sz w:val="16"/>
              </w:rPr>
              <w:t>training plan for all staff on carbon and energy</w:t>
              <w:tab/>
            </w:r>
            <w:r>
              <w:rPr>
                <w:spacing w:val="-3"/>
                <w:sz w:val="16"/>
              </w:rPr>
              <w:t>related</w:t>
            </w:r>
          </w:p>
          <w:p>
            <w:pPr>
              <w:pStyle w:val="TableParagraph"/>
              <w:spacing w:before="5"/>
              <w:ind w:left="100"/>
              <w:jc w:val="both"/>
              <w:rPr>
                <w:sz w:val="16"/>
              </w:rPr>
            </w:pPr>
            <w:r>
              <w:rPr>
                <w:sz w:val="16"/>
              </w:rPr>
              <w:t>matters,     </w:t>
            </w:r>
            <w:r>
              <w:rPr>
                <w:spacing w:val="41"/>
                <w:sz w:val="16"/>
              </w:rPr>
              <w:t> </w:t>
            </w:r>
            <w:r>
              <w:rPr>
                <w:sz w:val="16"/>
              </w:rPr>
              <w:t>including</w:t>
            </w:r>
          </w:p>
          <w:p>
            <w:pPr>
              <w:pStyle w:val="TableParagraph"/>
              <w:tabs>
                <w:tab w:pos="1357" w:val="left" w:leader="none"/>
                <w:tab w:pos="1499" w:val="left" w:leader="none"/>
              </w:tabs>
              <w:spacing w:line="288" w:lineRule="auto" w:before="37"/>
              <w:ind w:left="100" w:right="80"/>
              <w:jc w:val="both"/>
              <w:rPr>
                <w:sz w:val="16"/>
              </w:rPr>
            </w:pPr>
            <w:r>
              <w:rPr>
                <w:sz w:val="16"/>
              </w:rPr>
              <w:t>integration</w:t>
              <w:tab/>
              <w:tab/>
            </w:r>
            <w:r>
              <w:rPr>
                <w:spacing w:val="-9"/>
                <w:sz w:val="16"/>
              </w:rPr>
              <w:t>in </w:t>
            </w:r>
            <w:r>
              <w:rPr>
                <w:sz w:val="16"/>
              </w:rPr>
              <w:t>induction and other training,</w:t>
              <w:tab/>
            </w:r>
            <w:r>
              <w:rPr>
                <w:spacing w:val="-7"/>
                <w:sz w:val="16"/>
              </w:rPr>
              <w:t>and </w:t>
            </w:r>
            <w:r>
              <w:rPr>
                <w:sz w:val="16"/>
              </w:rPr>
              <w:t>awareness raising</w:t>
            </w:r>
          </w:p>
        </w:tc>
        <w:tc>
          <w:tcPr>
            <w:tcW w:w="1644" w:type="dxa"/>
            <w:tcBorders>
              <w:left w:val="double" w:sz="1" w:space="0" w:color="000000"/>
              <w:right w:val="double" w:sz="1" w:space="0" w:color="000000"/>
            </w:tcBorders>
            <w:shd w:val="clear" w:color="auto" w:fill="DAEDF3"/>
          </w:tcPr>
          <w:p>
            <w:pPr>
              <w:pStyle w:val="TableParagraph"/>
              <w:spacing w:before="10"/>
              <w:rPr>
                <w:sz w:val="14"/>
              </w:rPr>
            </w:pPr>
          </w:p>
          <w:p>
            <w:pPr>
              <w:pStyle w:val="TableParagraph"/>
              <w:tabs>
                <w:tab w:pos="1264" w:val="left" w:leader="none"/>
              </w:tabs>
              <w:spacing w:line="285" w:lineRule="auto"/>
              <w:ind w:left="101" w:right="80"/>
              <w:rPr>
                <w:sz w:val="16"/>
              </w:rPr>
            </w:pPr>
            <w:r>
              <w:rPr>
                <w:sz w:val="16"/>
                <w:shd w:fill="FFFF00" w:color="auto" w:val="clear"/>
              </w:rPr>
              <w:t>Strategic plan </w:t>
            </w:r>
            <w:r>
              <w:rPr>
                <w:spacing w:val="-5"/>
                <w:sz w:val="16"/>
                <w:shd w:fill="FFFF00" w:color="auto" w:val="clear"/>
              </w:rPr>
              <w:t>for</w:t>
            </w:r>
            <w:r>
              <w:rPr>
                <w:spacing w:val="-5"/>
                <w:sz w:val="16"/>
              </w:rPr>
              <w:t> </w:t>
            </w:r>
            <w:r>
              <w:rPr>
                <w:sz w:val="16"/>
                <w:shd w:fill="FFFF00" w:color="auto" w:val="clear"/>
              </w:rPr>
              <w:t>developing </w:t>
            </w:r>
            <w:r>
              <w:rPr>
                <w:spacing w:val="-3"/>
                <w:sz w:val="16"/>
                <w:shd w:fill="FFFF00" w:color="auto" w:val="clear"/>
              </w:rPr>
              <w:t>interna</w:t>
            </w:r>
            <w:r>
              <w:rPr>
                <w:spacing w:val="-3"/>
                <w:sz w:val="16"/>
              </w:rPr>
              <w:t>l </w:t>
            </w:r>
            <w:r>
              <w:rPr>
                <w:sz w:val="16"/>
                <w:shd w:fill="FFFF00" w:color="auto" w:val="clear"/>
              </w:rPr>
              <w:t>financing</w:t>
            </w:r>
            <w:r>
              <w:rPr>
                <w:sz w:val="16"/>
              </w:rPr>
              <w:t> </w:t>
            </w:r>
            <w:r>
              <w:rPr>
                <w:sz w:val="16"/>
                <w:shd w:fill="FFFF00" w:color="auto" w:val="clear"/>
              </w:rPr>
              <w:t>mechanisms</w:t>
              <w:tab/>
            </w:r>
            <w:r>
              <w:rPr>
                <w:spacing w:val="-7"/>
                <w:sz w:val="16"/>
                <w:shd w:fill="FFFF00" w:color="auto" w:val="clear"/>
              </w:rPr>
              <w:t>and</w:t>
            </w:r>
            <w:r>
              <w:rPr>
                <w:spacing w:val="-7"/>
                <w:sz w:val="16"/>
              </w:rPr>
              <w:t> </w:t>
            </w:r>
            <w:r>
              <w:rPr>
                <w:sz w:val="16"/>
                <w:shd w:fill="FFFF00" w:color="auto" w:val="clear"/>
              </w:rPr>
              <w:t>obtaining funds</w:t>
            </w:r>
            <w:r>
              <w:rPr>
                <w:spacing w:val="-30"/>
                <w:sz w:val="16"/>
                <w:shd w:fill="FFFF00" w:color="auto" w:val="clear"/>
              </w:rPr>
              <w:t> </w:t>
            </w:r>
            <w:r>
              <w:rPr>
                <w:sz w:val="16"/>
                <w:shd w:fill="FFFF00" w:color="auto" w:val="clear"/>
              </w:rPr>
              <w:t>from</w:t>
            </w:r>
            <w:r>
              <w:rPr>
                <w:sz w:val="16"/>
              </w:rPr>
              <w:t> </w:t>
            </w:r>
            <w:r>
              <w:rPr>
                <w:sz w:val="16"/>
                <w:shd w:fill="FFFF00" w:color="auto" w:val="clear"/>
              </w:rPr>
              <w:t>external</w:t>
            </w:r>
            <w:r>
              <w:rPr>
                <w:spacing w:val="-1"/>
                <w:sz w:val="16"/>
                <w:shd w:fill="FFFF00" w:color="auto" w:val="clear"/>
              </w:rPr>
              <w:t> </w:t>
            </w:r>
            <w:r>
              <w:rPr>
                <w:sz w:val="16"/>
                <w:shd w:fill="FFFF00" w:color="auto" w:val="clear"/>
              </w:rPr>
              <w:t>sources</w:t>
            </w:r>
          </w:p>
        </w:tc>
        <w:tc>
          <w:tcPr>
            <w:tcW w:w="1552" w:type="dxa"/>
            <w:tcBorders>
              <w:left w:val="double" w:sz="1" w:space="0" w:color="000000"/>
              <w:right w:val="double" w:sz="1" w:space="0" w:color="000000"/>
            </w:tcBorders>
            <w:shd w:val="clear" w:color="auto" w:fill="DAEDF3"/>
          </w:tcPr>
          <w:p>
            <w:pPr>
              <w:pStyle w:val="TableParagraph"/>
              <w:spacing w:before="10"/>
              <w:rPr>
                <w:sz w:val="14"/>
              </w:rPr>
            </w:pPr>
          </w:p>
          <w:p>
            <w:pPr>
              <w:pStyle w:val="TableParagraph"/>
              <w:tabs>
                <w:tab w:pos="895" w:val="left" w:leader="none"/>
              </w:tabs>
              <w:spacing w:line="288" w:lineRule="auto"/>
              <w:ind w:left="101" w:right="79"/>
              <w:rPr>
                <w:sz w:val="16"/>
              </w:rPr>
            </w:pPr>
            <w:r>
              <w:rPr>
                <w:sz w:val="16"/>
              </w:rPr>
              <w:t>Regular</w:t>
              <w:tab/>
            </w:r>
            <w:r>
              <w:rPr>
                <w:spacing w:val="-1"/>
                <w:sz w:val="16"/>
              </w:rPr>
              <w:t>reviews </w:t>
            </w:r>
            <w:r>
              <w:rPr>
                <w:sz w:val="16"/>
              </w:rPr>
              <w:t>on progress with carbon management (e.g. review of actions, check</w:t>
              <w:tab/>
            </w:r>
            <w:r>
              <w:rPr>
                <w:spacing w:val="-3"/>
                <w:sz w:val="16"/>
              </w:rPr>
              <w:t>against </w:t>
            </w:r>
            <w:r>
              <w:rPr>
                <w:sz w:val="16"/>
              </w:rPr>
              <w:t>emissions </w:t>
            </w:r>
            <w:r>
              <w:rPr>
                <w:spacing w:val="-3"/>
                <w:sz w:val="16"/>
              </w:rPr>
              <w:t>profile </w:t>
            </w:r>
            <w:r>
              <w:rPr>
                <w:sz w:val="16"/>
              </w:rPr>
              <w:t>and</w:t>
              <w:tab/>
            </w:r>
            <w:r>
              <w:rPr>
                <w:spacing w:val="-3"/>
                <w:sz w:val="16"/>
              </w:rPr>
              <w:t>targets, </w:t>
            </w:r>
            <w:r>
              <w:rPr>
                <w:sz w:val="16"/>
              </w:rPr>
              <w:t>addition of </w:t>
            </w:r>
            <w:r>
              <w:rPr>
                <w:spacing w:val="-5"/>
                <w:sz w:val="16"/>
              </w:rPr>
              <w:t>new </w:t>
            </w:r>
            <w:r>
              <w:rPr>
                <w:sz w:val="16"/>
              </w:rPr>
              <w:t>opportunities</w:t>
            </w:r>
            <w:r>
              <w:rPr>
                <w:spacing w:val="-3"/>
                <w:sz w:val="16"/>
              </w:rPr>
              <w:t> </w:t>
            </w:r>
            <w:r>
              <w:rPr>
                <w:sz w:val="16"/>
              </w:rPr>
              <w:t>etc.)</w:t>
            </w:r>
          </w:p>
        </w:tc>
      </w:tr>
      <w:tr>
        <w:trPr>
          <w:trHeight w:val="2633" w:hRule="atLeast"/>
        </w:trPr>
        <w:tc>
          <w:tcPr>
            <w:tcW w:w="590" w:type="dxa"/>
            <w:tcBorders>
              <w:left w:val="double" w:sz="1" w:space="0" w:color="000000"/>
              <w:right w:val="double" w:sz="1" w:space="0" w:color="000000"/>
            </w:tcBorders>
          </w:tcPr>
          <w:p>
            <w:pPr>
              <w:pStyle w:val="TableParagraph"/>
              <w:spacing w:before="10"/>
              <w:rPr>
                <w:sz w:val="14"/>
              </w:rPr>
            </w:pPr>
          </w:p>
          <w:p>
            <w:pPr>
              <w:pStyle w:val="TableParagraph"/>
              <w:ind w:left="8"/>
              <w:jc w:val="center"/>
              <w:rPr>
                <w:b/>
                <w:sz w:val="16"/>
              </w:rPr>
            </w:pPr>
            <w:r>
              <w:rPr>
                <w:b/>
                <w:w w:val="100"/>
                <w:sz w:val="16"/>
              </w:rPr>
              <w:t>3</w:t>
            </w:r>
          </w:p>
        </w:tc>
        <w:tc>
          <w:tcPr>
            <w:tcW w:w="1610" w:type="dxa"/>
            <w:tcBorders>
              <w:left w:val="double" w:sz="1" w:space="0" w:color="000000"/>
              <w:right w:val="double" w:sz="1" w:space="0" w:color="000000"/>
            </w:tcBorders>
            <w:shd w:val="clear" w:color="auto" w:fill="FCE9D9"/>
          </w:tcPr>
          <w:p>
            <w:pPr>
              <w:pStyle w:val="TableParagraph"/>
              <w:spacing w:before="10"/>
              <w:rPr>
                <w:sz w:val="14"/>
              </w:rPr>
            </w:pPr>
          </w:p>
          <w:p>
            <w:pPr>
              <w:pStyle w:val="TableParagraph"/>
              <w:spacing w:line="288" w:lineRule="auto"/>
              <w:ind w:left="98" w:right="85"/>
              <w:jc w:val="both"/>
              <w:rPr>
                <w:sz w:val="16"/>
              </w:rPr>
            </w:pPr>
            <w:r>
              <w:rPr>
                <w:sz w:val="16"/>
              </w:rPr>
              <w:t>Sustainability / Climate change included in wider policy documents</w:t>
            </w:r>
          </w:p>
        </w:tc>
        <w:tc>
          <w:tcPr>
            <w:tcW w:w="2100" w:type="dxa"/>
            <w:tcBorders>
              <w:left w:val="double" w:sz="1" w:space="0" w:color="000000"/>
              <w:right w:val="double" w:sz="1" w:space="0" w:color="000000"/>
            </w:tcBorders>
          </w:tcPr>
          <w:p>
            <w:pPr>
              <w:pStyle w:val="TableParagraph"/>
              <w:spacing w:before="10"/>
              <w:rPr>
                <w:sz w:val="14"/>
              </w:rPr>
            </w:pPr>
          </w:p>
          <w:p>
            <w:pPr>
              <w:pStyle w:val="TableParagraph"/>
              <w:tabs>
                <w:tab w:pos="1308" w:val="left" w:leader="none"/>
                <w:tab w:pos="1494" w:val="left" w:leader="none"/>
              </w:tabs>
              <w:spacing w:line="288" w:lineRule="auto"/>
              <w:ind w:left="98" w:right="79"/>
              <w:jc w:val="both"/>
              <w:rPr>
                <w:sz w:val="16"/>
              </w:rPr>
            </w:pPr>
            <w:r>
              <w:rPr>
                <w:sz w:val="16"/>
              </w:rPr>
              <w:t>Sustainability / climate change/</w:t>
              <w:tab/>
              <w:tab/>
            </w:r>
            <w:r>
              <w:rPr>
                <w:spacing w:val="-3"/>
                <w:sz w:val="16"/>
              </w:rPr>
              <w:t>carbon </w:t>
            </w:r>
            <w:r>
              <w:rPr>
                <w:sz w:val="16"/>
              </w:rPr>
              <w:t>management is part-time responsibility of moderate ranking personnel, e.g. Energy</w:t>
              <w:tab/>
            </w:r>
            <w:r>
              <w:rPr>
                <w:spacing w:val="-1"/>
                <w:sz w:val="16"/>
              </w:rPr>
              <w:t>Manager, Sustainability/Environment </w:t>
            </w:r>
            <w:r>
              <w:rPr>
                <w:sz w:val="16"/>
                <w:shd w:fill="FFFF00" w:color="auto" w:val="clear"/>
              </w:rPr>
              <w:t>Officer</w:t>
            </w:r>
          </w:p>
        </w:tc>
        <w:tc>
          <w:tcPr>
            <w:tcW w:w="1581" w:type="dxa"/>
            <w:tcBorders>
              <w:left w:val="double" w:sz="1" w:space="0" w:color="000000"/>
              <w:right w:val="double" w:sz="1" w:space="0" w:color="000000"/>
            </w:tcBorders>
          </w:tcPr>
          <w:p>
            <w:pPr>
              <w:pStyle w:val="TableParagraph"/>
              <w:spacing w:before="9"/>
              <w:rPr>
                <w:sz w:val="14"/>
              </w:rPr>
            </w:pPr>
          </w:p>
          <w:p>
            <w:pPr>
              <w:pStyle w:val="TableParagraph"/>
              <w:tabs>
                <w:tab w:pos="757" w:val="left" w:leader="none"/>
              </w:tabs>
              <w:spacing w:line="285" w:lineRule="auto"/>
              <w:ind w:left="101" w:right="78"/>
              <w:jc w:val="both"/>
              <w:rPr>
                <w:sz w:val="16"/>
              </w:rPr>
            </w:pPr>
            <w:r>
              <w:rPr>
                <w:position w:val="2"/>
                <w:sz w:val="16"/>
              </w:rPr>
              <w:t>CO</w:t>
            </w:r>
            <w:r>
              <w:rPr>
                <w:sz w:val="10"/>
              </w:rPr>
              <w:t>2</w:t>
              <w:tab/>
            </w:r>
            <w:r>
              <w:rPr>
                <w:spacing w:val="-3"/>
                <w:position w:val="2"/>
                <w:sz w:val="16"/>
              </w:rPr>
              <w:t>emissions </w:t>
            </w:r>
            <w:r>
              <w:rPr>
                <w:sz w:val="16"/>
              </w:rPr>
              <w:t>data compiled for some sources for a baseline year (e.g. buildings)</w:t>
            </w:r>
            <w:r>
              <w:rPr>
                <w:spacing w:val="17"/>
                <w:sz w:val="16"/>
              </w:rPr>
              <w:t> </w:t>
            </w:r>
            <w:r>
              <w:rPr>
                <w:spacing w:val="-6"/>
                <w:sz w:val="16"/>
              </w:rPr>
              <w:t>and</w:t>
            </w:r>
          </w:p>
          <w:p>
            <w:pPr>
              <w:pStyle w:val="TableParagraph"/>
              <w:tabs>
                <w:tab w:pos="1147" w:val="left" w:leader="none"/>
              </w:tabs>
              <w:spacing w:line="288" w:lineRule="auto"/>
              <w:ind w:left="101" w:right="79"/>
              <w:jc w:val="both"/>
              <w:rPr>
                <w:sz w:val="16"/>
              </w:rPr>
            </w:pPr>
            <w:r>
              <w:rPr>
                <w:sz w:val="16"/>
              </w:rPr>
              <w:t>source</w:t>
              <w:tab/>
            </w:r>
            <w:r>
              <w:rPr>
                <w:spacing w:val="-5"/>
                <w:sz w:val="16"/>
              </w:rPr>
              <w:t>data </w:t>
            </w:r>
            <w:r>
              <w:rPr>
                <w:sz w:val="16"/>
              </w:rPr>
              <w:t>available for other sources</w:t>
              <w:tab/>
            </w:r>
            <w:r>
              <w:rPr>
                <w:spacing w:val="-4"/>
                <w:sz w:val="16"/>
              </w:rPr>
              <w:t>(e.g. </w:t>
            </w:r>
            <w:r>
              <w:rPr>
                <w:sz w:val="16"/>
                <w:shd w:fill="FFFF00" w:color="auto" w:val="clear"/>
              </w:rPr>
              <w:t>transport)</w:t>
            </w:r>
          </w:p>
        </w:tc>
        <w:tc>
          <w:tcPr>
            <w:tcW w:w="1737" w:type="dxa"/>
            <w:tcBorders>
              <w:left w:val="double" w:sz="1" w:space="0" w:color="000000"/>
              <w:right w:val="double" w:sz="1" w:space="0" w:color="000000"/>
            </w:tcBorders>
          </w:tcPr>
          <w:p>
            <w:pPr>
              <w:pStyle w:val="TableParagraph"/>
              <w:spacing w:before="10"/>
              <w:rPr>
                <w:sz w:val="14"/>
              </w:rPr>
            </w:pPr>
          </w:p>
          <w:p>
            <w:pPr>
              <w:pStyle w:val="TableParagraph"/>
              <w:tabs>
                <w:tab w:pos="1365" w:val="left" w:leader="none"/>
              </w:tabs>
              <w:ind w:left="100"/>
              <w:jc w:val="both"/>
              <w:rPr>
                <w:sz w:val="16"/>
              </w:rPr>
            </w:pPr>
            <w:r>
              <w:rPr>
                <w:sz w:val="16"/>
              </w:rPr>
              <w:t>Ad</w:t>
              <w:tab/>
              <w:t>hoc</w:t>
            </w:r>
          </w:p>
          <w:p>
            <w:pPr>
              <w:pStyle w:val="TableParagraph"/>
              <w:spacing w:line="288" w:lineRule="auto" w:before="34"/>
              <w:ind w:left="100" w:right="80"/>
              <w:jc w:val="both"/>
              <w:rPr>
                <w:sz w:val="16"/>
              </w:rPr>
            </w:pPr>
            <w:r>
              <w:rPr>
                <w:sz w:val="16"/>
              </w:rPr>
              <w:t>communication and training delivered to all staff/students on carbon and energy related matters</w:t>
            </w:r>
          </w:p>
        </w:tc>
        <w:tc>
          <w:tcPr>
            <w:tcW w:w="1644" w:type="dxa"/>
            <w:tcBorders>
              <w:left w:val="double" w:sz="1" w:space="0" w:color="000000"/>
              <w:right w:val="double" w:sz="1" w:space="0" w:color="000000"/>
            </w:tcBorders>
            <w:shd w:val="clear" w:color="auto" w:fill="FCE9D9"/>
          </w:tcPr>
          <w:p>
            <w:pPr>
              <w:pStyle w:val="TableParagraph"/>
              <w:spacing w:before="10"/>
              <w:rPr>
                <w:sz w:val="14"/>
              </w:rPr>
            </w:pPr>
          </w:p>
          <w:p>
            <w:pPr>
              <w:pStyle w:val="TableParagraph"/>
              <w:tabs>
                <w:tab w:pos="1005" w:val="left" w:leader="none"/>
                <w:tab w:pos="1041" w:val="left" w:leader="none"/>
              </w:tabs>
              <w:spacing w:line="288" w:lineRule="auto"/>
              <w:ind w:left="101" w:right="80"/>
              <w:jc w:val="both"/>
              <w:rPr>
                <w:sz w:val="16"/>
              </w:rPr>
            </w:pPr>
            <w:r>
              <w:rPr>
                <w:sz w:val="16"/>
              </w:rPr>
              <w:t>Some</w:t>
              <w:tab/>
            </w:r>
            <w:r>
              <w:rPr>
                <w:spacing w:val="-3"/>
                <w:sz w:val="16"/>
              </w:rPr>
              <w:t>internal </w:t>
            </w:r>
            <w:r>
              <w:rPr>
                <w:sz w:val="16"/>
              </w:rPr>
              <w:t>financing on an </w:t>
            </w:r>
            <w:r>
              <w:rPr>
                <w:spacing w:val="-7"/>
                <w:sz w:val="16"/>
              </w:rPr>
              <w:t>ad </w:t>
            </w:r>
            <w:r>
              <w:rPr>
                <w:sz w:val="16"/>
              </w:rPr>
              <w:t>hoc basis for</w:t>
            </w:r>
            <w:r>
              <w:rPr>
                <w:spacing w:val="-20"/>
                <w:sz w:val="16"/>
              </w:rPr>
              <w:t> </w:t>
            </w:r>
            <w:r>
              <w:rPr>
                <w:sz w:val="16"/>
              </w:rPr>
              <w:t>carbon and/or</w:t>
              <w:tab/>
              <w:tab/>
            </w:r>
            <w:r>
              <w:rPr>
                <w:spacing w:val="-4"/>
                <w:sz w:val="16"/>
              </w:rPr>
              <w:t>energy </w:t>
            </w:r>
            <w:r>
              <w:rPr>
                <w:sz w:val="16"/>
              </w:rPr>
              <w:t>efficiency </w:t>
            </w:r>
            <w:r>
              <w:rPr>
                <w:spacing w:val="-3"/>
                <w:sz w:val="16"/>
              </w:rPr>
              <w:t>related </w:t>
            </w:r>
            <w:r>
              <w:rPr>
                <w:sz w:val="16"/>
              </w:rPr>
              <w:t>projects</w:t>
            </w:r>
          </w:p>
          <w:p>
            <w:pPr>
              <w:pStyle w:val="TableParagraph"/>
              <w:tabs>
                <w:tab w:pos="808" w:val="left" w:leader="none"/>
              </w:tabs>
              <w:spacing w:line="285" w:lineRule="auto" w:before="140"/>
              <w:ind w:left="101" w:right="80"/>
              <w:jc w:val="both"/>
              <w:rPr>
                <w:sz w:val="16"/>
              </w:rPr>
            </w:pPr>
            <w:r>
              <w:rPr>
                <w:sz w:val="16"/>
              </w:rPr>
              <w:t>Review conducted on</w:t>
              <w:tab/>
            </w:r>
            <w:r>
              <w:rPr>
                <w:spacing w:val="-3"/>
                <w:sz w:val="16"/>
              </w:rPr>
              <w:t>applicable</w:t>
            </w:r>
          </w:p>
          <w:p>
            <w:pPr>
              <w:pStyle w:val="TableParagraph"/>
              <w:spacing w:line="288" w:lineRule="auto" w:before="1"/>
              <w:ind w:left="101" w:right="82"/>
              <w:jc w:val="both"/>
              <w:rPr>
                <w:sz w:val="16"/>
              </w:rPr>
            </w:pPr>
            <w:r>
              <w:rPr>
                <w:sz w:val="16"/>
              </w:rPr>
              <w:t>external funding sources</w:t>
            </w:r>
          </w:p>
        </w:tc>
        <w:tc>
          <w:tcPr>
            <w:tcW w:w="1552" w:type="dxa"/>
            <w:tcBorders>
              <w:left w:val="double" w:sz="1" w:space="0" w:color="000000"/>
              <w:right w:val="double" w:sz="1" w:space="0" w:color="000000"/>
            </w:tcBorders>
          </w:tcPr>
          <w:p>
            <w:pPr>
              <w:pStyle w:val="TableParagraph"/>
              <w:spacing w:before="10"/>
              <w:rPr>
                <w:sz w:val="14"/>
              </w:rPr>
            </w:pPr>
          </w:p>
          <w:p>
            <w:pPr>
              <w:pStyle w:val="TableParagraph"/>
              <w:tabs>
                <w:tab w:pos="1181" w:val="left" w:leader="none"/>
              </w:tabs>
              <w:ind w:left="101"/>
              <w:rPr>
                <w:sz w:val="16"/>
              </w:rPr>
            </w:pPr>
            <w:r>
              <w:rPr>
                <w:sz w:val="16"/>
              </w:rPr>
              <w:t>Ad</w:t>
              <w:tab/>
              <w:t>hoc</w:t>
            </w:r>
          </w:p>
          <w:p>
            <w:pPr>
              <w:pStyle w:val="TableParagraph"/>
              <w:tabs>
                <w:tab w:pos="1306" w:val="left" w:leader="none"/>
              </w:tabs>
              <w:spacing w:line="288" w:lineRule="auto" w:before="34"/>
              <w:ind w:left="101" w:right="79"/>
              <w:rPr>
                <w:sz w:val="16"/>
              </w:rPr>
            </w:pPr>
            <w:r>
              <w:rPr>
                <w:sz w:val="16"/>
              </w:rPr>
              <w:t>assessment of all aspects</w:t>
              <w:tab/>
            </w:r>
            <w:r>
              <w:rPr>
                <w:spacing w:val="-10"/>
                <w:sz w:val="16"/>
              </w:rPr>
              <w:t>of </w:t>
            </w:r>
            <w:r>
              <w:rPr>
                <w:sz w:val="16"/>
                <w:shd w:fill="FFFF00" w:color="auto" w:val="clear"/>
              </w:rPr>
              <w:t>carbon/energy</w:t>
            </w:r>
            <w:r>
              <w:rPr>
                <w:sz w:val="16"/>
              </w:rPr>
              <w:t> </w:t>
            </w:r>
            <w:r>
              <w:rPr>
                <w:sz w:val="16"/>
                <w:shd w:fill="FFFF00" w:color="auto" w:val="clear"/>
              </w:rPr>
              <w:t>policies/strategies,</w:t>
            </w:r>
            <w:r>
              <w:rPr>
                <w:sz w:val="16"/>
              </w:rPr>
              <w:t> </w:t>
            </w:r>
            <w:r>
              <w:rPr>
                <w:sz w:val="16"/>
                <w:shd w:fill="FFFF00" w:color="auto" w:val="clear"/>
              </w:rPr>
              <w:t>targets and action</w:t>
            </w:r>
            <w:r>
              <w:rPr>
                <w:sz w:val="16"/>
              </w:rPr>
              <w:t> </w:t>
            </w:r>
            <w:r>
              <w:rPr>
                <w:sz w:val="16"/>
                <w:shd w:fill="FFFF00" w:color="auto" w:val="clear"/>
              </w:rPr>
              <w:t>plans</w:t>
            </w:r>
          </w:p>
        </w:tc>
      </w:tr>
      <w:tr>
        <w:trPr>
          <w:trHeight w:val="1242" w:hRule="atLeast"/>
        </w:trPr>
        <w:tc>
          <w:tcPr>
            <w:tcW w:w="590" w:type="dxa"/>
            <w:tcBorders>
              <w:left w:val="double" w:sz="1" w:space="0" w:color="000000"/>
              <w:right w:val="double" w:sz="1" w:space="0" w:color="000000"/>
            </w:tcBorders>
          </w:tcPr>
          <w:p>
            <w:pPr>
              <w:pStyle w:val="TableParagraph"/>
              <w:spacing w:before="10"/>
              <w:rPr>
                <w:sz w:val="14"/>
              </w:rPr>
            </w:pPr>
          </w:p>
          <w:p>
            <w:pPr>
              <w:pStyle w:val="TableParagraph"/>
              <w:ind w:left="8"/>
              <w:jc w:val="center"/>
              <w:rPr>
                <w:b/>
                <w:sz w:val="16"/>
              </w:rPr>
            </w:pPr>
            <w:r>
              <w:rPr>
                <w:b/>
                <w:w w:val="100"/>
                <w:sz w:val="16"/>
              </w:rPr>
              <w:t>2</w:t>
            </w:r>
          </w:p>
        </w:tc>
        <w:tc>
          <w:tcPr>
            <w:tcW w:w="1610" w:type="dxa"/>
            <w:tcBorders>
              <w:left w:val="double" w:sz="1" w:space="0" w:color="000000"/>
              <w:right w:val="double" w:sz="1" w:space="0" w:color="000000"/>
            </w:tcBorders>
            <w:shd w:val="clear" w:color="auto" w:fill="DDD9C3"/>
          </w:tcPr>
          <w:p>
            <w:pPr>
              <w:pStyle w:val="TableParagraph"/>
              <w:spacing w:before="7"/>
              <w:rPr>
                <w:sz w:val="14"/>
              </w:rPr>
            </w:pPr>
          </w:p>
          <w:p>
            <w:pPr>
              <w:pStyle w:val="TableParagraph"/>
              <w:spacing w:line="288" w:lineRule="auto" w:before="1"/>
              <w:ind w:left="98" w:right="85"/>
              <w:jc w:val="both"/>
              <w:rPr>
                <w:sz w:val="16"/>
              </w:rPr>
            </w:pPr>
            <w:r>
              <w:rPr>
                <w:sz w:val="16"/>
              </w:rPr>
              <w:t>Sustainability / Climate change as an aspiration in</w:t>
            </w:r>
          </w:p>
        </w:tc>
        <w:tc>
          <w:tcPr>
            <w:tcW w:w="2100" w:type="dxa"/>
            <w:tcBorders>
              <w:left w:val="double" w:sz="1" w:space="0" w:color="000000"/>
              <w:right w:val="double" w:sz="1" w:space="0" w:color="000000"/>
            </w:tcBorders>
            <w:shd w:val="clear" w:color="auto" w:fill="DDD9C3"/>
          </w:tcPr>
          <w:p>
            <w:pPr>
              <w:pStyle w:val="TableParagraph"/>
              <w:spacing w:before="7"/>
              <w:rPr>
                <w:sz w:val="14"/>
              </w:rPr>
            </w:pPr>
          </w:p>
          <w:p>
            <w:pPr>
              <w:pStyle w:val="TableParagraph"/>
              <w:spacing w:line="288" w:lineRule="auto" w:before="1"/>
              <w:ind w:left="98"/>
              <w:rPr>
                <w:sz w:val="16"/>
              </w:rPr>
            </w:pPr>
            <w:r>
              <w:rPr>
                <w:sz w:val="16"/>
              </w:rPr>
              <w:t>Sustainability / climate change/carbon management is part-time</w:t>
            </w:r>
          </w:p>
        </w:tc>
        <w:tc>
          <w:tcPr>
            <w:tcW w:w="1581" w:type="dxa"/>
            <w:tcBorders>
              <w:left w:val="double" w:sz="1" w:space="0" w:color="000000"/>
              <w:right w:val="double" w:sz="1" w:space="0" w:color="000000"/>
            </w:tcBorders>
            <w:shd w:val="clear" w:color="auto" w:fill="DDD9C3"/>
          </w:tcPr>
          <w:p>
            <w:pPr>
              <w:pStyle w:val="TableParagraph"/>
              <w:spacing w:before="7"/>
              <w:rPr>
                <w:sz w:val="14"/>
              </w:rPr>
            </w:pPr>
          </w:p>
          <w:p>
            <w:pPr>
              <w:pStyle w:val="TableParagraph"/>
              <w:tabs>
                <w:tab w:pos="1155" w:val="left" w:leader="none"/>
              </w:tabs>
              <w:spacing w:line="283" w:lineRule="auto"/>
              <w:ind w:left="101" w:right="79"/>
              <w:jc w:val="both"/>
              <w:rPr>
                <w:sz w:val="16"/>
              </w:rPr>
            </w:pPr>
            <w:r>
              <w:rPr>
                <w:position w:val="2"/>
                <w:sz w:val="16"/>
              </w:rPr>
              <w:t>No CO</w:t>
            </w:r>
            <w:r>
              <w:rPr>
                <w:sz w:val="10"/>
              </w:rPr>
              <w:t>2 </w:t>
            </w:r>
            <w:r>
              <w:rPr>
                <w:position w:val="2"/>
                <w:sz w:val="16"/>
              </w:rPr>
              <w:t>emissions </w:t>
            </w:r>
            <w:r>
              <w:rPr>
                <w:sz w:val="16"/>
              </w:rPr>
              <w:t>data compiled for any sources </w:t>
            </w:r>
            <w:r>
              <w:rPr>
                <w:spacing w:val="-5"/>
                <w:sz w:val="16"/>
              </w:rPr>
              <w:t>but </w:t>
            </w:r>
            <w:r>
              <w:rPr>
                <w:sz w:val="16"/>
              </w:rPr>
              <w:t>energy</w:t>
              <w:tab/>
            </w:r>
            <w:r>
              <w:rPr>
                <w:spacing w:val="-5"/>
                <w:sz w:val="16"/>
              </w:rPr>
              <w:t>data</w:t>
            </w:r>
          </w:p>
        </w:tc>
        <w:tc>
          <w:tcPr>
            <w:tcW w:w="1737" w:type="dxa"/>
            <w:tcBorders>
              <w:left w:val="double" w:sz="1" w:space="0" w:color="000000"/>
              <w:right w:val="double" w:sz="1" w:space="0" w:color="000000"/>
            </w:tcBorders>
            <w:shd w:val="clear" w:color="auto" w:fill="DDD9C3"/>
          </w:tcPr>
          <w:p>
            <w:pPr>
              <w:pStyle w:val="TableParagraph"/>
              <w:spacing w:before="7"/>
              <w:rPr>
                <w:sz w:val="14"/>
              </w:rPr>
            </w:pPr>
          </w:p>
          <w:p>
            <w:pPr>
              <w:pStyle w:val="TableParagraph"/>
              <w:spacing w:line="288" w:lineRule="auto" w:before="1"/>
              <w:ind w:left="100" w:right="80"/>
              <w:jc w:val="both"/>
              <w:rPr>
                <w:sz w:val="16"/>
              </w:rPr>
            </w:pPr>
            <w:r>
              <w:rPr>
                <w:sz w:val="16"/>
              </w:rPr>
              <w:t>Communication </w:t>
            </w:r>
            <w:r>
              <w:rPr>
                <w:spacing w:val="-5"/>
                <w:sz w:val="16"/>
              </w:rPr>
              <w:t>and </w:t>
            </w:r>
            <w:r>
              <w:rPr>
                <w:sz w:val="16"/>
              </w:rPr>
              <w:t>training to specific groups in the </w:t>
            </w:r>
            <w:r>
              <w:rPr>
                <w:spacing w:val="-6"/>
                <w:sz w:val="16"/>
              </w:rPr>
              <w:t>HEI </w:t>
            </w:r>
            <w:r>
              <w:rPr>
                <w:sz w:val="16"/>
              </w:rPr>
              <w:t>(e.g.      </w:t>
            </w:r>
            <w:r>
              <w:rPr>
                <w:spacing w:val="3"/>
                <w:sz w:val="16"/>
              </w:rPr>
              <w:t> </w:t>
            </w:r>
            <w:r>
              <w:rPr>
                <w:sz w:val="16"/>
              </w:rPr>
              <w:t>environment</w:t>
            </w:r>
          </w:p>
          <w:p>
            <w:pPr>
              <w:pStyle w:val="TableParagraph"/>
              <w:tabs>
                <w:tab w:pos="1446" w:val="left" w:leader="none"/>
              </w:tabs>
              <w:spacing w:line="171" w:lineRule="exact"/>
              <w:ind w:left="100"/>
              <w:jc w:val="both"/>
              <w:rPr>
                <w:sz w:val="16"/>
              </w:rPr>
            </w:pPr>
            <w:r>
              <w:rPr>
                <w:sz w:val="16"/>
              </w:rPr>
              <w:t>team)</w:t>
              <w:tab/>
              <w:t>on</w:t>
            </w:r>
          </w:p>
        </w:tc>
        <w:tc>
          <w:tcPr>
            <w:tcW w:w="1644" w:type="dxa"/>
            <w:tcBorders>
              <w:left w:val="double" w:sz="1" w:space="0" w:color="000000"/>
              <w:right w:val="double" w:sz="1" w:space="0" w:color="000000"/>
            </w:tcBorders>
            <w:shd w:val="clear" w:color="auto" w:fill="DDD9C3"/>
          </w:tcPr>
          <w:p>
            <w:pPr>
              <w:pStyle w:val="TableParagraph"/>
              <w:spacing w:before="7"/>
              <w:rPr>
                <w:sz w:val="14"/>
              </w:rPr>
            </w:pPr>
          </w:p>
          <w:p>
            <w:pPr>
              <w:pStyle w:val="TableParagraph"/>
              <w:tabs>
                <w:tab w:pos="1005" w:val="left" w:leader="none"/>
                <w:tab w:pos="1041" w:val="left" w:leader="none"/>
              </w:tabs>
              <w:spacing w:line="288" w:lineRule="auto" w:before="1"/>
              <w:ind w:left="101" w:right="81"/>
              <w:jc w:val="both"/>
              <w:rPr>
                <w:sz w:val="16"/>
              </w:rPr>
            </w:pPr>
            <w:r>
              <w:rPr>
                <w:sz w:val="16"/>
              </w:rPr>
              <w:t>Some</w:t>
              <w:tab/>
            </w:r>
            <w:r>
              <w:rPr>
                <w:spacing w:val="-3"/>
                <w:sz w:val="16"/>
              </w:rPr>
              <w:t>internal </w:t>
            </w:r>
            <w:r>
              <w:rPr>
                <w:sz w:val="16"/>
              </w:rPr>
              <w:t>financing on an </w:t>
            </w:r>
            <w:r>
              <w:rPr>
                <w:spacing w:val="-8"/>
                <w:sz w:val="16"/>
              </w:rPr>
              <w:t>ad </w:t>
            </w:r>
            <w:r>
              <w:rPr>
                <w:sz w:val="16"/>
              </w:rPr>
              <w:t>hoc basis for</w:t>
            </w:r>
            <w:r>
              <w:rPr>
                <w:spacing w:val="-20"/>
                <w:sz w:val="16"/>
              </w:rPr>
              <w:t> </w:t>
            </w:r>
            <w:r>
              <w:rPr>
                <w:sz w:val="16"/>
              </w:rPr>
              <w:t>carbon and/or</w:t>
              <w:tab/>
              <w:tab/>
            </w:r>
            <w:r>
              <w:rPr>
                <w:spacing w:val="-4"/>
                <w:sz w:val="16"/>
              </w:rPr>
              <w:t>energy</w:t>
            </w:r>
          </w:p>
        </w:tc>
        <w:tc>
          <w:tcPr>
            <w:tcW w:w="1552" w:type="dxa"/>
            <w:tcBorders>
              <w:left w:val="double" w:sz="1" w:space="0" w:color="000000"/>
              <w:right w:val="double" w:sz="1" w:space="0" w:color="000000"/>
            </w:tcBorders>
            <w:shd w:val="clear" w:color="auto" w:fill="DDD9C3"/>
          </w:tcPr>
          <w:p>
            <w:pPr>
              <w:pStyle w:val="TableParagraph"/>
              <w:spacing w:before="7"/>
              <w:rPr>
                <w:sz w:val="14"/>
              </w:rPr>
            </w:pPr>
          </w:p>
          <w:p>
            <w:pPr>
              <w:pStyle w:val="TableParagraph"/>
              <w:spacing w:line="288" w:lineRule="auto" w:before="1"/>
              <w:ind w:left="101"/>
              <w:rPr>
                <w:sz w:val="16"/>
              </w:rPr>
            </w:pPr>
            <w:r>
              <w:rPr>
                <w:sz w:val="16"/>
              </w:rPr>
              <w:t>Ad hoc reviews of specific aspects of carbon/energy policies/strategies,</w:t>
            </w:r>
          </w:p>
        </w:tc>
      </w:tr>
    </w:tbl>
    <w:p>
      <w:pPr>
        <w:spacing w:after="0" w:line="288" w:lineRule="auto"/>
        <w:rPr>
          <w:sz w:val="16"/>
        </w:rPr>
        <w:sectPr>
          <w:pgSz w:w="11910" w:h="16850"/>
          <w:pgMar w:header="828" w:footer="928" w:top="1640" w:bottom="1120" w:left="440" w:right="420"/>
        </w:sectPr>
      </w:pPr>
    </w:p>
    <w:p>
      <w:pPr>
        <w:pStyle w:val="BodyText"/>
        <w:rPr>
          <w:sz w:val="20"/>
        </w:rPr>
      </w:pPr>
    </w:p>
    <w:p>
      <w:pPr>
        <w:pStyle w:val="BodyText"/>
        <w:spacing w:before="8"/>
        <w:rPr>
          <w:sz w:val="26"/>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610"/>
        <w:gridCol w:w="2100"/>
        <w:gridCol w:w="1581"/>
        <w:gridCol w:w="1737"/>
        <w:gridCol w:w="1644"/>
        <w:gridCol w:w="1552"/>
      </w:tblGrid>
      <w:tr>
        <w:trPr>
          <w:trHeight w:val="585" w:hRule="atLeast"/>
        </w:trPr>
        <w:tc>
          <w:tcPr>
            <w:tcW w:w="590" w:type="dxa"/>
            <w:tcBorders>
              <w:left w:val="double" w:sz="1" w:space="0" w:color="000000"/>
              <w:right w:val="double" w:sz="1" w:space="0" w:color="000000"/>
            </w:tcBorders>
          </w:tcPr>
          <w:p>
            <w:pPr>
              <w:pStyle w:val="TableParagraph"/>
              <w:rPr>
                <w:rFonts w:ascii="Times New Roman"/>
                <w:sz w:val="20"/>
              </w:rPr>
            </w:pPr>
          </w:p>
        </w:tc>
        <w:tc>
          <w:tcPr>
            <w:tcW w:w="1610" w:type="dxa"/>
            <w:tcBorders>
              <w:left w:val="double" w:sz="1" w:space="0" w:color="000000"/>
              <w:right w:val="double" w:sz="1" w:space="0" w:color="000000"/>
            </w:tcBorders>
            <w:shd w:val="clear" w:color="auto" w:fill="DDD9C3"/>
          </w:tcPr>
          <w:p>
            <w:pPr>
              <w:pStyle w:val="TableParagraph"/>
              <w:spacing w:line="288" w:lineRule="auto" w:before="27"/>
              <w:ind w:left="98" w:right="679"/>
              <w:rPr>
                <w:sz w:val="16"/>
              </w:rPr>
            </w:pPr>
            <w:r>
              <w:rPr>
                <w:sz w:val="16"/>
              </w:rPr>
              <w:t>non-policy documents</w:t>
            </w:r>
          </w:p>
        </w:tc>
        <w:tc>
          <w:tcPr>
            <w:tcW w:w="2100" w:type="dxa"/>
            <w:tcBorders>
              <w:left w:val="double" w:sz="1" w:space="0" w:color="000000"/>
              <w:right w:val="double" w:sz="1" w:space="0" w:color="000000"/>
            </w:tcBorders>
            <w:shd w:val="clear" w:color="auto" w:fill="DDD9C3"/>
          </w:tcPr>
          <w:p>
            <w:pPr>
              <w:pStyle w:val="TableParagraph"/>
              <w:tabs>
                <w:tab w:pos="1319" w:val="left" w:leader="none"/>
                <w:tab w:pos="1746" w:val="left" w:leader="none"/>
              </w:tabs>
              <w:spacing w:line="288" w:lineRule="auto" w:before="27"/>
              <w:ind w:left="98" w:right="80"/>
              <w:rPr>
                <w:sz w:val="16"/>
              </w:rPr>
            </w:pPr>
            <w:r>
              <w:rPr>
                <w:sz w:val="16"/>
              </w:rPr>
              <w:t>responsibility</w:t>
              <w:tab/>
              <w:t>of</w:t>
              <w:tab/>
            </w:r>
            <w:r>
              <w:rPr>
                <w:spacing w:val="-6"/>
                <w:sz w:val="16"/>
              </w:rPr>
              <w:t>low </w:t>
            </w:r>
            <w:r>
              <w:rPr>
                <w:sz w:val="16"/>
              </w:rPr>
              <w:t>ranking</w:t>
            </w:r>
            <w:r>
              <w:rPr>
                <w:spacing w:val="-1"/>
                <w:sz w:val="16"/>
              </w:rPr>
              <w:t> </w:t>
            </w:r>
            <w:r>
              <w:rPr>
                <w:sz w:val="16"/>
              </w:rPr>
              <w:t>personnel</w:t>
            </w:r>
          </w:p>
        </w:tc>
        <w:tc>
          <w:tcPr>
            <w:tcW w:w="1581" w:type="dxa"/>
            <w:tcBorders>
              <w:left w:val="double" w:sz="1" w:space="0" w:color="000000"/>
              <w:right w:val="double" w:sz="1" w:space="0" w:color="000000"/>
            </w:tcBorders>
            <w:shd w:val="clear" w:color="auto" w:fill="DDD9C3"/>
          </w:tcPr>
          <w:p>
            <w:pPr>
              <w:pStyle w:val="TableParagraph"/>
              <w:tabs>
                <w:tab w:pos="972" w:val="left" w:leader="none"/>
                <w:tab w:pos="1380" w:val="left" w:leader="none"/>
              </w:tabs>
              <w:spacing w:line="288" w:lineRule="auto" w:before="27"/>
              <w:ind w:left="101" w:right="79"/>
              <w:rPr>
                <w:sz w:val="16"/>
              </w:rPr>
            </w:pPr>
            <w:r>
              <w:rPr>
                <w:sz w:val="16"/>
              </w:rPr>
              <w:t>compiled</w:t>
              <w:tab/>
              <w:t>on</w:t>
              <w:tab/>
            </w:r>
            <w:r>
              <w:rPr>
                <w:spacing w:val="-18"/>
                <w:sz w:val="16"/>
              </w:rPr>
              <w:t>a </w:t>
            </w:r>
            <w:r>
              <w:rPr>
                <w:sz w:val="16"/>
              </w:rPr>
              <w:t>regular</w:t>
            </w:r>
            <w:r>
              <w:rPr>
                <w:spacing w:val="-2"/>
                <w:sz w:val="16"/>
              </w:rPr>
              <w:t> </w:t>
            </w:r>
            <w:r>
              <w:rPr>
                <w:sz w:val="16"/>
              </w:rPr>
              <w:t>basis</w:t>
            </w:r>
          </w:p>
        </w:tc>
        <w:tc>
          <w:tcPr>
            <w:tcW w:w="1737" w:type="dxa"/>
            <w:tcBorders>
              <w:left w:val="double" w:sz="1" w:space="0" w:color="000000"/>
              <w:right w:val="double" w:sz="1" w:space="0" w:color="000000"/>
            </w:tcBorders>
            <w:shd w:val="clear" w:color="auto" w:fill="DDD9C3"/>
          </w:tcPr>
          <w:p>
            <w:pPr>
              <w:pStyle w:val="TableParagraph"/>
              <w:spacing w:line="288" w:lineRule="auto" w:before="27"/>
              <w:ind w:left="100" w:right="519"/>
              <w:rPr>
                <w:sz w:val="16"/>
              </w:rPr>
            </w:pPr>
            <w:r>
              <w:rPr>
                <w:sz w:val="16"/>
              </w:rPr>
              <w:t>carbon/energy related matters</w:t>
            </w:r>
          </w:p>
        </w:tc>
        <w:tc>
          <w:tcPr>
            <w:tcW w:w="1644" w:type="dxa"/>
            <w:tcBorders>
              <w:left w:val="double" w:sz="1" w:space="0" w:color="000000"/>
              <w:right w:val="double" w:sz="1" w:space="0" w:color="000000"/>
            </w:tcBorders>
            <w:shd w:val="clear" w:color="auto" w:fill="DDD9C3"/>
          </w:tcPr>
          <w:p>
            <w:pPr>
              <w:pStyle w:val="TableParagraph"/>
              <w:tabs>
                <w:tab w:pos="1040" w:val="left" w:leader="none"/>
              </w:tabs>
              <w:spacing w:line="288" w:lineRule="auto" w:before="27"/>
              <w:ind w:left="101" w:right="80"/>
              <w:rPr>
                <w:sz w:val="16"/>
              </w:rPr>
            </w:pPr>
            <w:r>
              <w:rPr>
                <w:sz w:val="16"/>
              </w:rPr>
              <w:t>efficiency</w:t>
              <w:tab/>
            </w:r>
            <w:r>
              <w:rPr>
                <w:spacing w:val="-4"/>
                <w:sz w:val="16"/>
              </w:rPr>
              <w:t>related </w:t>
            </w:r>
            <w:r>
              <w:rPr>
                <w:sz w:val="16"/>
              </w:rPr>
              <w:t>projects</w:t>
            </w:r>
          </w:p>
        </w:tc>
        <w:tc>
          <w:tcPr>
            <w:tcW w:w="1552" w:type="dxa"/>
            <w:tcBorders>
              <w:left w:val="double" w:sz="1" w:space="0" w:color="000000"/>
              <w:right w:val="double" w:sz="1" w:space="0" w:color="000000"/>
            </w:tcBorders>
            <w:shd w:val="clear" w:color="auto" w:fill="DDD9C3"/>
          </w:tcPr>
          <w:p>
            <w:pPr>
              <w:pStyle w:val="TableParagraph"/>
              <w:spacing w:line="288" w:lineRule="auto" w:before="27"/>
              <w:ind w:left="101"/>
              <w:rPr>
                <w:sz w:val="16"/>
              </w:rPr>
            </w:pPr>
            <w:r>
              <w:rPr>
                <w:sz w:val="16"/>
              </w:rPr>
              <w:t>targets and action plans</w:t>
            </w:r>
          </w:p>
        </w:tc>
      </w:tr>
      <w:tr>
        <w:trPr>
          <w:trHeight w:val="1828" w:hRule="atLeast"/>
        </w:trPr>
        <w:tc>
          <w:tcPr>
            <w:tcW w:w="590" w:type="dxa"/>
            <w:tcBorders>
              <w:left w:val="double" w:sz="1" w:space="0" w:color="000000"/>
              <w:right w:val="double" w:sz="1" w:space="0" w:color="000000"/>
            </w:tcBorders>
          </w:tcPr>
          <w:p>
            <w:pPr>
              <w:pStyle w:val="TableParagraph"/>
              <w:spacing w:before="10"/>
              <w:rPr>
                <w:sz w:val="14"/>
              </w:rPr>
            </w:pPr>
          </w:p>
          <w:p>
            <w:pPr>
              <w:pStyle w:val="TableParagraph"/>
              <w:ind w:left="8"/>
              <w:jc w:val="center"/>
              <w:rPr>
                <w:b/>
                <w:sz w:val="16"/>
              </w:rPr>
            </w:pPr>
            <w:r>
              <w:rPr>
                <w:b/>
                <w:w w:val="100"/>
                <w:sz w:val="16"/>
              </w:rPr>
              <w:t>1</w:t>
            </w:r>
          </w:p>
        </w:tc>
        <w:tc>
          <w:tcPr>
            <w:tcW w:w="1610" w:type="dxa"/>
            <w:tcBorders>
              <w:left w:val="double" w:sz="1" w:space="0" w:color="000000"/>
              <w:right w:val="double" w:sz="1" w:space="0" w:color="000000"/>
            </w:tcBorders>
            <w:shd w:val="clear" w:color="auto" w:fill="D9D9D9"/>
          </w:tcPr>
          <w:p>
            <w:pPr>
              <w:pStyle w:val="TableParagraph"/>
              <w:spacing w:before="10"/>
              <w:rPr>
                <w:sz w:val="14"/>
              </w:rPr>
            </w:pPr>
          </w:p>
          <w:p>
            <w:pPr>
              <w:pStyle w:val="TableParagraph"/>
              <w:tabs>
                <w:tab w:pos="966" w:val="left" w:leader="none"/>
              </w:tabs>
              <w:spacing w:line="288" w:lineRule="auto"/>
              <w:ind w:left="98" w:right="85"/>
              <w:rPr>
                <w:sz w:val="16"/>
              </w:rPr>
            </w:pPr>
            <w:r>
              <w:rPr>
                <w:sz w:val="16"/>
              </w:rPr>
              <w:t>No sustainability / climate</w:t>
              <w:tab/>
            </w:r>
            <w:r>
              <w:rPr>
                <w:spacing w:val="-4"/>
                <w:sz w:val="16"/>
              </w:rPr>
              <w:t>change </w:t>
            </w:r>
            <w:r>
              <w:rPr>
                <w:sz w:val="16"/>
              </w:rPr>
              <w:t>policy or </w:t>
            </w:r>
            <w:r>
              <w:rPr>
                <w:spacing w:val="-3"/>
                <w:sz w:val="16"/>
              </w:rPr>
              <w:t>strategy </w:t>
            </w:r>
            <w:r>
              <w:rPr>
                <w:sz w:val="16"/>
              </w:rPr>
              <w:t>and no mention </w:t>
            </w:r>
            <w:r>
              <w:rPr>
                <w:spacing w:val="-8"/>
                <w:sz w:val="16"/>
              </w:rPr>
              <w:t>of </w:t>
            </w:r>
            <w:r>
              <w:rPr>
                <w:sz w:val="16"/>
              </w:rPr>
              <w:t>climate change in policy/strategy documents</w:t>
            </w:r>
          </w:p>
        </w:tc>
        <w:tc>
          <w:tcPr>
            <w:tcW w:w="2100" w:type="dxa"/>
            <w:tcBorders>
              <w:left w:val="double" w:sz="1" w:space="0" w:color="000000"/>
              <w:right w:val="double" w:sz="1" w:space="0" w:color="000000"/>
            </w:tcBorders>
            <w:shd w:val="clear" w:color="auto" w:fill="D9D9D9"/>
          </w:tcPr>
          <w:p>
            <w:pPr>
              <w:pStyle w:val="TableParagraph"/>
              <w:spacing w:before="10"/>
              <w:rPr>
                <w:sz w:val="14"/>
              </w:rPr>
            </w:pPr>
          </w:p>
          <w:p>
            <w:pPr>
              <w:pStyle w:val="TableParagraph"/>
              <w:tabs>
                <w:tab w:pos="1799" w:val="left" w:leader="none"/>
              </w:tabs>
              <w:spacing w:line="288" w:lineRule="auto"/>
              <w:ind w:left="98" w:right="80"/>
              <w:jc w:val="both"/>
              <w:rPr>
                <w:sz w:val="16"/>
              </w:rPr>
            </w:pPr>
            <w:r>
              <w:rPr>
                <w:sz w:val="16"/>
              </w:rPr>
              <w:t>No individual </w:t>
            </w:r>
            <w:r>
              <w:rPr>
                <w:spacing w:val="-4"/>
                <w:sz w:val="16"/>
              </w:rPr>
              <w:t>with </w:t>
            </w:r>
            <w:r>
              <w:rPr>
                <w:sz w:val="16"/>
              </w:rPr>
              <w:t>responsibility</w:t>
              <w:tab/>
            </w:r>
            <w:r>
              <w:rPr>
                <w:spacing w:val="-7"/>
                <w:sz w:val="16"/>
              </w:rPr>
              <w:t>for </w:t>
            </w:r>
            <w:r>
              <w:rPr>
                <w:sz w:val="16"/>
              </w:rPr>
              <w:t>sustainability / climate change</w:t>
            </w:r>
            <w:r>
              <w:rPr>
                <w:spacing w:val="-1"/>
                <w:sz w:val="16"/>
              </w:rPr>
              <w:t> </w:t>
            </w:r>
            <w:r>
              <w:rPr>
                <w:sz w:val="16"/>
              </w:rPr>
              <w:t>issues</w:t>
            </w:r>
          </w:p>
        </w:tc>
        <w:tc>
          <w:tcPr>
            <w:tcW w:w="1581" w:type="dxa"/>
            <w:tcBorders>
              <w:left w:val="double" w:sz="1" w:space="0" w:color="000000"/>
              <w:right w:val="double" w:sz="1" w:space="0" w:color="000000"/>
            </w:tcBorders>
            <w:shd w:val="clear" w:color="auto" w:fill="D9D9D9"/>
          </w:tcPr>
          <w:p>
            <w:pPr>
              <w:pStyle w:val="TableParagraph"/>
              <w:spacing w:before="9"/>
              <w:rPr>
                <w:sz w:val="14"/>
              </w:rPr>
            </w:pPr>
          </w:p>
          <w:p>
            <w:pPr>
              <w:pStyle w:val="TableParagraph"/>
              <w:spacing w:line="285" w:lineRule="auto"/>
              <w:ind w:left="101" w:right="79"/>
              <w:jc w:val="both"/>
              <w:rPr>
                <w:sz w:val="16"/>
              </w:rPr>
            </w:pPr>
            <w:r>
              <w:rPr>
                <w:position w:val="2"/>
                <w:sz w:val="16"/>
              </w:rPr>
              <w:t>No CO</w:t>
            </w:r>
            <w:r>
              <w:rPr>
                <w:sz w:val="10"/>
              </w:rPr>
              <w:t>2 </w:t>
            </w:r>
            <w:r>
              <w:rPr>
                <w:position w:val="2"/>
                <w:sz w:val="16"/>
              </w:rPr>
              <w:t>emissions </w:t>
            </w:r>
            <w:r>
              <w:rPr>
                <w:sz w:val="16"/>
              </w:rPr>
              <w:t>data compiled for any sources and energy data not compiled on a regular basis</w:t>
            </w:r>
          </w:p>
        </w:tc>
        <w:tc>
          <w:tcPr>
            <w:tcW w:w="1737" w:type="dxa"/>
            <w:tcBorders>
              <w:left w:val="double" w:sz="1" w:space="0" w:color="000000"/>
              <w:right w:val="double" w:sz="1" w:space="0" w:color="000000"/>
            </w:tcBorders>
            <w:shd w:val="clear" w:color="auto" w:fill="D9D9D9"/>
          </w:tcPr>
          <w:p>
            <w:pPr>
              <w:pStyle w:val="TableParagraph"/>
              <w:spacing w:before="10"/>
              <w:rPr>
                <w:sz w:val="14"/>
              </w:rPr>
            </w:pPr>
          </w:p>
          <w:p>
            <w:pPr>
              <w:pStyle w:val="TableParagraph"/>
              <w:tabs>
                <w:tab w:pos="1489" w:val="left" w:leader="none"/>
              </w:tabs>
              <w:spacing w:line="285" w:lineRule="auto"/>
              <w:ind w:left="100" w:right="80"/>
              <w:jc w:val="both"/>
              <w:rPr>
                <w:sz w:val="16"/>
              </w:rPr>
            </w:pPr>
            <w:r>
              <w:rPr>
                <w:sz w:val="16"/>
              </w:rPr>
              <w:t>No communication or training</w:t>
              <w:tab/>
            </w:r>
            <w:r>
              <w:rPr>
                <w:spacing w:val="-9"/>
                <w:sz w:val="16"/>
              </w:rPr>
              <w:t>to</w:t>
            </w:r>
          </w:p>
          <w:p>
            <w:pPr>
              <w:pStyle w:val="TableParagraph"/>
              <w:spacing w:line="288" w:lineRule="auto" w:before="1"/>
              <w:ind w:left="100" w:right="80"/>
              <w:jc w:val="both"/>
              <w:rPr>
                <w:sz w:val="16"/>
              </w:rPr>
            </w:pPr>
            <w:r>
              <w:rPr>
                <w:sz w:val="16"/>
              </w:rPr>
              <w:t>staff/students on carbon or energy related matters</w:t>
            </w:r>
          </w:p>
        </w:tc>
        <w:tc>
          <w:tcPr>
            <w:tcW w:w="1644" w:type="dxa"/>
            <w:tcBorders>
              <w:left w:val="double" w:sz="1" w:space="0" w:color="000000"/>
              <w:right w:val="double" w:sz="1" w:space="0" w:color="000000"/>
            </w:tcBorders>
            <w:shd w:val="clear" w:color="auto" w:fill="D9D9D9"/>
          </w:tcPr>
          <w:p>
            <w:pPr>
              <w:pStyle w:val="TableParagraph"/>
              <w:spacing w:before="10"/>
              <w:rPr>
                <w:sz w:val="14"/>
              </w:rPr>
            </w:pPr>
          </w:p>
          <w:p>
            <w:pPr>
              <w:pStyle w:val="TableParagraph"/>
              <w:tabs>
                <w:tab w:pos="1005" w:val="left" w:leader="none"/>
              </w:tabs>
              <w:spacing w:line="288" w:lineRule="auto"/>
              <w:ind w:left="101" w:right="80"/>
              <w:jc w:val="both"/>
              <w:rPr>
                <w:sz w:val="16"/>
              </w:rPr>
            </w:pPr>
            <w:r>
              <w:rPr>
                <w:sz w:val="16"/>
              </w:rPr>
              <w:t>No</w:t>
              <w:tab/>
            </w:r>
            <w:r>
              <w:rPr>
                <w:spacing w:val="-3"/>
                <w:sz w:val="16"/>
              </w:rPr>
              <w:t>internal </w:t>
            </w:r>
            <w:r>
              <w:rPr>
                <w:sz w:val="16"/>
              </w:rPr>
              <w:t>financing or </w:t>
            </w:r>
            <w:r>
              <w:rPr>
                <w:spacing w:val="-3"/>
                <w:sz w:val="16"/>
              </w:rPr>
              <w:t>funding </w:t>
            </w:r>
            <w:r>
              <w:rPr>
                <w:sz w:val="16"/>
              </w:rPr>
              <w:t>for carbon and/or energy </w:t>
            </w:r>
            <w:r>
              <w:rPr>
                <w:spacing w:val="-3"/>
                <w:sz w:val="16"/>
              </w:rPr>
              <w:t>efficiency </w:t>
            </w:r>
            <w:r>
              <w:rPr>
                <w:sz w:val="16"/>
              </w:rPr>
              <w:t>related</w:t>
            </w:r>
            <w:r>
              <w:rPr>
                <w:spacing w:val="-1"/>
                <w:sz w:val="16"/>
              </w:rPr>
              <w:t> </w:t>
            </w:r>
            <w:r>
              <w:rPr>
                <w:sz w:val="16"/>
              </w:rPr>
              <w:t>projects</w:t>
            </w:r>
          </w:p>
        </w:tc>
        <w:tc>
          <w:tcPr>
            <w:tcW w:w="1552" w:type="dxa"/>
            <w:tcBorders>
              <w:left w:val="double" w:sz="1" w:space="0" w:color="000000"/>
              <w:right w:val="double" w:sz="1" w:space="0" w:color="000000"/>
            </w:tcBorders>
            <w:shd w:val="clear" w:color="auto" w:fill="D9D9D9"/>
          </w:tcPr>
          <w:p>
            <w:pPr>
              <w:pStyle w:val="TableParagraph"/>
              <w:spacing w:before="10"/>
              <w:rPr>
                <w:sz w:val="14"/>
              </w:rPr>
            </w:pPr>
          </w:p>
          <w:p>
            <w:pPr>
              <w:pStyle w:val="TableParagraph"/>
              <w:spacing w:line="288" w:lineRule="auto"/>
              <w:ind w:left="101"/>
              <w:rPr>
                <w:sz w:val="16"/>
              </w:rPr>
            </w:pPr>
            <w:r>
              <w:rPr>
                <w:sz w:val="16"/>
              </w:rPr>
              <w:t>No monitoring of carbon/energy policies/strategies, targets and action plans</w:t>
            </w:r>
          </w:p>
        </w:tc>
      </w:tr>
    </w:tbl>
    <w:p>
      <w:pPr>
        <w:pStyle w:val="BodyText"/>
        <w:rPr>
          <w:sz w:val="20"/>
        </w:rPr>
      </w:pPr>
    </w:p>
    <w:p>
      <w:pPr>
        <w:pStyle w:val="BodyText"/>
        <w:rPr>
          <w:sz w:val="20"/>
        </w:rPr>
      </w:pPr>
    </w:p>
    <w:p>
      <w:pPr>
        <w:pStyle w:val="BodyText"/>
        <w:rPr>
          <w:sz w:val="20"/>
        </w:rPr>
      </w:pPr>
    </w:p>
    <w:p>
      <w:pPr>
        <w:pStyle w:val="BodyText"/>
        <w:spacing w:before="5"/>
        <w:rPr>
          <w:sz w:val="29"/>
        </w:rPr>
      </w:pPr>
    </w:p>
    <w:p>
      <w:pPr>
        <w:pStyle w:val="Heading1"/>
        <w:ind w:left="1706"/>
      </w:pPr>
      <w:bookmarkStart w:name="_TOC_250000" w:id="9"/>
      <w:bookmarkEnd w:id="9"/>
      <w:r>
        <w:rPr/>
        <w:t>APPENDIX F: Cultural Change action plan</w:t>
      </w:r>
    </w:p>
    <w:p>
      <w:pPr>
        <w:pStyle w:val="BodyText"/>
        <w:spacing w:before="8"/>
        <w:rPr>
          <w:b/>
          <w:sz w:val="26"/>
        </w:rPr>
      </w:pPr>
    </w:p>
    <w:p>
      <w:pPr>
        <w:pStyle w:val="Heading2"/>
        <w:spacing w:before="0"/>
        <w:ind w:left="4250" w:right="4268"/>
        <w:jc w:val="center"/>
        <w:rPr>
          <w:rFonts w:ascii="Calibri"/>
        </w:rPr>
      </w:pPr>
      <w:r>
        <w:rPr>
          <w:rFonts w:ascii="Calibri"/>
        </w:rPr>
        <w:t>Cultural change action plan</w:t>
      </w:r>
    </w:p>
    <w:p>
      <w:pPr>
        <w:pStyle w:val="BodyText"/>
        <w:spacing w:before="11"/>
        <w:rPr>
          <w:rFonts w:ascii="Calibri"/>
          <w:b/>
          <w:sz w:val="21"/>
        </w:rPr>
      </w:pPr>
    </w:p>
    <w:tbl>
      <w:tblPr>
        <w:tblW w:w="0" w:type="auto"/>
        <w:jc w:val="left"/>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3"/>
        <w:gridCol w:w="2826"/>
        <w:gridCol w:w="1843"/>
        <w:gridCol w:w="2127"/>
      </w:tblGrid>
      <w:tr>
        <w:trPr>
          <w:trHeight w:val="302" w:hRule="atLeast"/>
        </w:trPr>
        <w:tc>
          <w:tcPr>
            <w:tcW w:w="2273" w:type="dxa"/>
          </w:tcPr>
          <w:p>
            <w:pPr>
              <w:pStyle w:val="TableParagraph"/>
              <w:spacing w:line="268" w:lineRule="exact"/>
              <w:ind w:left="170" w:right="164"/>
              <w:jc w:val="center"/>
              <w:rPr>
                <w:rFonts w:ascii="Calibri"/>
                <w:b/>
                <w:sz w:val="22"/>
              </w:rPr>
            </w:pPr>
            <w:r>
              <w:rPr>
                <w:rFonts w:ascii="Calibri"/>
                <w:b/>
                <w:sz w:val="22"/>
              </w:rPr>
              <w:t>Initiative</w:t>
            </w:r>
          </w:p>
        </w:tc>
        <w:tc>
          <w:tcPr>
            <w:tcW w:w="2826" w:type="dxa"/>
          </w:tcPr>
          <w:p>
            <w:pPr>
              <w:pStyle w:val="TableParagraph"/>
              <w:spacing w:line="268" w:lineRule="exact"/>
              <w:ind w:left="890"/>
              <w:rPr>
                <w:rFonts w:ascii="Calibri"/>
                <w:b/>
                <w:sz w:val="22"/>
              </w:rPr>
            </w:pPr>
            <w:r>
              <w:rPr>
                <w:rFonts w:ascii="Calibri"/>
                <w:b/>
                <w:sz w:val="22"/>
              </w:rPr>
              <w:t>Description</w:t>
            </w:r>
          </w:p>
        </w:tc>
        <w:tc>
          <w:tcPr>
            <w:tcW w:w="1843" w:type="dxa"/>
          </w:tcPr>
          <w:p>
            <w:pPr>
              <w:pStyle w:val="TableParagraph"/>
              <w:spacing w:line="268" w:lineRule="exact"/>
              <w:ind w:left="166" w:right="158"/>
              <w:jc w:val="center"/>
              <w:rPr>
                <w:rFonts w:ascii="Calibri"/>
                <w:b/>
                <w:sz w:val="22"/>
              </w:rPr>
            </w:pPr>
            <w:r>
              <w:rPr>
                <w:rFonts w:ascii="Calibri"/>
                <w:b/>
                <w:sz w:val="22"/>
              </w:rPr>
              <w:t>Timescale</w:t>
            </w:r>
          </w:p>
        </w:tc>
        <w:tc>
          <w:tcPr>
            <w:tcW w:w="2127" w:type="dxa"/>
          </w:tcPr>
          <w:p>
            <w:pPr>
              <w:pStyle w:val="TableParagraph"/>
              <w:spacing w:line="268" w:lineRule="exact"/>
              <w:ind w:left="247" w:right="240"/>
              <w:jc w:val="center"/>
              <w:rPr>
                <w:rFonts w:ascii="Calibri"/>
                <w:b/>
                <w:sz w:val="22"/>
              </w:rPr>
            </w:pPr>
            <w:r>
              <w:rPr>
                <w:rFonts w:ascii="Calibri"/>
                <w:b/>
                <w:sz w:val="22"/>
              </w:rPr>
              <w:t>Estimated cost</w:t>
            </w:r>
          </w:p>
        </w:tc>
      </w:tr>
      <w:tr>
        <w:trPr>
          <w:trHeight w:val="1072" w:hRule="atLeast"/>
        </w:trPr>
        <w:tc>
          <w:tcPr>
            <w:tcW w:w="2273" w:type="dxa"/>
          </w:tcPr>
          <w:p>
            <w:pPr>
              <w:pStyle w:val="TableParagraph"/>
              <w:spacing w:line="268" w:lineRule="exact"/>
              <w:ind w:left="172" w:right="163"/>
              <w:jc w:val="center"/>
              <w:rPr>
                <w:rFonts w:ascii="Calibri"/>
                <w:sz w:val="22"/>
              </w:rPr>
            </w:pPr>
            <w:r>
              <w:rPr>
                <w:rFonts w:ascii="Calibri"/>
                <w:sz w:val="22"/>
              </w:rPr>
              <w:t>Jump</w:t>
            </w:r>
          </w:p>
        </w:tc>
        <w:tc>
          <w:tcPr>
            <w:tcW w:w="2826" w:type="dxa"/>
          </w:tcPr>
          <w:p>
            <w:pPr>
              <w:pStyle w:val="TableParagraph"/>
              <w:ind w:left="129" w:right="114"/>
              <w:jc w:val="center"/>
              <w:rPr>
                <w:rFonts w:ascii="Calibri"/>
                <w:sz w:val="22"/>
              </w:rPr>
            </w:pPr>
            <w:r>
              <w:rPr>
                <w:rFonts w:ascii="Calibri"/>
                <w:sz w:val="22"/>
              </w:rPr>
              <w:t>Sustainability and</w:t>
            </w:r>
            <w:r>
              <w:rPr>
                <w:rFonts w:ascii="Calibri"/>
                <w:spacing w:val="-8"/>
                <w:sz w:val="22"/>
              </w:rPr>
              <w:t> </w:t>
            </w:r>
            <w:r>
              <w:rPr>
                <w:rFonts w:ascii="Calibri"/>
                <w:sz w:val="22"/>
              </w:rPr>
              <w:t>wellbeing scheme awarding points</w:t>
            </w:r>
            <w:r>
              <w:rPr>
                <w:rFonts w:ascii="Calibri"/>
                <w:spacing w:val="-9"/>
                <w:sz w:val="22"/>
              </w:rPr>
              <w:t> </w:t>
            </w:r>
            <w:r>
              <w:rPr>
                <w:rFonts w:ascii="Calibri"/>
                <w:sz w:val="22"/>
              </w:rPr>
              <w:t>for sustainable</w:t>
            </w:r>
            <w:r>
              <w:rPr>
                <w:rFonts w:ascii="Calibri"/>
                <w:spacing w:val="-2"/>
                <w:sz w:val="22"/>
              </w:rPr>
              <w:t> </w:t>
            </w:r>
            <w:r>
              <w:rPr>
                <w:rFonts w:ascii="Calibri"/>
                <w:sz w:val="22"/>
              </w:rPr>
              <w:t>behaviours</w:t>
            </w:r>
          </w:p>
          <w:p>
            <w:pPr>
              <w:pStyle w:val="TableParagraph"/>
              <w:spacing w:line="248" w:lineRule="exact"/>
              <w:ind w:left="78" w:right="116"/>
              <w:jc w:val="center"/>
              <w:rPr>
                <w:rFonts w:ascii="Calibri"/>
                <w:sz w:val="22"/>
              </w:rPr>
            </w:pPr>
            <w:r>
              <w:rPr>
                <w:rFonts w:ascii="Calibri"/>
                <w:sz w:val="22"/>
              </w:rPr>
              <w:t>including energy</w:t>
            </w:r>
            <w:r>
              <w:rPr>
                <w:rFonts w:ascii="Calibri"/>
                <w:spacing w:val="-5"/>
                <w:sz w:val="22"/>
              </w:rPr>
              <w:t> </w:t>
            </w:r>
            <w:r>
              <w:rPr>
                <w:rFonts w:ascii="Calibri"/>
                <w:sz w:val="22"/>
              </w:rPr>
              <w:t>saving.</w:t>
            </w:r>
          </w:p>
        </w:tc>
        <w:tc>
          <w:tcPr>
            <w:tcW w:w="1843" w:type="dxa"/>
          </w:tcPr>
          <w:p>
            <w:pPr>
              <w:pStyle w:val="TableParagraph"/>
              <w:ind w:left="282" w:right="267" w:firstLine="9"/>
              <w:rPr>
                <w:rFonts w:ascii="Calibri"/>
                <w:sz w:val="22"/>
              </w:rPr>
            </w:pPr>
            <w:r>
              <w:rPr>
                <w:rFonts w:ascii="Calibri"/>
                <w:sz w:val="22"/>
              </w:rPr>
              <w:t>Ongoing since October 2014</w:t>
            </w:r>
          </w:p>
        </w:tc>
        <w:tc>
          <w:tcPr>
            <w:tcW w:w="2127" w:type="dxa"/>
          </w:tcPr>
          <w:p>
            <w:pPr>
              <w:pStyle w:val="TableParagraph"/>
              <w:spacing w:line="268" w:lineRule="exact"/>
              <w:ind w:left="247" w:right="239"/>
              <w:jc w:val="center"/>
              <w:rPr>
                <w:rFonts w:ascii="Calibri" w:hAnsi="Calibri"/>
                <w:sz w:val="22"/>
              </w:rPr>
            </w:pPr>
            <w:r>
              <w:rPr>
                <w:rFonts w:ascii="Calibri" w:hAnsi="Calibri"/>
                <w:sz w:val="22"/>
              </w:rPr>
              <w:t>£5160 per annum</w:t>
            </w:r>
          </w:p>
          <w:p>
            <w:pPr>
              <w:pStyle w:val="TableParagraph"/>
              <w:spacing w:before="10"/>
              <w:rPr>
                <w:rFonts w:ascii="Calibri"/>
                <w:b/>
                <w:sz w:val="21"/>
              </w:rPr>
            </w:pPr>
          </w:p>
          <w:p>
            <w:pPr>
              <w:pStyle w:val="TableParagraph"/>
              <w:ind w:left="247" w:right="238"/>
              <w:jc w:val="center"/>
              <w:rPr>
                <w:rFonts w:ascii="Calibri"/>
                <w:sz w:val="22"/>
              </w:rPr>
            </w:pPr>
            <w:r>
              <w:rPr>
                <w:rFonts w:ascii="Calibri"/>
                <w:sz w:val="22"/>
              </w:rPr>
              <w:t>In budget</w:t>
            </w:r>
          </w:p>
        </w:tc>
      </w:tr>
      <w:tr>
        <w:trPr>
          <w:trHeight w:val="1612" w:hRule="atLeast"/>
        </w:trPr>
        <w:tc>
          <w:tcPr>
            <w:tcW w:w="2273" w:type="dxa"/>
          </w:tcPr>
          <w:p>
            <w:pPr>
              <w:pStyle w:val="TableParagraph"/>
              <w:spacing w:line="268" w:lineRule="exact"/>
              <w:ind w:left="172" w:right="164"/>
              <w:jc w:val="center"/>
              <w:rPr>
                <w:rFonts w:ascii="Calibri" w:hAnsi="Calibri"/>
                <w:sz w:val="22"/>
              </w:rPr>
            </w:pPr>
            <w:r>
              <w:rPr>
                <w:rFonts w:ascii="Calibri" w:hAnsi="Calibri"/>
                <w:sz w:val="22"/>
              </w:rPr>
              <w:t>Let’s Go Green Week</w:t>
            </w:r>
          </w:p>
        </w:tc>
        <w:tc>
          <w:tcPr>
            <w:tcW w:w="2826" w:type="dxa"/>
          </w:tcPr>
          <w:p>
            <w:pPr>
              <w:pStyle w:val="TableParagraph"/>
              <w:ind w:left="218" w:right="205" w:hanging="2"/>
              <w:jc w:val="center"/>
              <w:rPr>
                <w:rFonts w:ascii="Calibri"/>
                <w:sz w:val="22"/>
              </w:rPr>
            </w:pPr>
            <w:r>
              <w:rPr>
                <w:rFonts w:ascii="Calibri"/>
                <w:sz w:val="22"/>
              </w:rPr>
              <w:t>Week of events and activities to highlight the sustainable development goals including climate action organised by the SU</w:t>
            </w:r>
          </w:p>
          <w:p>
            <w:pPr>
              <w:pStyle w:val="TableParagraph"/>
              <w:spacing w:line="249" w:lineRule="exact"/>
              <w:ind w:left="82" w:right="116"/>
              <w:jc w:val="center"/>
              <w:rPr>
                <w:rFonts w:ascii="Calibri"/>
                <w:sz w:val="22"/>
              </w:rPr>
            </w:pPr>
            <w:r>
              <w:rPr>
                <w:rFonts w:ascii="Calibri"/>
                <w:sz w:val="22"/>
              </w:rPr>
              <w:t>and university.</w:t>
            </w:r>
          </w:p>
        </w:tc>
        <w:tc>
          <w:tcPr>
            <w:tcW w:w="1843" w:type="dxa"/>
          </w:tcPr>
          <w:p>
            <w:pPr>
              <w:pStyle w:val="TableParagraph"/>
              <w:ind w:left="476" w:right="106" w:hanging="346"/>
              <w:rPr>
                <w:rFonts w:ascii="Calibri"/>
                <w:sz w:val="22"/>
              </w:rPr>
            </w:pPr>
            <w:r>
              <w:rPr>
                <w:rFonts w:ascii="Calibri"/>
                <w:sz w:val="22"/>
              </w:rPr>
              <w:t>November 11</w:t>
            </w:r>
            <w:r>
              <w:rPr>
                <w:rFonts w:ascii="Calibri"/>
                <w:sz w:val="22"/>
                <w:vertAlign w:val="superscript"/>
              </w:rPr>
              <w:t>th</w:t>
            </w:r>
            <w:r>
              <w:rPr>
                <w:rFonts w:ascii="Calibri"/>
                <w:sz w:val="22"/>
                <w:vertAlign w:val="baseline"/>
              </w:rPr>
              <w:t> to 15</w:t>
            </w:r>
            <w:r>
              <w:rPr>
                <w:rFonts w:ascii="Calibri"/>
                <w:sz w:val="22"/>
                <w:vertAlign w:val="superscript"/>
              </w:rPr>
              <w:t>th</w:t>
            </w:r>
            <w:r>
              <w:rPr>
                <w:rFonts w:ascii="Calibri"/>
                <w:sz w:val="22"/>
                <w:vertAlign w:val="baseline"/>
              </w:rPr>
              <w:t> 2019</w:t>
            </w:r>
          </w:p>
        </w:tc>
        <w:tc>
          <w:tcPr>
            <w:tcW w:w="2127" w:type="dxa"/>
          </w:tcPr>
          <w:p>
            <w:pPr>
              <w:pStyle w:val="TableParagraph"/>
              <w:spacing w:line="268" w:lineRule="exact"/>
              <w:ind w:left="247" w:right="237"/>
              <w:jc w:val="center"/>
              <w:rPr>
                <w:rFonts w:ascii="Calibri" w:hAnsi="Calibri"/>
                <w:sz w:val="22"/>
              </w:rPr>
            </w:pPr>
            <w:r>
              <w:rPr>
                <w:rFonts w:ascii="Calibri" w:hAnsi="Calibri"/>
                <w:sz w:val="22"/>
              </w:rPr>
              <w:t>£500</w:t>
            </w:r>
          </w:p>
          <w:p>
            <w:pPr>
              <w:pStyle w:val="TableParagraph"/>
              <w:rPr>
                <w:rFonts w:ascii="Calibri"/>
                <w:b/>
                <w:sz w:val="22"/>
              </w:rPr>
            </w:pPr>
          </w:p>
          <w:p>
            <w:pPr>
              <w:pStyle w:val="TableParagraph"/>
              <w:spacing w:before="1"/>
              <w:ind w:left="200" w:right="241"/>
              <w:jc w:val="center"/>
              <w:rPr>
                <w:rFonts w:ascii="Calibri"/>
                <w:sz w:val="22"/>
              </w:rPr>
            </w:pPr>
            <w:r>
              <w:rPr>
                <w:rFonts w:ascii="Calibri"/>
                <w:sz w:val="22"/>
              </w:rPr>
              <w:t>In budget</w:t>
            </w:r>
          </w:p>
        </w:tc>
      </w:tr>
      <w:tr>
        <w:trPr>
          <w:trHeight w:val="1343" w:hRule="atLeast"/>
        </w:trPr>
        <w:tc>
          <w:tcPr>
            <w:tcW w:w="2273" w:type="dxa"/>
          </w:tcPr>
          <w:p>
            <w:pPr>
              <w:pStyle w:val="TableParagraph"/>
              <w:spacing w:line="268" w:lineRule="exact"/>
              <w:ind w:left="172" w:right="161"/>
              <w:jc w:val="center"/>
              <w:rPr>
                <w:rFonts w:ascii="Calibri"/>
                <w:sz w:val="22"/>
              </w:rPr>
            </w:pPr>
            <w:r>
              <w:rPr>
                <w:rFonts w:ascii="Calibri"/>
                <w:sz w:val="22"/>
              </w:rPr>
              <w:t>Student blackout</w:t>
            </w:r>
          </w:p>
        </w:tc>
        <w:tc>
          <w:tcPr>
            <w:tcW w:w="2826" w:type="dxa"/>
          </w:tcPr>
          <w:p>
            <w:pPr>
              <w:pStyle w:val="TableParagraph"/>
              <w:ind w:left="131" w:right="119" w:firstLine="2"/>
              <w:jc w:val="center"/>
              <w:rPr>
                <w:rFonts w:ascii="Calibri"/>
                <w:sz w:val="22"/>
              </w:rPr>
            </w:pPr>
            <w:r>
              <w:rPr>
                <w:rFonts w:ascii="Calibri"/>
                <w:sz w:val="22"/>
              </w:rPr>
              <w:t>Night when students (and staff) switch off all lights and equipment left on over a weekend in university</w:t>
            </w:r>
          </w:p>
          <w:p>
            <w:pPr>
              <w:pStyle w:val="TableParagraph"/>
              <w:spacing w:line="249" w:lineRule="exact"/>
              <w:ind w:left="122" w:right="116"/>
              <w:jc w:val="center"/>
              <w:rPr>
                <w:rFonts w:ascii="Calibri"/>
                <w:sz w:val="22"/>
              </w:rPr>
            </w:pPr>
            <w:r>
              <w:rPr>
                <w:rFonts w:ascii="Calibri"/>
                <w:sz w:val="22"/>
              </w:rPr>
              <w:t>buildings</w:t>
            </w:r>
          </w:p>
        </w:tc>
        <w:tc>
          <w:tcPr>
            <w:tcW w:w="1843" w:type="dxa"/>
          </w:tcPr>
          <w:p>
            <w:pPr>
              <w:pStyle w:val="TableParagraph"/>
              <w:spacing w:line="268" w:lineRule="exact"/>
              <w:ind w:left="166" w:right="157"/>
              <w:jc w:val="center"/>
              <w:rPr>
                <w:rFonts w:ascii="Calibri"/>
                <w:sz w:val="22"/>
              </w:rPr>
            </w:pPr>
            <w:r>
              <w:rPr>
                <w:rFonts w:ascii="Calibri"/>
                <w:sz w:val="22"/>
              </w:rPr>
              <w:t>2020</w:t>
            </w:r>
          </w:p>
        </w:tc>
        <w:tc>
          <w:tcPr>
            <w:tcW w:w="2127" w:type="dxa"/>
          </w:tcPr>
          <w:p>
            <w:pPr>
              <w:pStyle w:val="TableParagraph"/>
              <w:spacing w:line="268" w:lineRule="exact"/>
              <w:ind w:left="247" w:right="239"/>
              <w:jc w:val="center"/>
              <w:rPr>
                <w:rFonts w:ascii="Calibri"/>
                <w:sz w:val="22"/>
              </w:rPr>
            </w:pPr>
            <w:r>
              <w:rPr>
                <w:rFonts w:ascii="Calibri"/>
                <w:sz w:val="22"/>
              </w:rPr>
              <w:t>None</w:t>
            </w:r>
          </w:p>
        </w:tc>
      </w:tr>
      <w:tr>
        <w:trPr>
          <w:trHeight w:val="1341" w:hRule="atLeast"/>
        </w:trPr>
        <w:tc>
          <w:tcPr>
            <w:tcW w:w="2273" w:type="dxa"/>
          </w:tcPr>
          <w:p>
            <w:pPr>
              <w:pStyle w:val="TableParagraph"/>
              <w:ind w:left="702" w:right="341" w:hanging="339"/>
              <w:rPr>
                <w:rFonts w:ascii="Calibri"/>
                <w:sz w:val="22"/>
              </w:rPr>
            </w:pPr>
            <w:r>
              <w:rPr>
                <w:rFonts w:ascii="Calibri"/>
                <w:sz w:val="22"/>
              </w:rPr>
              <w:t>Energy switch off campaign</w:t>
            </w:r>
          </w:p>
        </w:tc>
        <w:tc>
          <w:tcPr>
            <w:tcW w:w="2826" w:type="dxa"/>
          </w:tcPr>
          <w:p>
            <w:pPr>
              <w:pStyle w:val="TableParagraph"/>
              <w:ind w:left="184" w:right="170" w:hanging="3"/>
              <w:jc w:val="center"/>
              <w:rPr>
                <w:rFonts w:ascii="Calibri"/>
                <w:sz w:val="22"/>
              </w:rPr>
            </w:pPr>
            <w:r>
              <w:rPr>
                <w:rFonts w:ascii="Calibri"/>
                <w:sz w:val="22"/>
              </w:rPr>
              <w:t>Internal university wide approach aimed at creating an energy efficient ethos throughout the university</w:t>
            </w:r>
          </w:p>
          <w:p>
            <w:pPr>
              <w:pStyle w:val="TableParagraph"/>
              <w:spacing w:line="248" w:lineRule="exact"/>
              <w:ind w:left="126" w:right="116"/>
              <w:jc w:val="center"/>
              <w:rPr>
                <w:rFonts w:ascii="Calibri"/>
                <w:sz w:val="22"/>
              </w:rPr>
            </w:pPr>
            <w:r>
              <w:rPr>
                <w:rFonts w:ascii="Calibri"/>
                <w:sz w:val="22"/>
              </w:rPr>
              <w:t>community</w:t>
            </w:r>
          </w:p>
        </w:tc>
        <w:tc>
          <w:tcPr>
            <w:tcW w:w="1843" w:type="dxa"/>
          </w:tcPr>
          <w:p>
            <w:pPr>
              <w:pStyle w:val="TableParagraph"/>
              <w:spacing w:line="268" w:lineRule="exact"/>
              <w:ind w:left="166" w:right="157"/>
              <w:jc w:val="center"/>
              <w:rPr>
                <w:rFonts w:ascii="Calibri"/>
                <w:sz w:val="22"/>
              </w:rPr>
            </w:pPr>
            <w:r>
              <w:rPr>
                <w:rFonts w:ascii="Calibri"/>
                <w:sz w:val="22"/>
              </w:rPr>
              <w:t>2020/21</w:t>
            </w:r>
          </w:p>
        </w:tc>
        <w:tc>
          <w:tcPr>
            <w:tcW w:w="2127" w:type="dxa"/>
          </w:tcPr>
          <w:p>
            <w:pPr>
              <w:pStyle w:val="TableParagraph"/>
              <w:spacing w:line="268" w:lineRule="exact"/>
              <w:ind w:left="247" w:right="239"/>
              <w:jc w:val="center"/>
              <w:rPr>
                <w:rFonts w:ascii="Calibri" w:hAnsi="Calibri"/>
                <w:sz w:val="22"/>
              </w:rPr>
            </w:pPr>
            <w:r>
              <w:rPr>
                <w:rFonts w:ascii="Calibri" w:hAnsi="Calibri"/>
                <w:sz w:val="22"/>
              </w:rPr>
              <w:t>£50</w:t>
            </w:r>
          </w:p>
        </w:tc>
      </w:tr>
      <w:tr>
        <w:trPr>
          <w:trHeight w:val="1343" w:hRule="atLeast"/>
        </w:trPr>
        <w:tc>
          <w:tcPr>
            <w:tcW w:w="2273" w:type="dxa"/>
          </w:tcPr>
          <w:p>
            <w:pPr>
              <w:pStyle w:val="TableParagraph"/>
              <w:ind w:left="107" w:right="99" w:firstLine="88"/>
              <w:jc w:val="both"/>
              <w:rPr>
                <w:rFonts w:ascii="Calibri" w:hAnsi="Calibri"/>
                <w:sz w:val="22"/>
              </w:rPr>
            </w:pPr>
            <w:r>
              <w:rPr>
                <w:rFonts w:ascii="Calibri" w:hAnsi="Calibri"/>
                <w:sz w:val="22"/>
              </w:rPr>
              <w:t>Student engagement scheme such as NUS’s Student Switch or The</w:t>
            </w:r>
          </w:p>
          <w:p>
            <w:pPr>
              <w:pStyle w:val="TableParagraph"/>
              <w:spacing w:line="270" w:lineRule="atLeast"/>
              <w:ind w:left="825" w:right="99" w:hanging="718"/>
              <w:jc w:val="both"/>
              <w:rPr>
                <w:rFonts w:ascii="Calibri"/>
                <w:sz w:val="22"/>
              </w:rPr>
            </w:pPr>
            <w:r>
              <w:rPr>
                <w:rFonts w:ascii="Calibri"/>
                <w:sz w:val="22"/>
              </w:rPr>
              <w:t>Student Energy Project (TSEP).</w:t>
            </w:r>
          </w:p>
        </w:tc>
        <w:tc>
          <w:tcPr>
            <w:tcW w:w="2826" w:type="dxa"/>
          </w:tcPr>
          <w:p>
            <w:pPr>
              <w:pStyle w:val="TableParagraph"/>
              <w:ind w:left="129" w:right="116"/>
              <w:jc w:val="center"/>
              <w:rPr>
                <w:rFonts w:ascii="Calibri"/>
                <w:sz w:val="22"/>
              </w:rPr>
            </w:pPr>
            <w:r>
              <w:rPr>
                <w:rFonts w:ascii="Calibri"/>
                <w:sz w:val="22"/>
              </w:rPr>
              <w:t>Projects run by external organisations specifically designed to engage students in energy reduction</w:t>
            </w:r>
          </w:p>
        </w:tc>
        <w:tc>
          <w:tcPr>
            <w:tcW w:w="1843" w:type="dxa"/>
          </w:tcPr>
          <w:p>
            <w:pPr>
              <w:pStyle w:val="TableParagraph"/>
              <w:ind w:left="392" w:right="104" w:hanging="267"/>
              <w:rPr>
                <w:rFonts w:ascii="Calibri"/>
                <w:sz w:val="22"/>
              </w:rPr>
            </w:pPr>
            <w:r>
              <w:rPr>
                <w:rFonts w:ascii="Calibri"/>
                <w:sz w:val="22"/>
              </w:rPr>
              <w:t>Subject to budget availability</w:t>
            </w:r>
          </w:p>
        </w:tc>
        <w:tc>
          <w:tcPr>
            <w:tcW w:w="2127" w:type="dxa"/>
          </w:tcPr>
          <w:p>
            <w:pPr>
              <w:pStyle w:val="TableParagraph"/>
              <w:spacing w:line="268" w:lineRule="exact"/>
              <w:ind w:left="247" w:right="237"/>
              <w:jc w:val="center"/>
              <w:rPr>
                <w:rFonts w:ascii="Calibri" w:hAnsi="Calibri"/>
                <w:sz w:val="22"/>
              </w:rPr>
            </w:pPr>
            <w:r>
              <w:rPr>
                <w:rFonts w:ascii="Calibri" w:hAnsi="Calibri"/>
                <w:sz w:val="22"/>
              </w:rPr>
              <w:t>£5000</w:t>
            </w:r>
          </w:p>
          <w:p>
            <w:pPr>
              <w:pStyle w:val="TableParagraph"/>
              <w:rPr>
                <w:rFonts w:ascii="Calibri"/>
                <w:b/>
                <w:sz w:val="22"/>
              </w:rPr>
            </w:pPr>
          </w:p>
          <w:p>
            <w:pPr>
              <w:pStyle w:val="TableParagraph"/>
              <w:ind w:left="203" w:right="241"/>
              <w:jc w:val="center"/>
              <w:rPr>
                <w:rFonts w:ascii="Calibri"/>
                <w:sz w:val="22"/>
              </w:rPr>
            </w:pPr>
            <w:r>
              <w:rPr>
                <w:rFonts w:ascii="Calibri"/>
                <w:sz w:val="22"/>
              </w:rPr>
              <w:t>If budget permits</w:t>
            </w:r>
          </w:p>
        </w:tc>
      </w:tr>
      <w:tr>
        <w:trPr>
          <w:trHeight w:val="1072" w:hRule="atLeast"/>
        </w:trPr>
        <w:tc>
          <w:tcPr>
            <w:tcW w:w="2273" w:type="dxa"/>
          </w:tcPr>
          <w:p>
            <w:pPr>
              <w:pStyle w:val="TableParagraph"/>
              <w:ind w:left="127" w:right="113" w:hanging="1"/>
              <w:jc w:val="center"/>
              <w:rPr>
                <w:rFonts w:ascii="Calibri"/>
                <w:sz w:val="22"/>
              </w:rPr>
            </w:pPr>
            <w:r>
              <w:rPr>
                <w:rFonts w:ascii="Calibri"/>
                <w:sz w:val="22"/>
              </w:rPr>
              <w:t>Energy efficient practices incorporated</w:t>
            </w:r>
          </w:p>
          <w:p>
            <w:pPr>
              <w:pStyle w:val="TableParagraph"/>
              <w:spacing w:line="270" w:lineRule="atLeast"/>
              <w:ind w:left="172" w:right="161"/>
              <w:jc w:val="center"/>
              <w:rPr>
                <w:rFonts w:ascii="Calibri"/>
                <w:sz w:val="22"/>
              </w:rPr>
            </w:pPr>
            <w:r>
              <w:rPr>
                <w:rFonts w:ascii="Calibri"/>
                <w:sz w:val="22"/>
              </w:rPr>
              <w:t>into workplace procedures</w:t>
            </w:r>
          </w:p>
        </w:tc>
        <w:tc>
          <w:tcPr>
            <w:tcW w:w="2826" w:type="dxa"/>
          </w:tcPr>
          <w:p>
            <w:pPr>
              <w:pStyle w:val="TableParagraph"/>
              <w:ind w:left="170" w:right="141" w:firstLine="139"/>
              <w:rPr>
                <w:rFonts w:ascii="Calibri"/>
                <w:sz w:val="22"/>
              </w:rPr>
            </w:pPr>
            <w:r>
              <w:rPr>
                <w:rFonts w:ascii="Calibri"/>
                <w:sz w:val="22"/>
              </w:rPr>
              <w:t>This will form part of the changes put in place for ISO</w:t>
            </w:r>
          </w:p>
          <w:p>
            <w:pPr>
              <w:pStyle w:val="TableParagraph"/>
              <w:ind w:left="496"/>
              <w:rPr>
                <w:rFonts w:ascii="Calibri"/>
                <w:sz w:val="22"/>
              </w:rPr>
            </w:pPr>
            <w:r>
              <w:rPr>
                <w:rFonts w:ascii="Calibri"/>
                <w:sz w:val="22"/>
              </w:rPr>
              <w:t>14001 certification</w:t>
            </w:r>
          </w:p>
        </w:tc>
        <w:tc>
          <w:tcPr>
            <w:tcW w:w="1843" w:type="dxa"/>
          </w:tcPr>
          <w:p>
            <w:pPr>
              <w:pStyle w:val="TableParagraph"/>
              <w:spacing w:line="266" w:lineRule="exact"/>
              <w:ind w:left="166" w:right="206"/>
              <w:jc w:val="center"/>
              <w:rPr>
                <w:rFonts w:ascii="Calibri"/>
                <w:sz w:val="22"/>
              </w:rPr>
            </w:pPr>
            <w:r>
              <w:rPr>
                <w:rFonts w:ascii="Calibri"/>
                <w:sz w:val="22"/>
              </w:rPr>
              <w:t>December 2021</w:t>
            </w:r>
          </w:p>
        </w:tc>
        <w:tc>
          <w:tcPr>
            <w:tcW w:w="2127" w:type="dxa"/>
          </w:tcPr>
          <w:p>
            <w:pPr>
              <w:pStyle w:val="TableParagraph"/>
              <w:spacing w:line="266" w:lineRule="exact"/>
              <w:ind w:left="148"/>
              <w:rPr>
                <w:rFonts w:ascii="Calibri" w:hAnsi="Calibri"/>
                <w:sz w:val="22"/>
              </w:rPr>
            </w:pPr>
            <w:r>
              <w:rPr>
                <w:rFonts w:ascii="Calibri" w:hAnsi="Calibri"/>
                <w:sz w:val="22"/>
              </w:rPr>
              <w:t>£5212 for ISO 14001</w:t>
            </w:r>
          </w:p>
          <w:p>
            <w:pPr>
              <w:pStyle w:val="TableParagraph"/>
              <w:spacing w:line="270" w:lineRule="atLeast"/>
              <w:ind w:left="107" w:right="201" w:firstLine="117"/>
              <w:rPr>
                <w:rFonts w:ascii="Calibri"/>
                <w:sz w:val="22"/>
              </w:rPr>
            </w:pPr>
            <w:r>
              <w:rPr>
                <w:rFonts w:ascii="Calibri"/>
                <w:sz w:val="22"/>
              </w:rPr>
              <w:t>certification audits Subject to a report to VCG.</w:t>
            </w:r>
          </w:p>
        </w:tc>
      </w:tr>
    </w:tbl>
    <w:sectPr>
      <w:pgSz w:w="11910" w:h="16850"/>
      <w:pgMar w:header="828" w:footer="928" w:top="1640" w:bottom="1120" w:left="44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84.62854pt;width:37.5pt;height:12.1pt;mso-position-horizontal-relative:page;mso-position-vertical-relative:page;z-index:-18496512" type="#_x0000_t202" filled="false" stroked="false">
          <v:textbox inset="0,0,0,0">
            <w:txbxContent>
              <w:p>
                <w:pPr>
                  <w:spacing w:before="14"/>
                  <w:ind w:left="20" w:right="0" w:firstLine="0"/>
                  <w:jc w:val="left"/>
                  <w:rPr>
                    <w:sz w:val="18"/>
                  </w:rPr>
                </w:pPr>
                <w:r>
                  <w:rPr>
                    <w:sz w:val="18"/>
                  </w:rPr>
                  <w:t>Page </w:t>
                </w:r>
                <w:r>
                  <w:rPr/>
                  <w:fldChar w:fldCharType="begin"/>
                </w:r>
                <w:r>
                  <w:rPr>
                    <w:sz w:val="18"/>
                  </w:rPr>
                  <w:instrText> PAGE </w:instrText>
                </w:r>
                <w:r>
                  <w:rPr/>
                  <w:fldChar w:fldCharType="separate"/>
                </w:r>
                <w:r>
                  <w:rPr/>
                  <w:t>10</w:t>
                </w:r>
                <w:r>
                  <w:rPr/>
                  <w:fldChar w:fldCharType="end"/>
                </w:r>
              </w:p>
            </w:txbxContent>
          </v:textbox>
          <w10:wrap type="none"/>
        </v:shape>
      </w:pict>
    </w:r>
    <w:r>
      <w:rPr/>
      <w:pict>
        <v:shape style="position:absolute;margin-left:446.100006pt;margin-top:784.62854pt;width:59.1pt;height:12.1pt;mso-position-horizontal-relative:page;mso-position-vertical-relative:page;z-index:-18496000" type="#_x0000_t202" filled="false" stroked="false">
          <v:textbox inset="0,0,0,0">
            <w:txbxContent>
              <w:p>
                <w:pPr>
                  <w:spacing w:before="14"/>
                  <w:ind w:left="20" w:right="0" w:firstLine="0"/>
                  <w:jc w:val="left"/>
                  <w:rPr>
                    <w:sz w:val="18"/>
                  </w:rPr>
                </w:pPr>
                <w:r>
                  <w:rPr>
                    <w:sz w:val="18"/>
                  </w:rPr>
                  <w:t>October 2019</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919998pt;margin-top:538.028564pt;width:35.550pt;height:12.1pt;mso-position-horizontal-relative:page;mso-position-vertical-relative:page;z-index:-18495488" type="#_x0000_t202" filled="false" stroked="false">
          <v:textbox inset="0,0,0,0">
            <w:txbxContent>
              <w:p>
                <w:pPr>
                  <w:spacing w:before="14"/>
                  <w:ind w:left="20" w:right="0" w:firstLine="0"/>
                  <w:jc w:val="left"/>
                  <w:rPr>
                    <w:sz w:val="18"/>
                  </w:rPr>
                </w:pPr>
                <w:r>
                  <w:rPr>
                    <w:sz w:val="18"/>
                  </w:rPr>
                  <w:t>Page 16</w:t>
                </w:r>
              </w:p>
            </w:txbxContent>
          </v:textbox>
          <w10:wrap type="none"/>
        </v:shape>
      </w:pict>
    </w:r>
    <w:r>
      <w:rPr/>
      <w:pict>
        <v:shape style="position:absolute;margin-left:444.98999pt;margin-top:538.028564pt;width:59.1pt;height:12.1pt;mso-position-horizontal-relative:page;mso-position-vertical-relative:page;z-index:-18494976" type="#_x0000_t202" filled="false" stroked="false">
          <v:textbox inset="0,0,0,0">
            <w:txbxContent>
              <w:p>
                <w:pPr>
                  <w:spacing w:before="14"/>
                  <w:ind w:left="20" w:right="0" w:firstLine="0"/>
                  <w:jc w:val="left"/>
                  <w:rPr>
                    <w:sz w:val="18"/>
                  </w:rPr>
                </w:pPr>
                <w:r>
                  <w:rPr>
                    <w:sz w:val="18"/>
                  </w:rPr>
                  <w:t>October 2019</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784.62854pt;width:37.5pt;height:12.1pt;mso-position-horizontal-relative:page;mso-position-vertical-relative:page;z-index:-18493440" type="#_x0000_t202" filled="false" stroked="false">
          <v:textbox inset="0,0,0,0">
            <w:txbxContent>
              <w:p>
                <w:pPr>
                  <w:spacing w:before="14"/>
                  <w:ind w:left="20" w:right="0" w:firstLine="0"/>
                  <w:jc w:val="left"/>
                  <w:rPr>
                    <w:sz w:val="18"/>
                  </w:rPr>
                </w:pPr>
                <w:r>
                  <w:rPr>
                    <w:sz w:val="18"/>
                  </w:rPr>
                  <w:t>Page </w:t>
                </w:r>
                <w:r>
                  <w:rPr/>
                  <w:fldChar w:fldCharType="begin"/>
                </w:r>
                <w:r>
                  <w:rPr>
                    <w:sz w:val="18"/>
                  </w:rPr>
                  <w:instrText> PAGE </w:instrText>
                </w:r>
                <w:r>
                  <w:rPr/>
                  <w:fldChar w:fldCharType="separate"/>
                </w:r>
                <w:r>
                  <w:rPr/>
                  <w:t>17</w:t>
                </w:r>
                <w:r>
                  <w:rPr/>
                  <w:fldChar w:fldCharType="end"/>
                </w:r>
              </w:p>
            </w:txbxContent>
          </v:textbox>
          <w10:wrap type="none"/>
        </v:shape>
      </w:pict>
    </w:r>
    <w:r>
      <w:rPr/>
      <w:pict>
        <v:shape style="position:absolute;margin-left:410.070007pt;margin-top:784.62854pt;width:59.1pt;height:12.1pt;mso-position-horizontal-relative:page;mso-position-vertical-relative:page;z-index:-18492928" type="#_x0000_t202" filled="false" stroked="false">
          <v:textbox inset="0,0,0,0">
            <w:txbxContent>
              <w:p>
                <w:pPr>
                  <w:spacing w:before="14"/>
                  <w:ind w:left="20" w:right="0" w:firstLine="0"/>
                  <w:jc w:val="left"/>
                  <w:rPr>
                    <w:sz w:val="18"/>
                  </w:rPr>
                </w:pPr>
                <w:r>
                  <w:rPr>
                    <w:sz w:val="18"/>
                  </w:rPr>
                  <w:t>October 2019</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538.028564pt;width:35.5pt;height:12.1pt;mso-position-horizontal-relative:page;mso-position-vertical-relative:page;z-index:-18492416" type="#_x0000_t202" filled="false" stroked="false">
          <v:textbox inset="0,0,0,0">
            <w:txbxContent>
              <w:p>
                <w:pPr>
                  <w:spacing w:before="14"/>
                  <w:ind w:left="20" w:right="0" w:firstLine="0"/>
                  <w:jc w:val="left"/>
                  <w:rPr>
                    <w:sz w:val="18"/>
                  </w:rPr>
                </w:pPr>
                <w:r>
                  <w:rPr>
                    <w:sz w:val="18"/>
                  </w:rPr>
                  <w:t>Page 22</w:t>
                </w:r>
              </w:p>
            </w:txbxContent>
          </v:textbox>
          <w10:wrap type="none"/>
        </v:shape>
      </w:pict>
    </w:r>
    <w:r>
      <w:rPr/>
      <w:pict>
        <v:shape style="position:absolute;margin-left:410.049988pt;margin-top:538.028564pt;width:59.1pt;height:12.1pt;mso-position-horizontal-relative:page;mso-position-vertical-relative:page;z-index:-18491904" type="#_x0000_t202" filled="false" stroked="false">
          <v:textbox inset="0,0,0,0">
            <w:txbxContent>
              <w:p>
                <w:pPr>
                  <w:spacing w:before="14"/>
                  <w:ind w:left="20" w:right="0" w:firstLine="0"/>
                  <w:jc w:val="left"/>
                  <w:rPr>
                    <w:sz w:val="18"/>
                  </w:rPr>
                </w:pPr>
                <w:r>
                  <w:rPr>
                    <w:sz w:val="18"/>
                  </w:rPr>
                  <w:t>October 2019</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784.62854pt;width:37.5pt;height:12.1pt;mso-position-horizontal-relative:page;mso-position-vertical-relative:page;z-index:-18490368" type="#_x0000_t202" filled="false" stroked="false">
          <v:textbox inset="0,0,0,0">
            <w:txbxContent>
              <w:p>
                <w:pPr>
                  <w:spacing w:before="14"/>
                  <w:ind w:left="20" w:right="0" w:firstLine="0"/>
                  <w:jc w:val="left"/>
                  <w:rPr>
                    <w:sz w:val="18"/>
                  </w:rPr>
                </w:pPr>
                <w:r>
                  <w:rPr>
                    <w:sz w:val="18"/>
                  </w:rPr>
                  <w:t>Page </w:t>
                </w:r>
                <w:r>
                  <w:rPr/>
                  <w:fldChar w:fldCharType="begin"/>
                </w:r>
                <w:r>
                  <w:rPr>
                    <w:sz w:val="18"/>
                  </w:rPr>
                  <w:instrText> PAGE </w:instrText>
                </w:r>
                <w:r>
                  <w:rPr/>
                  <w:fldChar w:fldCharType="separate"/>
                </w:r>
                <w:r>
                  <w:rPr/>
                  <w:t>23</w:t>
                </w:r>
                <w:r>
                  <w:rPr/>
                  <w:fldChar w:fldCharType="end"/>
                </w:r>
              </w:p>
            </w:txbxContent>
          </v:textbox>
          <w10:wrap type="none"/>
        </v:shape>
      </w:pict>
    </w:r>
    <w:r>
      <w:rPr/>
      <w:pict>
        <v:shape style="position:absolute;margin-left:410.070007pt;margin-top:784.62854pt;width:59.1pt;height:12.1pt;mso-position-horizontal-relative:page;mso-position-vertical-relative:page;z-index:-18489856" type="#_x0000_t202" filled="false" stroked="false">
          <v:textbox inset="0,0,0,0">
            <w:txbxContent>
              <w:p>
                <w:pPr>
                  <w:spacing w:before="14"/>
                  <w:ind w:left="20" w:right="0" w:firstLine="0"/>
                  <w:jc w:val="left"/>
                  <w:rPr>
                    <w:sz w:val="18"/>
                  </w:rPr>
                </w:pPr>
                <w:r>
                  <w:rPr>
                    <w:sz w:val="18"/>
                  </w:rPr>
                  <w:t>October 2019</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64003pt;margin-top:784.62854pt;width:37.5pt;height:12.1pt;mso-position-horizontal-relative:page;mso-position-vertical-relative:page;z-index:-18488320" type="#_x0000_t202" filled="false" stroked="false">
          <v:textbox inset="0,0,0,0">
            <w:txbxContent>
              <w:p>
                <w:pPr>
                  <w:spacing w:before="14"/>
                  <w:ind w:left="20" w:right="0" w:firstLine="0"/>
                  <w:jc w:val="left"/>
                  <w:rPr>
                    <w:sz w:val="18"/>
                  </w:rPr>
                </w:pPr>
                <w:r>
                  <w:rPr>
                    <w:sz w:val="18"/>
                  </w:rPr>
                  <w:t>Page </w:t>
                </w:r>
                <w:r>
                  <w:rPr/>
                  <w:fldChar w:fldCharType="begin"/>
                </w:r>
                <w:r>
                  <w:rPr>
                    <w:sz w:val="18"/>
                  </w:rPr>
                  <w:instrText> PAGE </w:instrText>
                </w:r>
                <w:r>
                  <w:rPr/>
                  <w:fldChar w:fldCharType="separate"/>
                </w:r>
                <w:r>
                  <w:rPr/>
                  <w:t>32</w:t>
                </w:r>
                <w:r>
                  <w:rPr/>
                  <w:fldChar w:fldCharType="end"/>
                </w:r>
              </w:p>
            </w:txbxContent>
          </v:textbox>
          <w10:wrap type="none"/>
        </v:shape>
      </w:pict>
    </w:r>
    <w:r>
      <w:rPr/>
      <w:pict>
        <v:shape style="position:absolute;margin-left:442.109985pt;margin-top:784.62854pt;width:59.1pt;height:12.1pt;mso-position-horizontal-relative:page;mso-position-vertical-relative:page;z-index:-18487808" type="#_x0000_t202" filled="false" stroked="false">
          <v:textbox inset="0,0,0,0">
            <w:txbxContent>
              <w:p>
                <w:pPr>
                  <w:spacing w:before="14"/>
                  <w:ind w:left="20" w:right="0" w:firstLine="0"/>
                  <w:jc w:val="left"/>
                  <w:rPr>
                    <w:sz w:val="18"/>
                  </w:rPr>
                </w:pPr>
                <w:r>
                  <w:rPr>
                    <w:sz w:val="18"/>
                  </w:rPr>
                  <w:t>October 2019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024002pt;margin-top:40.412518pt;width:115.05pt;height:12.1pt;mso-position-horizontal-relative:page;mso-position-vertical-relative:page;z-index:-18497536" type="#_x0000_t202" filled="false" stroked="false">
          <v:textbox inset="0,0,0,0">
            <w:txbxContent>
              <w:p>
                <w:pPr>
                  <w:spacing w:before="14"/>
                  <w:ind w:left="20" w:right="0" w:firstLine="0"/>
                  <w:jc w:val="left"/>
                  <w:rPr>
                    <w:sz w:val="18"/>
                  </w:rPr>
                </w:pPr>
                <w:r>
                  <w:rPr>
                    <w:sz w:val="18"/>
                  </w:rPr>
                  <w:t>The University of Chichester</w:t>
                </w:r>
              </w:p>
            </w:txbxContent>
          </v:textbox>
          <w10:wrap type="none"/>
        </v:shape>
      </w:pict>
    </w:r>
    <w:r>
      <w:rPr/>
      <w:pict>
        <v:shape style="position:absolute;margin-left:71.024002pt;margin-top:63.212517pt;width:152.9pt;height:12.1pt;mso-position-horizontal-relative:page;mso-position-vertical-relative:page;z-index:-18497024" type="#_x0000_t202" filled="false" stroked="false">
          <v:textbox inset="0,0,0,0">
            <w:txbxContent>
              <w:p>
                <w:pPr>
                  <w:spacing w:before="14"/>
                  <w:ind w:left="20" w:right="0" w:firstLine="0"/>
                  <w:jc w:val="left"/>
                  <w:rPr>
                    <w:sz w:val="18"/>
                  </w:rPr>
                </w:pPr>
                <w:r>
                  <w:rPr>
                    <w:sz w:val="18"/>
                  </w:rPr>
                  <w:t>Carbon Management Plan 2019-2022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40.412518pt;width:115.05pt;height:12.1pt;mso-position-horizontal-relative:page;mso-position-vertical-relative:page;z-index:-18494464" type="#_x0000_t202" filled="false" stroked="false">
          <v:textbox inset="0,0,0,0">
            <w:txbxContent>
              <w:p>
                <w:pPr>
                  <w:spacing w:before="14"/>
                  <w:ind w:left="20" w:right="0" w:firstLine="0"/>
                  <w:jc w:val="left"/>
                  <w:rPr>
                    <w:sz w:val="18"/>
                  </w:rPr>
                </w:pPr>
                <w:r>
                  <w:rPr>
                    <w:sz w:val="18"/>
                  </w:rPr>
                  <w:t>The University of Chichester</w:t>
                </w:r>
              </w:p>
            </w:txbxContent>
          </v:textbox>
          <w10:wrap type="none"/>
        </v:shape>
      </w:pict>
    </w:r>
    <w:r>
      <w:rPr/>
      <w:pict>
        <v:shape style="position:absolute;margin-left:35pt;margin-top:63.212517pt;width:152.9pt;height:12.1pt;mso-position-horizontal-relative:page;mso-position-vertical-relative:page;z-index:-18493952" type="#_x0000_t202" filled="false" stroked="false">
          <v:textbox inset="0,0,0,0">
            <w:txbxContent>
              <w:p>
                <w:pPr>
                  <w:spacing w:before="14"/>
                  <w:ind w:left="20" w:right="0" w:firstLine="0"/>
                  <w:jc w:val="left"/>
                  <w:rPr>
                    <w:sz w:val="18"/>
                  </w:rPr>
                </w:pPr>
                <w:r>
                  <w:rPr>
                    <w:sz w:val="18"/>
                  </w:rPr>
                  <w:t>Carbon Management Plan 2019-2022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40.412518pt;width:115.05pt;height:12.1pt;mso-position-horizontal-relative:page;mso-position-vertical-relative:page;z-index:-18491392" type="#_x0000_t202" filled="false" stroked="false">
          <v:textbox inset="0,0,0,0">
            <w:txbxContent>
              <w:p>
                <w:pPr>
                  <w:spacing w:before="14"/>
                  <w:ind w:left="20" w:right="0" w:firstLine="0"/>
                  <w:jc w:val="left"/>
                  <w:rPr>
                    <w:sz w:val="18"/>
                  </w:rPr>
                </w:pPr>
                <w:r>
                  <w:rPr>
                    <w:sz w:val="18"/>
                  </w:rPr>
                  <w:t>The University of Chichester</w:t>
                </w:r>
              </w:p>
            </w:txbxContent>
          </v:textbox>
          <w10:wrap type="none"/>
        </v:shape>
      </w:pict>
    </w:r>
    <w:r>
      <w:rPr/>
      <w:pict>
        <v:shape style="position:absolute;margin-left:35pt;margin-top:63.212517pt;width:152.9pt;height:12.1pt;mso-position-horizontal-relative:page;mso-position-vertical-relative:page;z-index:-18490880" type="#_x0000_t202" filled="false" stroked="false">
          <v:textbox inset="0,0,0,0">
            <w:txbxContent>
              <w:p>
                <w:pPr>
                  <w:spacing w:before="14"/>
                  <w:ind w:left="20" w:right="0" w:firstLine="0"/>
                  <w:jc w:val="left"/>
                  <w:rPr>
                    <w:sz w:val="18"/>
                  </w:rPr>
                </w:pPr>
                <w:r>
                  <w:rPr>
                    <w:sz w:val="18"/>
                  </w:rPr>
                  <w:t>Carbon Management Plan 2019-2022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64003pt;margin-top:40.412518pt;width:97.1pt;height:12.1pt;mso-position-horizontal-relative:page;mso-position-vertical-relative:page;z-index:-18489344" type="#_x0000_t202" filled="false" stroked="false">
          <v:textbox inset="0,0,0,0">
            <w:txbxContent>
              <w:p>
                <w:pPr>
                  <w:spacing w:before="14"/>
                  <w:ind w:left="20" w:right="0" w:firstLine="0"/>
                  <w:jc w:val="left"/>
                  <w:rPr>
                    <w:sz w:val="18"/>
                  </w:rPr>
                </w:pPr>
                <w:r>
                  <w:rPr>
                    <w:sz w:val="18"/>
                  </w:rPr>
                  <w:t>University of Chichester</w:t>
                </w:r>
              </w:p>
            </w:txbxContent>
          </v:textbox>
          <w10:wrap type="none"/>
        </v:shape>
      </w:pict>
    </w:r>
    <w:r>
      <w:rPr/>
      <w:pict>
        <v:shape style="position:absolute;margin-left:67.064003pt;margin-top:63.212517pt;width:184.85pt;height:12.1pt;mso-position-horizontal-relative:page;mso-position-vertical-relative:page;z-index:-18488832" type="#_x0000_t202" filled="false" stroked="false">
          <v:textbox inset="0,0,0,0">
            <w:txbxContent>
              <w:p>
                <w:pPr>
                  <w:spacing w:before="14"/>
                  <w:ind w:left="20" w:right="0" w:firstLine="0"/>
                  <w:jc w:val="left"/>
                  <w:rPr>
                    <w:sz w:val="18"/>
                  </w:rPr>
                </w:pPr>
                <w:r>
                  <w:rPr>
                    <w:sz w:val="18"/>
                  </w:rPr>
                  <w:t>Carbon Management Plan 2017/18 – 2020/21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1000" w:hanging="361"/>
      </w:pPr>
      <w:rPr>
        <w:rFonts w:hint="default" w:ascii="Symbol" w:hAnsi="Symbol" w:eastAsia="Symbol" w:cs="Symbol"/>
        <w:w w:val="100"/>
        <w:sz w:val="22"/>
        <w:szCs w:val="22"/>
        <w:lang w:val="en-gb" w:eastAsia="en-US" w:bidi="ar-SA"/>
      </w:rPr>
    </w:lvl>
    <w:lvl w:ilvl="1">
      <w:start w:val="0"/>
      <w:numFmt w:val="bullet"/>
      <w:lvlText w:val="•"/>
      <w:lvlJc w:val="left"/>
      <w:pPr>
        <w:ind w:left="2004" w:hanging="361"/>
      </w:pPr>
      <w:rPr>
        <w:rFonts w:hint="default"/>
        <w:lang w:val="en-gb" w:eastAsia="en-US" w:bidi="ar-SA"/>
      </w:rPr>
    </w:lvl>
    <w:lvl w:ilvl="2">
      <w:start w:val="0"/>
      <w:numFmt w:val="bullet"/>
      <w:lvlText w:val="•"/>
      <w:lvlJc w:val="left"/>
      <w:pPr>
        <w:ind w:left="3009" w:hanging="361"/>
      </w:pPr>
      <w:rPr>
        <w:rFonts w:hint="default"/>
        <w:lang w:val="en-gb" w:eastAsia="en-US" w:bidi="ar-SA"/>
      </w:rPr>
    </w:lvl>
    <w:lvl w:ilvl="3">
      <w:start w:val="0"/>
      <w:numFmt w:val="bullet"/>
      <w:lvlText w:val="•"/>
      <w:lvlJc w:val="left"/>
      <w:pPr>
        <w:ind w:left="4013" w:hanging="361"/>
      </w:pPr>
      <w:rPr>
        <w:rFonts w:hint="default"/>
        <w:lang w:val="en-gb" w:eastAsia="en-US" w:bidi="ar-SA"/>
      </w:rPr>
    </w:lvl>
    <w:lvl w:ilvl="4">
      <w:start w:val="0"/>
      <w:numFmt w:val="bullet"/>
      <w:lvlText w:val="•"/>
      <w:lvlJc w:val="left"/>
      <w:pPr>
        <w:ind w:left="5018" w:hanging="361"/>
      </w:pPr>
      <w:rPr>
        <w:rFonts w:hint="default"/>
        <w:lang w:val="en-gb" w:eastAsia="en-US" w:bidi="ar-SA"/>
      </w:rPr>
    </w:lvl>
    <w:lvl w:ilvl="5">
      <w:start w:val="0"/>
      <w:numFmt w:val="bullet"/>
      <w:lvlText w:val="•"/>
      <w:lvlJc w:val="left"/>
      <w:pPr>
        <w:ind w:left="6023" w:hanging="361"/>
      </w:pPr>
      <w:rPr>
        <w:rFonts w:hint="default"/>
        <w:lang w:val="en-gb" w:eastAsia="en-US" w:bidi="ar-SA"/>
      </w:rPr>
    </w:lvl>
    <w:lvl w:ilvl="6">
      <w:start w:val="0"/>
      <w:numFmt w:val="bullet"/>
      <w:lvlText w:val="•"/>
      <w:lvlJc w:val="left"/>
      <w:pPr>
        <w:ind w:left="7027" w:hanging="361"/>
      </w:pPr>
      <w:rPr>
        <w:rFonts w:hint="default"/>
        <w:lang w:val="en-gb" w:eastAsia="en-US" w:bidi="ar-SA"/>
      </w:rPr>
    </w:lvl>
    <w:lvl w:ilvl="7">
      <w:start w:val="0"/>
      <w:numFmt w:val="bullet"/>
      <w:lvlText w:val="•"/>
      <w:lvlJc w:val="left"/>
      <w:pPr>
        <w:ind w:left="8032" w:hanging="361"/>
      </w:pPr>
      <w:rPr>
        <w:rFonts w:hint="default"/>
        <w:lang w:val="en-gb" w:eastAsia="en-US" w:bidi="ar-SA"/>
      </w:rPr>
    </w:lvl>
    <w:lvl w:ilvl="8">
      <w:start w:val="0"/>
      <w:numFmt w:val="bullet"/>
      <w:lvlText w:val="•"/>
      <w:lvlJc w:val="left"/>
      <w:pPr>
        <w:ind w:left="9037" w:hanging="361"/>
      </w:pPr>
      <w:rPr>
        <w:rFonts w:hint="default"/>
        <w:lang w:val="en-gb" w:eastAsia="en-US" w:bidi="ar-SA"/>
      </w:rPr>
    </w:lvl>
  </w:abstractNum>
  <w:abstractNum w:abstractNumId="13">
    <w:multiLevelType w:val="hybridMultilevel"/>
    <w:lvl w:ilvl="0">
      <w:start w:val="0"/>
      <w:numFmt w:val="bullet"/>
      <w:lvlText w:val=""/>
      <w:lvlJc w:val="left"/>
      <w:pPr>
        <w:ind w:left="923" w:hanging="361"/>
      </w:pPr>
      <w:rPr>
        <w:rFonts w:hint="default" w:ascii="Symbol" w:hAnsi="Symbol" w:eastAsia="Symbol" w:cs="Symbol"/>
        <w:w w:val="100"/>
        <w:sz w:val="22"/>
        <w:szCs w:val="22"/>
        <w:lang w:val="en-gb" w:eastAsia="en-US" w:bidi="ar-SA"/>
      </w:rPr>
    </w:lvl>
    <w:lvl w:ilvl="1">
      <w:start w:val="0"/>
      <w:numFmt w:val="bullet"/>
      <w:lvlText w:val=""/>
      <w:lvlJc w:val="left"/>
      <w:pPr>
        <w:ind w:left="1432" w:hanging="360"/>
      </w:pPr>
      <w:rPr>
        <w:rFonts w:hint="default" w:ascii="Symbol" w:hAnsi="Symbol" w:eastAsia="Symbol" w:cs="Symbol"/>
        <w:w w:val="100"/>
        <w:sz w:val="22"/>
        <w:szCs w:val="22"/>
        <w:lang w:val="en-gb" w:eastAsia="en-US" w:bidi="ar-SA"/>
      </w:rPr>
    </w:lvl>
    <w:lvl w:ilvl="2">
      <w:start w:val="0"/>
      <w:numFmt w:val="bullet"/>
      <w:lvlText w:val="•"/>
      <w:lvlJc w:val="left"/>
      <w:pPr>
        <w:ind w:left="2507" w:hanging="360"/>
      </w:pPr>
      <w:rPr>
        <w:rFonts w:hint="default"/>
        <w:lang w:val="en-gb" w:eastAsia="en-US" w:bidi="ar-SA"/>
      </w:rPr>
    </w:lvl>
    <w:lvl w:ilvl="3">
      <w:start w:val="0"/>
      <w:numFmt w:val="bullet"/>
      <w:lvlText w:val="•"/>
      <w:lvlJc w:val="left"/>
      <w:pPr>
        <w:ind w:left="3574" w:hanging="360"/>
      </w:pPr>
      <w:rPr>
        <w:rFonts w:hint="default"/>
        <w:lang w:val="en-gb" w:eastAsia="en-US" w:bidi="ar-SA"/>
      </w:rPr>
    </w:lvl>
    <w:lvl w:ilvl="4">
      <w:start w:val="0"/>
      <w:numFmt w:val="bullet"/>
      <w:lvlText w:val="•"/>
      <w:lvlJc w:val="left"/>
      <w:pPr>
        <w:ind w:left="4642" w:hanging="360"/>
      </w:pPr>
      <w:rPr>
        <w:rFonts w:hint="default"/>
        <w:lang w:val="en-gb" w:eastAsia="en-US" w:bidi="ar-SA"/>
      </w:rPr>
    </w:lvl>
    <w:lvl w:ilvl="5">
      <w:start w:val="0"/>
      <w:numFmt w:val="bullet"/>
      <w:lvlText w:val="•"/>
      <w:lvlJc w:val="left"/>
      <w:pPr>
        <w:ind w:left="5709" w:hanging="360"/>
      </w:pPr>
      <w:rPr>
        <w:rFonts w:hint="default"/>
        <w:lang w:val="en-gb" w:eastAsia="en-US" w:bidi="ar-SA"/>
      </w:rPr>
    </w:lvl>
    <w:lvl w:ilvl="6">
      <w:start w:val="0"/>
      <w:numFmt w:val="bullet"/>
      <w:lvlText w:val="•"/>
      <w:lvlJc w:val="left"/>
      <w:pPr>
        <w:ind w:left="6776" w:hanging="360"/>
      </w:pPr>
      <w:rPr>
        <w:rFonts w:hint="default"/>
        <w:lang w:val="en-gb" w:eastAsia="en-US" w:bidi="ar-SA"/>
      </w:rPr>
    </w:lvl>
    <w:lvl w:ilvl="7">
      <w:start w:val="0"/>
      <w:numFmt w:val="bullet"/>
      <w:lvlText w:val="•"/>
      <w:lvlJc w:val="left"/>
      <w:pPr>
        <w:ind w:left="7844" w:hanging="360"/>
      </w:pPr>
      <w:rPr>
        <w:rFonts w:hint="default"/>
        <w:lang w:val="en-gb" w:eastAsia="en-US" w:bidi="ar-SA"/>
      </w:rPr>
    </w:lvl>
    <w:lvl w:ilvl="8">
      <w:start w:val="0"/>
      <w:numFmt w:val="bullet"/>
      <w:lvlText w:val="•"/>
      <w:lvlJc w:val="left"/>
      <w:pPr>
        <w:ind w:left="8911" w:hanging="360"/>
      </w:pPr>
      <w:rPr>
        <w:rFonts w:hint="default"/>
        <w:lang w:val="en-gb" w:eastAsia="en-US" w:bidi="ar-SA"/>
      </w:rPr>
    </w:lvl>
  </w:abstractNum>
  <w:abstractNum w:abstractNumId="11">
    <w:multiLevelType w:val="hybridMultilevel"/>
    <w:lvl w:ilvl="0">
      <w:start w:val="3"/>
      <w:numFmt w:val="decimal"/>
      <w:lvlText w:val="%1"/>
      <w:lvlJc w:val="left"/>
      <w:pPr>
        <w:ind w:left="974" w:hanging="335"/>
        <w:jc w:val="left"/>
      </w:pPr>
      <w:rPr>
        <w:rFonts w:hint="default"/>
        <w:lang w:val="en-gb" w:eastAsia="en-US" w:bidi="ar-SA"/>
      </w:rPr>
    </w:lvl>
    <w:lvl w:ilvl="1">
      <w:start w:val="0"/>
      <w:numFmt w:val="decimal"/>
      <w:lvlText w:val="%1.%2"/>
      <w:lvlJc w:val="left"/>
      <w:pPr>
        <w:ind w:left="974" w:hanging="335"/>
        <w:jc w:val="right"/>
      </w:pPr>
      <w:rPr>
        <w:rFonts w:hint="default" w:ascii="Arial" w:hAnsi="Arial" w:eastAsia="Arial" w:cs="Arial"/>
        <w:b/>
        <w:bCs/>
        <w:spacing w:val="-1"/>
        <w:w w:val="99"/>
        <w:sz w:val="20"/>
        <w:szCs w:val="20"/>
        <w:lang w:val="en-gb" w:eastAsia="en-US" w:bidi="ar-SA"/>
      </w:rPr>
    </w:lvl>
    <w:lvl w:ilvl="2">
      <w:start w:val="0"/>
      <w:numFmt w:val="bullet"/>
      <w:lvlText w:val="•"/>
      <w:lvlJc w:val="left"/>
      <w:pPr>
        <w:ind w:left="2993" w:hanging="335"/>
      </w:pPr>
      <w:rPr>
        <w:rFonts w:hint="default"/>
        <w:lang w:val="en-gb" w:eastAsia="en-US" w:bidi="ar-SA"/>
      </w:rPr>
    </w:lvl>
    <w:lvl w:ilvl="3">
      <w:start w:val="0"/>
      <w:numFmt w:val="bullet"/>
      <w:lvlText w:val="•"/>
      <w:lvlJc w:val="left"/>
      <w:pPr>
        <w:ind w:left="3999" w:hanging="335"/>
      </w:pPr>
      <w:rPr>
        <w:rFonts w:hint="default"/>
        <w:lang w:val="en-gb" w:eastAsia="en-US" w:bidi="ar-SA"/>
      </w:rPr>
    </w:lvl>
    <w:lvl w:ilvl="4">
      <w:start w:val="0"/>
      <w:numFmt w:val="bullet"/>
      <w:lvlText w:val="•"/>
      <w:lvlJc w:val="left"/>
      <w:pPr>
        <w:ind w:left="5006" w:hanging="335"/>
      </w:pPr>
      <w:rPr>
        <w:rFonts w:hint="default"/>
        <w:lang w:val="en-gb" w:eastAsia="en-US" w:bidi="ar-SA"/>
      </w:rPr>
    </w:lvl>
    <w:lvl w:ilvl="5">
      <w:start w:val="0"/>
      <w:numFmt w:val="bullet"/>
      <w:lvlText w:val="•"/>
      <w:lvlJc w:val="left"/>
      <w:pPr>
        <w:ind w:left="6013" w:hanging="335"/>
      </w:pPr>
      <w:rPr>
        <w:rFonts w:hint="default"/>
        <w:lang w:val="en-gb" w:eastAsia="en-US" w:bidi="ar-SA"/>
      </w:rPr>
    </w:lvl>
    <w:lvl w:ilvl="6">
      <w:start w:val="0"/>
      <w:numFmt w:val="bullet"/>
      <w:lvlText w:val="•"/>
      <w:lvlJc w:val="left"/>
      <w:pPr>
        <w:ind w:left="7019" w:hanging="335"/>
      </w:pPr>
      <w:rPr>
        <w:rFonts w:hint="default"/>
        <w:lang w:val="en-gb" w:eastAsia="en-US" w:bidi="ar-SA"/>
      </w:rPr>
    </w:lvl>
    <w:lvl w:ilvl="7">
      <w:start w:val="0"/>
      <w:numFmt w:val="bullet"/>
      <w:lvlText w:val="•"/>
      <w:lvlJc w:val="left"/>
      <w:pPr>
        <w:ind w:left="8026" w:hanging="335"/>
      </w:pPr>
      <w:rPr>
        <w:rFonts w:hint="default"/>
        <w:lang w:val="en-gb" w:eastAsia="en-US" w:bidi="ar-SA"/>
      </w:rPr>
    </w:lvl>
    <w:lvl w:ilvl="8">
      <w:start w:val="0"/>
      <w:numFmt w:val="bullet"/>
      <w:lvlText w:val="•"/>
      <w:lvlJc w:val="left"/>
      <w:pPr>
        <w:ind w:left="9033" w:hanging="335"/>
      </w:pPr>
      <w:rPr>
        <w:rFonts w:hint="default"/>
        <w:lang w:val="en-gb" w:eastAsia="en-US" w:bidi="ar-SA"/>
      </w:rPr>
    </w:lvl>
  </w:abstractNum>
  <w:abstractNum w:abstractNumId="10">
    <w:multiLevelType w:val="hybridMultilevel"/>
    <w:lvl w:ilvl="0">
      <w:start w:val="2"/>
      <w:numFmt w:val="decimal"/>
      <w:lvlText w:val="%1"/>
      <w:lvlJc w:val="left"/>
      <w:pPr>
        <w:ind w:left="1139" w:hanging="500"/>
        <w:jc w:val="left"/>
      </w:pPr>
      <w:rPr>
        <w:rFonts w:hint="default"/>
        <w:lang w:val="en-gb" w:eastAsia="en-US" w:bidi="ar-SA"/>
      </w:rPr>
    </w:lvl>
    <w:lvl w:ilvl="1">
      <w:start w:val="8"/>
      <w:numFmt w:val="decimal"/>
      <w:lvlText w:val="%1.%2"/>
      <w:lvlJc w:val="left"/>
      <w:pPr>
        <w:ind w:left="1139" w:hanging="500"/>
        <w:jc w:val="left"/>
      </w:pPr>
      <w:rPr>
        <w:rFonts w:hint="default"/>
        <w:lang w:val="en-gb" w:eastAsia="en-US" w:bidi="ar-SA"/>
      </w:rPr>
    </w:lvl>
    <w:lvl w:ilvl="2">
      <w:start w:val="2"/>
      <w:numFmt w:val="decimal"/>
      <w:lvlText w:val="%1.%2.%3"/>
      <w:lvlJc w:val="left"/>
      <w:pPr>
        <w:ind w:left="1139" w:hanging="500"/>
        <w:jc w:val="right"/>
      </w:pPr>
      <w:rPr>
        <w:rFonts w:hint="default"/>
        <w:b/>
        <w:bCs/>
        <w:spacing w:val="-1"/>
        <w:w w:val="99"/>
        <w:lang w:val="en-gb" w:eastAsia="en-US" w:bidi="ar-SA"/>
      </w:rPr>
    </w:lvl>
    <w:lvl w:ilvl="3">
      <w:start w:val="0"/>
      <w:numFmt w:val="bullet"/>
      <w:lvlText w:val="•"/>
      <w:lvlJc w:val="left"/>
      <w:pPr>
        <w:ind w:left="4111" w:hanging="500"/>
      </w:pPr>
      <w:rPr>
        <w:rFonts w:hint="default"/>
        <w:lang w:val="en-gb" w:eastAsia="en-US" w:bidi="ar-SA"/>
      </w:rPr>
    </w:lvl>
    <w:lvl w:ilvl="4">
      <w:start w:val="0"/>
      <w:numFmt w:val="bullet"/>
      <w:lvlText w:val="•"/>
      <w:lvlJc w:val="left"/>
      <w:pPr>
        <w:ind w:left="5102" w:hanging="500"/>
      </w:pPr>
      <w:rPr>
        <w:rFonts w:hint="default"/>
        <w:lang w:val="en-gb" w:eastAsia="en-US" w:bidi="ar-SA"/>
      </w:rPr>
    </w:lvl>
    <w:lvl w:ilvl="5">
      <w:start w:val="0"/>
      <w:numFmt w:val="bullet"/>
      <w:lvlText w:val="•"/>
      <w:lvlJc w:val="left"/>
      <w:pPr>
        <w:ind w:left="6093" w:hanging="500"/>
      </w:pPr>
      <w:rPr>
        <w:rFonts w:hint="default"/>
        <w:lang w:val="en-gb" w:eastAsia="en-US" w:bidi="ar-SA"/>
      </w:rPr>
    </w:lvl>
    <w:lvl w:ilvl="6">
      <w:start w:val="0"/>
      <w:numFmt w:val="bullet"/>
      <w:lvlText w:val="•"/>
      <w:lvlJc w:val="left"/>
      <w:pPr>
        <w:ind w:left="7083" w:hanging="500"/>
      </w:pPr>
      <w:rPr>
        <w:rFonts w:hint="default"/>
        <w:lang w:val="en-gb" w:eastAsia="en-US" w:bidi="ar-SA"/>
      </w:rPr>
    </w:lvl>
    <w:lvl w:ilvl="7">
      <w:start w:val="0"/>
      <w:numFmt w:val="bullet"/>
      <w:lvlText w:val="•"/>
      <w:lvlJc w:val="left"/>
      <w:pPr>
        <w:ind w:left="8074" w:hanging="500"/>
      </w:pPr>
      <w:rPr>
        <w:rFonts w:hint="default"/>
        <w:lang w:val="en-gb" w:eastAsia="en-US" w:bidi="ar-SA"/>
      </w:rPr>
    </w:lvl>
    <w:lvl w:ilvl="8">
      <w:start w:val="0"/>
      <w:numFmt w:val="bullet"/>
      <w:lvlText w:val="•"/>
      <w:lvlJc w:val="left"/>
      <w:pPr>
        <w:ind w:left="9065" w:hanging="500"/>
      </w:pPr>
      <w:rPr>
        <w:rFonts w:hint="default"/>
        <w:lang w:val="en-gb" w:eastAsia="en-US" w:bidi="ar-SA"/>
      </w:rPr>
    </w:lvl>
  </w:abstractNum>
  <w:abstractNum w:abstractNumId="9">
    <w:multiLevelType w:val="hybridMultilevel"/>
    <w:lvl w:ilvl="0">
      <w:start w:val="2"/>
      <w:numFmt w:val="decimal"/>
      <w:lvlText w:val="%1"/>
      <w:lvlJc w:val="left"/>
      <w:pPr>
        <w:ind w:left="973" w:hanging="334"/>
        <w:jc w:val="left"/>
      </w:pPr>
      <w:rPr>
        <w:rFonts w:hint="default"/>
        <w:lang w:val="en-gb" w:eastAsia="en-US" w:bidi="ar-SA"/>
      </w:rPr>
    </w:lvl>
    <w:lvl w:ilvl="1">
      <w:start w:val="8"/>
      <w:numFmt w:val="decimal"/>
      <w:lvlText w:val="%1.%2"/>
      <w:lvlJc w:val="left"/>
      <w:pPr>
        <w:ind w:left="973" w:hanging="334"/>
        <w:jc w:val="left"/>
      </w:pPr>
      <w:rPr>
        <w:rFonts w:hint="default" w:ascii="Arial" w:hAnsi="Arial" w:eastAsia="Arial" w:cs="Arial"/>
        <w:b/>
        <w:bCs/>
        <w:w w:val="99"/>
        <w:sz w:val="20"/>
        <w:szCs w:val="20"/>
        <w:lang w:val="en-gb" w:eastAsia="en-US" w:bidi="ar-SA"/>
      </w:rPr>
    </w:lvl>
    <w:lvl w:ilvl="2">
      <w:start w:val="1"/>
      <w:numFmt w:val="decimal"/>
      <w:lvlText w:val="%1.%2.%3"/>
      <w:lvlJc w:val="left"/>
      <w:pPr>
        <w:ind w:left="1139" w:hanging="500"/>
        <w:jc w:val="left"/>
      </w:pPr>
      <w:rPr>
        <w:rFonts w:hint="default" w:ascii="Arial" w:hAnsi="Arial" w:eastAsia="Arial" w:cs="Arial"/>
        <w:b/>
        <w:bCs/>
        <w:spacing w:val="-1"/>
        <w:w w:val="99"/>
        <w:sz w:val="20"/>
        <w:szCs w:val="20"/>
        <w:lang w:val="en-gb" w:eastAsia="en-US" w:bidi="ar-SA"/>
      </w:rPr>
    </w:lvl>
    <w:lvl w:ilvl="3">
      <w:start w:val="0"/>
      <w:numFmt w:val="bullet"/>
      <w:lvlText w:val="•"/>
      <w:lvlJc w:val="left"/>
      <w:pPr>
        <w:ind w:left="2378" w:hanging="500"/>
      </w:pPr>
      <w:rPr>
        <w:rFonts w:hint="default"/>
        <w:lang w:val="en-gb" w:eastAsia="en-US" w:bidi="ar-SA"/>
      </w:rPr>
    </w:lvl>
    <w:lvl w:ilvl="4">
      <w:start w:val="0"/>
      <w:numFmt w:val="bullet"/>
      <w:lvlText w:val="•"/>
      <w:lvlJc w:val="left"/>
      <w:pPr>
        <w:ind w:left="3616" w:hanging="500"/>
      </w:pPr>
      <w:rPr>
        <w:rFonts w:hint="default"/>
        <w:lang w:val="en-gb" w:eastAsia="en-US" w:bidi="ar-SA"/>
      </w:rPr>
    </w:lvl>
    <w:lvl w:ilvl="5">
      <w:start w:val="0"/>
      <w:numFmt w:val="bullet"/>
      <w:lvlText w:val="•"/>
      <w:lvlJc w:val="left"/>
      <w:pPr>
        <w:ind w:left="4854" w:hanging="500"/>
      </w:pPr>
      <w:rPr>
        <w:rFonts w:hint="default"/>
        <w:lang w:val="en-gb" w:eastAsia="en-US" w:bidi="ar-SA"/>
      </w:rPr>
    </w:lvl>
    <w:lvl w:ilvl="6">
      <w:start w:val="0"/>
      <w:numFmt w:val="bullet"/>
      <w:lvlText w:val="•"/>
      <w:lvlJc w:val="left"/>
      <w:pPr>
        <w:ind w:left="6093" w:hanging="500"/>
      </w:pPr>
      <w:rPr>
        <w:rFonts w:hint="default"/>
        <w:lang w:val="en-gb" w:eastAsia="en-US" w:bidi="ar-SA"/>
      </w:rPr>
    </w:lvl>
    <w:lvl w:ilvl="7">
      <w:start w:val="0"/>
      <w:numFmt w:val="bullet"/>
      <w:lvlText w:val="•"/>
      <w:lvlJc w:val="left"/>
      <w:pPr>
        <w:ind w:left="7331" w:hanging="500"/>
      </w:pPr>
      <w:rPr>
        <w:rFonts w:hint="default"/>
        <w:lang w:val="en-gb" w:eastAsia="en-US" w:bidi="ar-SA"/>
      </w:rPr>
    </w:lvl>
    <w:lvl w:ilvl="8">
      <w:start w:val="0"/>
      <w:numFmt w:val="bullet"/>
      <w:lvlText w:val="•"/>
      <w:lvlJc w:val="left"/>
      <w:pPr>
        <w:ind w:left="8569" w:hanging="500"/>
      </w:pPr>
      <w:rPr>
        <w:rFonts w:hint="default"/>
        <w:lang w:val="en-gb" w:eastAsia="en-US" w:bidi="ar-SA"/>
      </w:rPr>
    </w:lvl>
  </w:abstractNum>
  <w:abstractNum w:abstractNumId="8">
    <w:multiLevelType w:val="hybridMultilevel"/>
    <w:lvl w:ilvl="0">
      <w:start w:val="2"/>
      <w:numFmt w:val="decimal"/>
      <w:lvlText w:val="%1"/>
      <w:lvlJc w:val="left"/>
      <w:pPr>
        <w:ind w:left="978" w:hanging="500"/>
        <w:jc w:val="left"/>
      </w:pPr>
      <w:rPr>
        <w:rFonts w:hint="default"/>
        <w:lang w:val="en-gb" w:eastAsia="en-US" w:bidi="ar-SA"/>
      </w:rPr>
    </w:lvl>
    <w:lvl w:ilvl="1">
      <w:start w:val="7"/>
      <w:numFmt w:val="decimal"/>
      <w:lvlText w:val="%1.%2"/>
      <w:lvlJc w:val="left"/>
      <w:pPr>
        <w:ind w:left="978" w:hanging="500"/>
        <w:jc w:val="left"/>
      </w:pPr>
      <w:rPr>
        <w:rFonts w:hint="default"/>
        <w:lang w:val="en-gb" w:eastAsia="en-US" w:bidi="ar-SA"/>
      </w:rPr>
    </w:lvl>
    <w:lvl w:ilvl="2">
      <w:start w:val="1"/>
      <w:numFmt w:val="decimal"/>
      <w:lvlText w:val="%1.%2.%3"/>
      <w:lvlJc w:val="left"/>
      <w:pPr>
        <w:ind w:left="978" w:hanging="500"/>
        <w:jc w:val="right"/>
      </w:pPr>
      <w:rPr>
        <w:rFonts w:hint="default" w:ascii="Arial" w:hAnsi="Arial" w:eastAsia="Arial" w:cs="Arial"/>
        <w:b/>
        <w:bCs/>
        <w:spacing w:val="-1"/>
        <w:w w:val="99"/>
        <w:sz w:val="20"/>
        <w:szCs w:val="20"/>
        <w:lang w:val="en-gb" w:eastAsia="en-US" w:bidi="ar-SA"/>
      </w:rPr>
    </w:lvl>
    <w:lvl w:ilvl="3">
      <w:start w:val="0"/>
      <w:numFmt w:val="bullet"/>
      <w:lvlText w:val="•"/>
      <w:lvlJc w:val="left"/>
      <w:pPr>
        <w:ind w:left="4622" w:hanging="500"/>
      </w:pPr>
      <w:rPr>
        <w:rFonts w:hint="default"/>
        <w:lang w:val="en-gb" w:eastAsia="en-US" w:bidi="ar-SA"/>
      </w:rPr>
    </w:lvl>
    <w:lvl w:ilvl="4">
      <w:start w:val="0"/>
      <w:numFmt w:val="bullet"/>
      <w:lvlText w:val="•"/>
      <w:lvlJc w:val="left"/>
      <w:pPr>
        <w:ind w:left="5836" w:hanging="500"/>
      </w:pPr>
      <w:rPr>
        <w:rFonts w:hint="default"/>
        <w:lang w:val="en-gb" w:eastAsia="en-US" w:bidi="ar-SA"/>
      </w:rPr>
    </w:lvl>
    <w:lvl w:ilvl="5">
      <w:start w:val="0"/>
      <w:numFmt w:val="bullet"/>
      <w:lvlText w:val="•"/>
      <w:lvlJc w:val="left"/>
      <w:pPr>
        <w:ind w:left="7050" w:hanging="500"/>
      </w:pPr>
      <w:rPr>
        <w:rFonts w:hint="default"/>
        <w:lang w:val="en-gb" w:eastAsia="en-US" w:bidi="ar-SA"/>
      </w:rPr>
    </w:lvl>
    <w:lvl w:ilvl="6">
      <w:start w:val="0"/>
      <w:numFmt w:val="bullet"/>
      <w:lvlText w:val="•"/>
      <w:lvlJc w:val="left"/>
      <w:pPr>
        <w:ind w:left="8264" w:hanging="500"/>
      </w:pPr>
      <w:rPr>
        <w:rFonts w:hint="default"/>
        <w:lang w:val="en-gb" w:eastAsia="en-US" w:bidi="ar-SA"/>
      </w:rPr>
    </w:lvl>
    <w:lvl w:ilvl="7">
      <w:start w:val="0"/>
      <w:numFmt w:val="bullet"/>
      <w:lvlText w:val="•"/>
      <w:lvlJc w:val="left"/>
      <w:pPr>
        <w:ind w:left="9478" w:hanging="500"/>
      </w:pPr>
      <w:rPr>
        <w:rFonts w:hint="default"/>
        <w:lang w:val="en-gb" w:eastAsia="en-US" w:bidi="ar-SA"/>
      </w:rPr>
    </w:lvl>
    <w:lvl w:ilvl="8">
      <w:start w:val="0"/>
      <w:numFmt w:val="bullet"/>
      <w:lvlText w:val="•"/>
      <w:lvlJc w:val="left"/>
      <w:pPr>
        <w:ind w:left="10692" w:hanging="500"/>
      </w:pPr>
      <w:rPr>
        <w:rFonts w:hint="default"/>
        <w:lang w:val="en-gb" w:eastAsia="en-US" w:bidi="ar-SA"/>
      </w:rPr>
    </w:lvl>
  </w:abstractNum>
  <w:abstractNum w:abstractNumId="7">
    <w:multiLevelType w:val="hybridMultilevel"/>
    <w:lvl w:ilvl="0">
      <w:start w:val="3"/>
      <w:numFmt w:val="decimal"/>
      <w:lvlText w:val="%1"/>
      <w:lvlJc w:val="left"/>
      <w:pPr>
        <w:ind w:left="1761" w:hanging="552"/>
        <w:jc w:val="left"/>
      </w:pPr>
      <w:rPr>
        <w:rFonts w:hint="default"/>
        <w:lang w:val="en-gb" w:eastAsia="en-US" w:bidi="ar-SA"/>
      </w:rPr>
    </w:lvl>
    <w:lvl w:ilvl="1">
      <w:start w:val="1"/>
      <w:numFmt w:val="decimal"/>
      <w:lvlText w:val="%1.%2"/>
      <w:lvlJc w:val="left"/>
      <w:pPr>
        <w:ind w:left="1761" w:hanging="552"/>
        <w:jc w:val="left"/>
      </w:pPr>
      <w:rPr>
        <w:rFonts w:hint="default"/>
        <w:lang w:val="en-gb" w:eastAsia="en-US" w:bidi="ar-SA"/>
      </w:rPr>
    </w:lvl>
    <w:lvl w:ilvl="2">
      <w:start w:val="1"/>
      <w:numFmt w:val="decimal"/>
      <w:lvlText w:val="%1.%2.%3"/>
      <w:lvlJc w:val="left"/>
      <w:pPr>
        <w:ind w:left="1761" w:hanging="552"/>
        <w:jc w:val="right"/>
      </w:pPr>
      <w:rPr>
        <w:rFonts w:hint="default" w:ascii="Arial" w:hAnsi="Arial" w:eastAsia="Arial" w:cs="Arial"/>
        <w:b/>
        <w:bCs/>
        <w:i/>
        <w:w w:val="100"/>
        <w:sz w:val="22"/>
        <w:szCs w:val="22"/>
        <w:lang w:val="en-gb" w:eastAsia="en-US" w:bidi="ar-SA"/>
      </w:rPr>
    </w:lvl>
    <w:lvl w:ilvl="3">
      <w:start w:val="0"/>
      <w:numFmt w:val="bullet"/>
      <w:lvlText w:val="•"/>
      <w:lvlJc w:val="left"/>
      <w:pPr>
        <w:ind w:left="4005" w:hanging="552"/>
      </w:pPr>
      <w:rPr>
        <w:rFonts w:hint="default"/>
        <w:lang w:val="en-gb" w:eastAsia="en-US" w:bidi="ar-SA"/>
      </w:rPr>
    </w:lvl>
    <w:lvl w:ilvl="4">
      <w:start w:val="0"/>
      <w:numFmt w:val="bullet"/>
      <w:lvlText w:val="•"/>
      <w:lvlJc w:val="left"/>
      <w:pPr>
        <w:ind w:left="4754" w:hanging="552"/>
      </w:pPr>
      <w:rPr>
        <w:rFonts w:hint="default"/>
        <w:lang w:val="en-gb" w:eastAsia="en-US" w:bidi="ar-SA"/>
      </w:rPr>
    </w:lvl>
    <w:lvl w:ilvl="5">
      <w:start w:val="0"/>
      <w:numFmt w:val="bullet"/>
      <w:lvlText w:val="•"/>
      <w:lvlJc w:val="left"/>
      <w:pPr>
        <w:ind w:left="5503" w:hanging="552"/>
      </w:pPr>
      <w:rPr>
        <w:rFonts w:hint="default"/>
        <w:lang w:val="en-gb" w:eastAsia="en-US" w:bidi="ar-SA"/>
      </w:rPr>
    </w:lvl>
    <w:lvl w:ilvl="6">
      <w:start w:val="0"/>
      <w:numFmt w:val="bullet"/>
      <w:lvlText w:val="•"/>
      <w:lvlJc w:val="left"/>
      <w:pPr>
        <w:ind w:left="6251" w:hanging="552"/>
      </w:pPr>
      <w:rPr>
        <w:rFonts w:hint="default"/>
        <w:lang w:val="en-gb" w:eastAsia="en-US" w:bidi="ar-SA"/>
      </w:rPr>
    </w:lvl>
    <w:lvl w:ilvl="7">
      <w:start w:val="0"/>
      <w:numFmt w:val="bullet"/>
      <w:lvlText w:val="•"/>
      <w:lvlJc w:val="left"/>
      <w:pPr>
        <w:ind w:left="7000" w:hanging="552"/>
      </w:pPr>
      <w:rPr>
        <w:rFonts w:hint="default"/>
        <w:lang w:val="en-gb" w:eastAsia="en-US" w:bidi="ar-SA"/>
      </w:rPr>
    </w:lvl>
    <w:lvl w:ilvl="8">
      <w:start w:val="0"/>
      <w:numFmt w:val="bullet"/>
      <w:lvlText w:val="•"/>
      <w:lvlJc w:val="left"/>
      <w:pPr>
        <w:ind w:left="7749" w:hanging="552"/>
      </w:pPr>
      <w:rPr>
        <w:rFonts w:hint="default"/>
        <w:lang w:val="en-gb" w:eastAsia="en-US" w:bidi="ar-SA"/>
      </w:rPr>
    </w:lvl>
  </w:abstractNum>
  <w:abstractNum w:abstractNumId="6">
    <w:multiLevelType w:val="hybridMultilevel"/>
    <w:lvl w:ilvl="0">
      <w:start w:val="1"/>
      <w:numFmt w:val="decimal"/>
      <w:lvlText w:val="%1."/>
      <w:lvlJc w:val="left"/>
      <w:pPr>
        <w:ind w:left="820" w:hanging="360"/>
        <w:jc w:val="left"/>
      </w:pPr>
      <w:rPr>
        <w:rFonts w:hint="default" w:ascii="Arial" w:hAnsi="Arial" w:eastAsia="Arial" w:cs="Arial"/>
        <w:spacing w:val="-1"/>
        <w:w w:val="100"/>
        <w:sz w:val="22"/>
        <w:szCs w:val="22"/>
        <w:lang w:val="en-gb" w:eastAsia="en-US" w:bidi="ar-SA"/>
      </w:rPr>
    </w:lvl>
    <w:lvl w:ilvl="1">
      <w:start w:val="0"/>
      <w:numFmt w:val="bullet"/>
      <w:lvlText w:val="•"/>
      <w:lvlJc w:val="left"/>
      <w:pPr>
        <w:ind w:left="1662" w:hanging="360"/>
      </w:pPr>
      <w:rPr>
        <w:rFonts w:hint="default"/>
        <w:lang w:val="en-gb" w:eastAsia="en-US" w:bidi="ar-SA"/>
      </w:rPr>
    </w:lvl>
    <w:lvl w:ilvl="2">
      <w:start w:val="0"/>
      <w:numFmt w:val="bullet"/>
      <w:lvlText w:val="•"/>
      <w:lvlJc w:val="left"/>
      <w:pPr>
        <w:ind w:left="2505" w:hanging="360"/>
      </w:pPr>
      <w:rPr>
        <w:rFonts w:hint="default"/>
        <w:lang w:val="en-gb" w:eastAsia="en-US" w:bidi="ar-SA"/>
      </w:rPr>
    </w:lvl>
    <w:lvl w:ilvl="3">
      <w:start w:val="0"/>
      <w:numFmt w:val="bullet"/>
      <w:lvlText w:val="•"/>
      <w:lvlJc w:val="left"/>
      <w:pPr>
        <w:ind w:left="3347" w:hanging="360"/>
      </w:pPr>
      <w:rPr>
        <w:rFonts w:hint="default"/>
        <w:lang w:val="en-gb" w:eastAsia="en-US" w:bidi="ar-SA"/>
      </w:rPr>
    </w:lvl>
    <w:lvl w:ilvl="4">
      <w:start w:val="0"/>
      <w:numFmt w:val="bullet"/>
      <w:lvlText w:val="•"/>
      <w:lvlJc w:val="left"/>
      <w:pPr>
        <w:ind w:left="4190" w:hanging="360"/>
      </w:pPr>
      <w:rPr>
        <w:rFonts w:hint="default"/>
        <w:lang w:val="en-gb" w:eastAsia="en-US" w:bidi="ar-SA"/>
      </w:rPr>
    </w:lvl>
    <w:lvl w:ilvl="5">
      <w:start w:val="0"/>
      <w:numFmt w:val="bullet"/>
      <w:lvlText w:val="•"/>
      <w:lvlJc w:val="left"/>
      <w:pPr>
        <w:ind w:left="5033" w:hanging="360"/>
      </w:pPr>
      <w:rPr>
        <w:rFonts w:hint="default"/>
        <w:lang w:val="en-gb" w:eastAsia="en-US" w:bidi="ar-SA"/>
      </w:rPr>
    </w:lvl>
    <w:lvl w:ilvl="6">
      <w:start w:val="0"/>
      <w:numFmt w:val="bullet"/>
      <w:lvlText w:val="•"/>
      <w:lvlJc w:val="left"/>
      <w:pPr>
        <w:ind w:left="5875" w:hanging="360"/>
      </w:pPr>
      <w:rPr>
        <w:rFonts w:hint="default"/>
        <w:lang w:val="en-gb" w:eastAsia="en-US" w:bidi="ar-SA"/>
      </w:rPr>
    </w:lvl>
    <w:lvl w:ilvl="7">
      <w:start w:val="0"/>
      <w:numFmt w:val="bullet"/>
      <w:lvlText w:val="•"/>
      <w:lvlJc w:val="left"/>
      <w:pPr>
        <w:ind w:left="6718" w:hanging="360"/>
      </w:pPr>
      <w:rPr>
        <w:rFonts w:hint="default"/>
        <w:lang w:val="en-gb" w:eastAsia="en-US" w:bidi="ar-SA"/>
      </w:rPr>
    </w:lvl>
    <w:lvl w:ilvl="8">
      <w:start w:val="0"/>
      <w:numFmt w:val="bullet"/>
      <w:lvlText w:val="•"/>
      <w:lvlJc w:val="left"/>
      <w:pPr>
        <w:ind w:left="7561" w:hanging="360"/>
      </w:pPr>
      <w:rPr>
        <w:rFonts w:hint="default"/>
        <w:lang w:val="en-gb" w:eastAsia="en-US" w:bidi="ar-SA"/>
      </w:rPr>
    </w:lvl>
  </w:abstractNum>
  <w:abstractNum w:abstractNumId="5">
    <w:multiLevelType w:val="hybridMultilevel"/>
    <w:lvl w:ilvl="0">
      <w:start w:val="0"/>
      <w:numFmt w:val="bullet"/>
      <w:lvlText w:val=""/>
      <w:lvlJc w:val="left"/>
      <w:pPr>
        <w:ind w:left="813" w:hanging="356"/>
      </w:pPr>
      <w:rPr>
        <w:rFonts w:hint="default" w:ascii="Symbol" w:hAnsi="Symbol" w:eastAsia="Symbol" w:cs="Symbol"/>
        <w:w w:val="100"/>
        <w:sz w:val="22"/>
        <w:szCs w:val="22"/>
        <w:lang w:val="en-gb" w:eastAsia="en-US" w:bidi="ar-SA"/>
      </w:rPr>
    </w:lvl>
    <w:lvl w:ilvl="1">
      <w:start w:val="0"/>
      <w:numFmt w:val="bullet"/>
      <w:lvlText w:val="o"/>
      <w:lvlJc w:val="left"/>
      <w:pPr>
        <w:ind w:left="1540" w:hanging="358"/>
      </w:pPr>
      <w:rPr>
        <w:rFonts w:hint="default" w:ascii="Courier New" w:hAnsi="Courier New" w:eastAsia="Courier New" w:cs="Courier New"/>
        <w:w w:val="100"/>
        <w:sz w:val="22"/>
        <w:szCs w:val="22"/>
        <w:lang w:val="en-gb" w:eastAsia="en-US" w:bidi="ar-SA"/>
      </w:rPr>
    </w:lvl>
    <w:lvl w:ilvl="2">
      <w:start w:val="0"/>
      <w:numFmt w:val="bullet"/>
      <w:lvlText w:val="•"/>
      <w:lvlJc w:val="left"/>
      <w:pPr>
        <w:ind w:left="2396" w:hanging="358"/>
      </w:pPr>
      <w:rPr>
        <w:rFonts w:hint="default"/>
        <w:lang w:val="en-gb" w:eastAsia="en-US" w:bidi="ar-SA"/>
      </w:rPr>
    </w:lvl>
    <w:lvl w:ilvl="3">
      <w:start w:val="0"/>
      <w:numFmt w:val="bullet"/>
      <w:lvlText w:val="•"/>
      <w:lvlJc w:val="left"/>
      <w:pPr>
        <w:ind w:left="3252" w:hanging="358"/>
      </w:pPr>
      <w:rPr>
        <w:rFonts w:hint="default"/>
        <w:lang w:val="en-gb" w:eastAsia="en-US" w:bidi="ar-SA"/>
      </w:rPr>
    </w:lvl>
    <w:lvl w:ilvl="4">
      <w:start w:val="0"/>
      <w:numFmt w:val="bullet"/>
      <w:lvlText w:val="•"/>
      <w:lvlJc w:val="left"/>
      <w:pPr>
        <w:ind w:left="4108" w:hanging="358"/>
      </w:pPr>
      <w:rPr>
        <w:rFonts w:hint="default"/>
        <w:lang w:val="en-gb" w:eastAsia="en-US" w:bidi="ar-SA"/>
      </w:rPr>
    </w:lvl>
    <w:lvl w:ilvl="5">
      <w:start w:val="0"/>
      <w:numFmt w:val="bullet"/>
      <w:lvlText w:val="•"/>
      <w:lvlJc w:val="left"/>
      <w:pPr>
        <w:ind w:left="4965" w:hanging="358"/>
      </w:pPr>
      <w:rPr>
        <w:rFonts w:hint="default"/>
        <w:lang w:val="en-gb" w:eastAsia="en-US" w:bidi="ar-SA"/>
      </w:rPr>
    </w:lvl>
    <w:lvl w:ilvl="6">
      <w:start w:val="0"/>
      <w:numFmt w:val="bullet"/>
      <w:lvlText w:val="•"/>
      <w:lvlJc w:val="left"/>
      <w:pPr>
        <w:ind w:left="5821" w:hanging="358"/>
      </w:pPr>
      <w:rPr>
        <w:rFonts w:hint="default"/>
        <w:lang w:val="en-gb" w:eastAsia="en-US" w:bidi="ar-SA"/>
      </w:rPr>
    </w:lvl>
    <w:lvl w:ilvl="7">
      <w:start w:val="0"/>
      <w:numFmt w:val="bullet"/>
      <w:lvlText w:val="•"/>
      <w:lvlJc w:val="left"/>
      <w:pPr>
        <w:ind w:left="6677" w:hanging="358"/>
      </w:pPr>
      <w:rPr>
        <w:rFonts w:hint="default"/>
        <w:lang w:val="en-gb" w:eastAsia="en-US" w:bidi="ar-SA"/>
      </w:rPr>
    </w:lvl>
    <w:lvl w:ilvl="8">
      <w:start w:val="0"/>
      <w:numFmt w:val="bullet"/>
      <w:lvlText w:val="•"/>
      <w:lvlJc w:val="left"/>
      <w:pPr>
        <w:ind w:left="7533" w:hanging="358"/>
      </w:pPr>
      <w:rPr>
        <w:rFonts w:hint="default"/>
        <w:lang w:val="en-gb" w:eastAsia="en-US" w:bidi="ar-SA"/>
      </w:rPr>
    </w:lvl>
  </w:abstractNum>
  <w:abstractNum w:abstractNumId="4">
    <w:multiLevelType w:val="hybridMultilevel"/>
    <w:lvl w:ilvl="0">
      <w:start w:val="4"/>
      <w:numFmt w:val="decimal"/>
      <w:lvlText w:val="%1"/>
      <w:lvlJc w:val="left"/>
      <w:pPr>
        <w:ind w:left="565" w:hanging="269"/>
        <w:jc w:val="left"/>
      </w:pPr>
      <w:rPr>
        <w:rFonts w:hint="default"/>
        <w:lang w:val="en-gb" w:eastAsia="en-US" w:bidi="ar-SA"/>
      </w:rPr>
    </w:lvl>
    <w:lvl w:ilvl="1">
      <w:start w:val="0"/>
      <w:numFmt w:val="decimal"/>
      <w:lvlText w:val="%1.%2"/>
      <w:lvlJc w:val="left"/>
      <w:pPr>
        <w:ind w:left="565" w:hanging="269"/>
        <w:jc w:val="left"/>
      </w:pPr>
      <w:rPr>
        <w:rFonts w:hint="default" w:ascii="Arial" w:hAnsi="Arial" w:eastAsia="Arial" w:cs="Arial"/>
        <w:spacing w:val="-1"/>
        <w:w w:val="100"/>
        <w:sz w:val="16"/>
        <w:szCs w:val="16"/>
        <w:lang w:val="en-gb" w:eastAsia="en-US" w:bidi="ar-SA"/>
      </w:rPr>
    </w:lvl>
    <w:lvl w:ilvl="2">
      <w:start w:val="1"/>
      <w:numFmt w:val="decimal"/>
      <w:lvlText w:val="%3."/>
      <w:lvlJc w:val="left"/>
      <w:pPr>
        <w:ind w:left="885" w:hanging="360"/>
        <w:jc w:val="left"/>
      </w:pPr>
      <w:rPr>
        <w:rFonts w:hint="default" w:ascii="Arial" w:hAnsi="Arial" w:eastAsia="Arial" w:cs="Arial"/>
        <w:b/>
        <w:bCs/>
        <w:spacing w:val="-1"/>
        <w:w w:val="100"/>
        <w:sz w:val="28"/>
        <w:szCs w:val="28"/>
        <w:lang w:val="en-gb" w:eastAsia="en-US" w:bidi="ar-SA"/>
      </w:rPr>
    </w:lvl>
    <w:lvl w:ilvl="3">
      <w:start w:val="0"/>
      <w:numFmt w:val="bullet"/>
      <w:lvlText w:val="•"/>
      <w:lvlJc w:val="left"/>
      <w:pPr>
        <w:ind w:left="2739" w:hanging="360"/>
      </w:pPr>
      <w:rPr>
        <w:rFonts w:hint="default"/>
        <w:lang w:val="en-gb" w:eastAsia="en-US" w:bidi="ar-SA"/>
      </w:rPr>
    </w:lvl>
    <w:lvl w:ilvl="4">
      <w:start w:val="0"/>
      <w:numFmt w:val="bullet"/>
      <w:lvlText w:val="•"/>
      <w:lvlJc w:val="left"/>
      <w:pPr>
        <w:ind w:left="3668" w:hanging="360"/>
      </w:pPr>
      <w:rPr>
        <w:rFonts w:hint="default"/>
        <w:lang w:val="en-gb" w:eastAsia="en-US" w:bidi="ar-SA"/>
      </w:rPr>
    </w:lvl>
    <w:lvl w:ilvl="5">
      <w:start w:val="0"/>
      <w:numFmt w:val="bullet"/>
      <w:lvlText w:val="•"/>
      <w:lvlJc w:val="left"/>
      <w:pPr>
        <w:ind w:left="4598" w:hanging="360"/>
      </w:pPr>
      <w:rPr>
        <w:rFonts w:hint="default"/>
        <w:lang w:val="en-gb" w:eastAsia="en-US" w:bidi="ar-SA"/>
      </w:rPr>
    </w:lvl>
    <w:lvl w:ilvl="6">
      <w:start w:val="0"/>
      <w:numFmt w:val="bullet"/>
      <w:lvlText w:val="•"/>
      <w:lvlJc w:val="left"/>
      <w:pPr>
        <w:ind w:left="5528" w:hanging="360"/>
      </w:pPr>
      <w:rPr>
        <w:rFonts w:hint="default"/>
        <w:lang w:val="en-gb" w:eastAsia="en-US" w:bidi="ar-SA"/>
      </w:rPr>
    </w:lvl>
    <w:lvl w:ilvl="7">
      <w:start w:val="0"/>
      <w:numFmt w:val="bullet"/>
      <w:lvlText w:val="•"/>
      <w:lvlJc w:val="left"/>
      <w:pPr>
        <w:ind w:left="6457" w:hanging="360"/>
      </w:pPr>
      <w:rPr>
        <w:rFonts w:hint="default"/>
        <w:lang w:val="en-gb" w:eastAsia="en-US" w:bidi="ar-SA"/>
      </w:rPr>
    </w:lvl>
    <w:lvl w:ilvl="8">
      <w:start w:val="0"/>
      <w:numFmt w:val="bullet"/>
      <w:lvlText w:val="•"/>
      <w:lvlJc w:val="left"/>
      <w:pPr>
        <w:ind w:left="7387" w:hanging="360"/>
      </w:pPr>
      <w:rPr>
        <w:rFonts w:hint="default"/>
        <w:lang w:val="en-gb" w:eastAsia="en-US" w:bidi="ar-SA"/>
      </w:rPr>
    </w:lvl>
  </w:abstractNum>
  <w:abstractNum w:abstractNumId="3">
    <w:multiLevelType w:val="hybridMultilevel"/>
    <w:lvl w:ilvl="0">
      <w:start w:val="3"/>
      <w:numFmt w:val="decimal"/>
      <w:lvlText w:val="%1"/>
      <w:lvlJc w:val="left"/>
      <w:pPr>
        <w:ind w:left="565" w:hanging="269"/>
        <w:jc w:val="left"/>
      </w:pPr>
      <w:rPr>
        <w:rFonts w:hint="default"/>
        <w:lang w:val="en-gb" w:eastAsia="en-US" w:bidi="ar-SA"/>
      </w:rPr>
    </w:lvl>
    <w:lvl w:ilvl="1">
      <w:start w:val="0"/>
      <w:numFmt w:val="decimal"/>
      <w:lvlText w:val="%1.%2"/>
      <w:lvlJc w:val="left"/>
      <w:pPr>
        <w:ind w:left="565" w:hanging="269"/>
        <w:jc w:val="left"/>
      </w:pPr>
      <w:rPr>
        <w:rFonts w:hint="default" w:ascii="Arial" w:hAnsi="Arial" w:eastAsia="Arial" w:cs="Arial"/>
        <w:spacing w:val="-1"/>
        <w:w w:val="100"/>
        <w:sz w:val="16"/>
        <w:szCs w:val="16"/>
        <w:lang w:val="en-gb" w:eastAsia="en-US" w:bidi="ar-SA"/>
      </w:rPr>
    </w:lvl>
    <w:lvl w:ilvl="2">
      <w:start w:val="0"/>
      <w:numFmt w:val="bullet"/>
      <w:lvlText w:val="•"/>
      <w:lvlJc w:val="left"/>
      <w:pPr>
        <w:ind w:left="2297" w:hanging="269"/>
      </w:pPr>
      <w:rPr>
        <w:rFonts w:hint="default"/>
        <w:lang w:val="en-gb" w:eastAsia="en-US" w:bidi="ar-SA"/>
      </w:rPr>
    </w:lvl>
    <w:lvl w:ilvl="3">
      <w:start w:val="0"/>
      <w:numFmt w:val="bullet"/>
      <w:lvlText w:val="•"/>
      <w:lvlJc w:val="left"/>
      <w:pPr>
        <w:ind w:left="3165" w:hanging="269"/>
      </w:pPr>
      <w:rPr>
        <w:rFonts w:hint="default"/>
        <w:lang w:val="en-gb" w:eastAsia="en-US" w:bidi="ar-SA"/>
      </w:rPr>
    </w:lvl>
    <w:lvl w:ilvl="4">
      <w:start w:val="0"/>
      <w:numFmt w:val="bullet"/>
      <w:lvlText w:val="•"/>
      <w:lvlJc w:val="left"/>
      <w:pPr>
        <w:ind w:left="4034" w:hanging="269"/>
      </w:pPr>
      <w:rPr>
        <w:rFonts w:hint="default"/>
        <w:lang w:val="en-gb" w:eastAsia="en-US" w:bidi="ar-SA"/>
      </w:rPr>
    </w:lvl>
    <w:lvl w:ilvl="5">
      <w:start w:val="0"/>
      <w:numFmt w:val="bullet"/>
      <w:lvlText w:val="•"/>
      <w:lvlJc w:val="left"/>
      <w:pPr>
        <w:ind w:left="4903" w:hanging="269"/>
      </w:pPr>
      <w:rPr>
        <w:rFonts w:hint="default"/>
        <w:lang w:val="en-gb" w:eastAsia="en-US" w:bidi="ar-SA"/>
      </w:rPr>
    </w:lvl>
    <w:lvl w:ilvl="6">
      <w:start w:val="0"/>
      <w:numFmt w:val="bullet"/>
      <w:lvlText w:val="•"/>
      <w:lvlJc w:val="left"/>
      <w:pPr>
        <w:ind w:left="5771" w:hanging="269"/>
      </w:pPr>
      <w:rPr>
        <w:rFonts w:hint="default"/>
        <w:lang w:val="en-gb" w:eastAsia="en-US" w:bidi="ar-SA"/>
      </w:rPr>
    </w:lvl>
    <w:lvl w:ilvl="7">
      <w:start w:val="0"/>
      <w:numFmt w:val="bullet"/>
      <w:lvlText w:val="•"/>
      <w:lvlJc w:val="left"/>
      <w:pPr>
        <w:ind w:left="6640" w:hanging="269"/>
      </w:pPr>
      <w:rPr>
        <w:rFonts w:hint="default"/>
        <w:lang w:val="en-gb" w:eastAsia="en-US" w:bidi="ar-SA"/>
      </w:rPr>
    </w:lvl>
    <w:lvl w:ilvl="8">
      <w:start w:val="0"/>
      <w:numFmt w:val="bullet"/>
      <w:lvlText w:val="•"/>
      <w:lvlJc w:val="left"/>
      <w:pPr>
        <w:ind w:left="7509" w:hanging="269"/>
      </w:pPr>
      <w:rPr>
        <w:rFonts w:hint="default"/>
        <w:lang w:val="en-gb" w:eastAsia="en-US" w:bidi="ar-SA"/>
      </w:rPr>
    </w:lvl>
  </w:abstractNum>
  <w:abstractNum w:abstractNumId="2">
    <w:multiLevelType w:val="hybridMultilevel"/>
    <w:lvl w:ilvl="0">
      <w:start w:val="2"/>
      <w:numFmt w:val="decimal"/>
      <w:lvlText w:val="%1"/>
      <w:lvlJc w:val="left"/>
      <w:pPr>
        <w:ind w:left="565" w:hanging="269"/>
        <w:jc w:val="left"/>
      </w:pPr>
      <w:rPr>
        <w:rFonts w:hint="default"/>
        <w:lang w:val="en-gb" w:eastAsia="en-US" w:bidi="ar-SA"/>
      </w:rPr>
    </w:lvl>
    <w:lvl w:ilvl="1">
      <w:start w:val="8"/>
      <w:numFmt w:val="decimal"/>
      <w:lvlText w:val="%1.%2"/>
      <w:lvlJc w:val="left"/>
      <w:pPr>
        <w:ind w:left="565" w:hanging="269"/>
        <w:jc w:val="left"/>
      </w:pPr>
      <w:rPr>
        <w:rFonts w:hint="default" w:ascii="Arial" w:hAnsi="Arial" w:eastAsia="Arial" w:cs="Arial"/>
        <w:spacing w:val="-1"/>
        <w:w w:val="100"/>
        <w:sz w:val="16"/>
        <w:szCs w:val="16"/>
        <w:lang w:val="en-gb" w:eastAsia="en-US" w:bidi="ar-SA"/>
      </w:rPr>
    </w:lvl>
    <w:lvl w:ilvl="2">
      <w:start w:val="1"/>
      <w:numFmt w:val="decimal"/>
      <w:lvlText w:val="%1.%2.%3"/>
      <w:lvlJc w:val="left"/>
      <w:pPr>
        <w:ind w:left="700" w:hanging="403"/>
        <w:jc w:val="left"/>
      </w:pPr>
      <w:rPr>
        <w:rFonts w:hint="default" w:ascii="Arial" w:hAnsi="Arial" w:eastAsia="Arial" w:cs="Arial"/>
        <w:spacing w:val="-1"/>
        <w:w w:val="100"/>
        <w:sz w:val="16"/>
        <w:szCs w:val="16"/>
        <w:lang w:val="en-gb" w:eastAsia="en-US" w:bidi="ar-SA"/>
      </w:rPr>
    </w:lvl>
    <w:lvl w:ilvl="3">
      <w:start w:val="0"/>
      <w:numFmt w:val="bullet"/>
      <w:lvlText w:val="•"/>
      <w:lvlJc w:val="left"/>
      <w:pPr>
        <w:ind w:left="2599" w:hanging="403"/>
      </w:pPr>
      <w:rPr>
        <w:rFonts w:hint="default"/>
        <w:lang w:val="en-gb" w:eastAsia="en-US" w:bidi="ar-SA"/>
      </w:rPr>
    </w:lvl>
    <w:lvl w:ilvl="4">
      <w:start w:val="0"/>
      <w:numFmt w:val="bullet"/>
      <w:lvlText w:val="•"/>
      <w:lvlJc w:val="left"/>
      <w:pPr>
        <w:ind w:left="3548" w:hanging="403"/>
      </w:pPr>
      <w:rPr>
        <w:rFonts w:hint="default"/>
        <w:lang w:val="en-gb" w:eastAsia="en-US" w:bidi="ar-SA"/>
      </w:rPr>
    </w:lvl>
    <w:lvl w:ilvl="5">
      <w:start w:val="0"/>
      <w:numFmt w:val="bullet"/>
      <w:lvlText w:val="•"/>
      <w:lvlJc w:val="left"/>
      <w:pPr>
        <w:ind w:left="4498" w:hanging="403"/>
      </w:pPr>
      <w:rPr>
        <w:rFonts w:hint="default"/>
        <w:lang w:val="en-gb" w:eastAsia="en-US" w:bidi="ar-SA"/>
      </w:rPr>
    </w:lvl>
    <w:lvl w:ilvl="6">
      <w:start w:val="0"/>
      <w:numFmt w:val="bullet"/>
      <w:lvlText w:val="•"/>
      <w:lvlJc w:val="left"/>
      <w:pPr>
        <w:ind w:left="5448" w:hanging="403"/>
      </w:pPr>
      <w:rPr>
        <w:rFonts w:hint="default"/>
        <w:lang w:val="en-gb" w:eastAsia="en-US" w:bidi="ar-SA"/>
      </w:rPr>
    </w:lvl>
    <w:lvl w:ilvl="7">
      <w:start w:val="0"/>
      <w:numFmt w:val="bullet"/>
      <w:lvlText w:val="•"/>
      <w:lvlJc w:val="left"/>
      <w:pPr>
        <w:ind w:left="6397" w:hanging="403"/>
      </w:pPr>
      <w:rPr>
        <w:rFonts w:hint="default"/>
        <w:lang w:val="en-gb" w:eastAsia="en-US" w:bidi="ar-SA"/>
      </w:rPr>
    </w:lvl>
    <w:lvl w:ilvl="8">
      <w:start w:val="0"/>
      <w:numFmt w:val="bullet"/>
      <w:lvlText w:val="•"/>
      <w:lvlJc w:val="left"/>
      <w:pPr>
        <w:ind w:left="7347" w:hanging="403"/>
      </w:pPr>
      <w:rPr>
        <w:rFonts w:hint="default"/>
        <w:lang w:val="en-gb" w:eastAsia="en-US" w:bidi="ar-SA"/>
      </w:rPr>
    </w:lvl>
  </w:abstractNum>
  <w:abstractNum w:abstractNumId="1">
    <w:multiLevelType w:val="hybridMultilevel"/>
    <w:lvl w:ilvl="0">
      <w:start w:val="2"/>
      <w:numFmt w:val="decimal"/>
      <w:lvlText w:val="%1"/>
      <w:lvlJc w:val="left"/>
      <w:pPr>
        <w:ind w:left="700" w:hanging="403"/>
        <w:jc w:val="left"/>
      </w:pPr>
      <w:rPr>
        <w:rFonts w:hint="default"/>
        <w:lang w:val="en-gb" w:eastAsia="en-US" w:bidi="ar-SA"/>
      </w:rPr>
    </w:lvl>
    <w:lvl w:ilvl="1">
      <w:start w:val="7"/>
      <w:numFmt w:val="decimal"/>
      <w:lvlText w:val="%1.%2"/>
      <w:lvlJc w:val="left"/>
      <w:pPr>
        <w:ind w:left="700" w:hanging="403"/>
        <w:jc w:val="left"/>
      </w:pPr>
      <w:rPr>
        <w:rFonts w:hint="default"/>
        <w:lang w:val="en-gb" w:eastAsia="en-US" w:bidi="ar-SA"/>
      </w:rPr>
    </w:lvl>
    <w:lvl w:ilvl="2">
      <w:start w:val="1"/>
      <w:numFmt w:val="decimal"/>
      <w:lvlText w:val="%1.%2.%3"/>
      <w:lvlJc w:val="left"/>
      <w:pPr>
        <w:ind w:left="700" w:hanging="403"/>
        <w:jc w:val="left"/>
      </w:pPr>
      <w:rPr>
        <w:rFonts w:hint="default" w:ascii="Arial" w:hAnsi="Arial" w:eastAsia="Arial" w:cs="Arial"/>
        <w:spacing w:val="-1"/>
        <w:w w:val="100"/>
        <w:sz w:val="16"/>
        <w:szCs w:val="16"/>
        <w:lang w:val="en-gb" w:eastAsia="en-US" w:bidi="ar-SA"/>
      </w:rPr>
    </w:lvl>
    <w:lvl w:ilvl="3">
      <w:start w:val="0"/>
      <w:numFmt w:val="bullet"/>
      <w:lvlText w:val="•"/>
      <w:lvlJc w:val="left"/>
      <w:pPr>
        <w:ind w:left="3263" w:hanging="403"/>
      </w:pPr>
      <w:rPr>
        <w:rFonts w:hint="default"/>
        <w:lang w:val="en-gb" w:eastAsia="en-US" w:bidi="ar-SA"/>
      </w:rPr>
    </w:lvl>
    <w:lvl w:ilvl="4">
      <w:start w:val="0"/>
      <w:numFmt w:val="bullet"/>
      <w:lvlText w:val="•"/>
      <w:lvlJc w:val="left"/>
      <w:pPr>
        <w:ind w:left="4118" w:hanging="403"/>
      </w:pPr>
      <w:rPr>
        <w:rFonts w:hint="default"/>
        <w:lang w:val="en-gb" w:eastAsia="en-US" w:bidi="ar-SA"/>
      </w:rPr>
    </w:lvl>
    <w:lvl w:ilvl="5">
      <w:start w:val="0"/>
      <w:numFmt w:val="bullet"/>
      <w:lvlText w:val="•"/>
      <w:lvlJc w:val="left"/>
      <w:pPr>
        <w:ind w:left="4973" w:hanging="403"/>
      </w:pPr>
      <w:rPr>
        <w:rFonts w:hint="default"/>
        <w:lang w:val="en-gb" w:eastAsia="en-US" w:bidi="ar-SA"/>
      </w:rPr>
    </w:lvl>
    <w:lvl w:ilvl="6">
      <w:start w:val="0"/>
      <w:numFmt w:val="bullet"/>
      <w:lvlText w:val="•"/>
      <w:lvlJc w:val="left"/>
      <w:pPr>
        <w:ind w:left="5827" w:hanging="403"/>
      </w:pPr>
      <w:rPr>
        <w:rFonts w:hint="default"/>
        <w:lang w:val="en-gb" w:eastAsia="en-US" w:bidi="ar-SA"/>
      </w:rPr>
    </w:lvl>
    <w:lvl w:ilvl="7">
      <w:start w:val="0"/>
      <w:numFmt w:val="bullet"/>
      <w:lvlText w:val="•"/>
      <w:lvlJc w:val="left"/>
      <w:pPr>
        <w:ind w:left="6682" w:hanging="403"/>
      </w:pPr>
      <w:rPr>
        <w:rFonts w:hint="default"/>
        <w:lang w:val="en-gb" w:eastAsia="en-US" w:bidi="ar-SA"/>
      </w:rPr>
    </w:lvl>
    <w:lvl w:ilvl="8">
      <w:start w:val="0"/>
      <w:numFmt w:val="bullet"/>
      <w:lvlText w:val="•"/>
      <w:lvlJc w:val="left"/>
      <w:pPr>
        <w:ind w:left="7537" w:hanging="403"/>
      </w:pPr>
      <w:rPr>
        <w:rFonts w:hint="default"/>
        <w:lang w:val="en-gb" w:eastAsia="en-US" w:bidi="ar-SA"/>
      </w:rPr>
    </w:lvl>
  </w:abstractNum>
  <w:abstractNum w:abstractNumId="0">
    <w:multiLevelType w:val="hybridMultilevel"/>
    <w:lvl w:ilvl="0">
      <w:start w:val="1"/>
      <w:numFmt w:val="decimal"/>
      <w:lvlText w:val="%1."/>
      <w:lvlJc w:val="left"/>
      <w:pPr>
        <w:ind w:left="501" w:hanging="401"/>
        <w:jc w:val="left"/>
      </w:pPr>
      <w:rPr>
        <w:rFonts w:hint="default" w:ascii="Arial" w:hAnsi="Arial" w:eastAsia="Arial" w:cs="Arial"/>
        <w:b/>
        <w:bCs/>
        <w:spacing w:val="-1"/>
        <w:w w:val="99"/>
        <w:sz w:val="20"/>
        <w:szCs w:val="20"/>
        <w:lang w:val="en-gb" w:eastAsia="en-US" w:bidi="ar-SA"/>
      </w:rPr>
    </w:lvl>
    <w:lvl w:ilvl="1">
      <w:start w:val="0"/>
      <w:numFmt w:val="bullet"/>
      <w:lvlText w:val="•"/>
      <w:lvlJc w:val="left"/>
      <w:pPr>
        <w:ind w:left="1374" w:hanging="401"/>
      </w:pPr>
      <w:rPr>
        <w:rFonts w:hint="default"/>
        <w:lang w:val="en-gb" w:eastAsia="en-US" w:bidi="ar-SA"/>
      </w:rPr>
    </w:lvl>
    <w:lvl w:ilvl="2">
      <w:start w:val="0"/>
      <w:numFmt w:val="bullet"/>
      <w:lvlText w:val="•"/>
      <w:lvlJc w:val="left"/>
      <w:pPr>
        <w:ind w:left="2249" w:hanging="401"/>
      </w:pPr>
      <w:rPr>
        <w:rFonts w:hint="default"/>
        <w:lang w:val="en-gb" w:eastAsia="en-US" w:bidi="ar-SA"/>
      </w:rPr>
    </w:lvl>
    <w:lvl w:ilvl="3">
      <w:start w:val="0"/>
      <w:numFmt w:val="bullet"/>
      <w:lvlText w:val="•"/>
      <w:lvlJc w:val="left"/>
      <w:pPr>
        <w:ind w:left="3123" w:hanging="401"/>
      </w:pPr>
      <w:rPr>
        <w:rFonts w:hint="default"/>
        <w:lang w:val="en-gb" w:eastAsia="en-US" w:bidi="ar-SA"/>
      </w:rPr>
    </w:lvl>
    <w:lvl w:ilvl="4">
      <w:start w:val="0"/>
      <w:numFmt w:val="bullet"/>
      <w:lvlText w:val="•"/>
      <w:lvlJc w:val="left"/>
      <w:pPr>
        <w:ind w:left="3998" w:hanging="401"/>
      </w:pPr>
      <w:rPr>
        <w:rFonts w:hint="default"/>
        <w:lang w:val="en-gb" w:eastAsia="en-US" w:bidi="ar-SA"/>
      </w:rPr>
    </w:lvl>
    <w:lvl w:ilvl="5">
      <w:start w:val="0"/>
      <w:numFmt w:val="bullet"/>
      <w:lvlText w:val="•"/>
      <w:lvlJc w:val="left"/>
      <w:pPr>
        <w:ind w:left="4873" w:hanging="401"/>
      </w:pPr>
      <w:rPr>
        <w:rFonts w:hint="default"/>
        <w:lang w:val="en-gb" w:eastAsia="en-US" w:bidi="ar-SA"/>
      </w:rPr>
    </w:lvl>
    <w:lvl w:ilvl="6">
      <w:start w:val="0"/>
      <w:numFmt w:val="bullet"/>
      <w:lvlText w:val="•"/>
      <w:lvlJc w:val="left"/>
      <w:pPr>
        <w:ind w:left="5747" w:hanging="401"/>
      </w:pPr>
      <w:rPr>
        <w:rFonts w:hint="default"/>
        <w:lang w:val="en-gb" w:eastAsia="en-US" w:bidi="ar-SA"/>
      </w:rPr>
    </w:lvl>
    <w:lvl w:ilvl="7">
      <w:start w:val="0"/>
      <w:numFmt w:val="bullet"/>
      <w:lvlText w:val="•"/>
      <w:lvlJc w:val="left"/>
      <w:pPr>
        <w:ind w:left="6622" w:hanging="401"/>
      </w:pPr>
      <w:rPr>
        <w:rFonts w:hint="default"/>
        <w:lang w:val="en-gb" w:eastAsia="en-US" w:bidi="ar-SA"/>
      </w:rPr>
    </w:lvl>
    <w:lvl w:ilvl="8">
      <w:start w:val="0"/>
      <w:numFmt w:val="bullet"/>
      <w:lvlText w:val="•"/>
      <w:lvlJc w:val="left"/>
      <w:pPr>
        <w:ind w:left="7497" w:hanging="401"/>
      </w:pPr>
      <w:rPr>
        <w:rFonts w:hint="default"/>
        <w:lang w:val="en-gb" w:eastAsia="en-US" w:bidi="ar-SA"/>
      </w:rPr>
    </w:lvl>
  </w:abstractNum>
  <w:num w:numId="13">
    <w:abstractNumId w:val="12"/>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US" w:bidi="ar-SA"/>
    </w:rPr>
  </w:style>
  <w:style w:styleId="TOC1" w:type="paragraph">
    <w:name w:val="TOC 1"/>
    <w:basedOn w:val="Normal"/>
    <w:uiPriority w:val="1"/>
    <w:qFormat/>
    <w:pPr>
      <w:spacing w:before="260"/>
      <w:ind w:left="100"/>
    </w:pPr>
    <w:rPr>
      <w:rFonts w:ascii="Arial" w:hAnsi="Arial" w:eastAsia="Arial" w:cs="Arial"/>
      <w:b/>
      <w:bCs/>
      <w:sz w:val="20"/>
      <w:szCs w:val="20"/>
      <w:lang w:val="en-gb" w:eastAsia="en-US" w:bidi="ar-SA"/>
    </w:rPr>
  </w:style>
  <w:style w:styleId="TOC2" w:type="paragraph">
    <w:name w:val="TOC 2"/>
    <w:basedOn w:val="Normal"/>
    <w:uiPriority w:val="1"/>
    <w:qFormat/>
    <w:pPr>
      <w:spacing w:before="152"/>
      <w:ind w:left="297"/>
    </w:pPr>
    <w:rPr>
      <w:rFonts w:ascii="Arial" w:hAnsi="Arial" w:eastAsia="Arial" w:cs="Arial"/>
      <w:sz w:val="16"/>
      <w:szCs w:val="16"/>
      <w:lang w:val="en-gb" w:eastAsia="en-US" w:bidi="ar-SA"/>
    </w:rPr>
  </w:style>
  <w:style w:styleId="BodyText" w:type="paragraph">
    <w:name w:val="Body Text"/>
    <w:basedOn w:val="Normal"/>
    <w:uiPriority w:val="1"/>
    <w:qFormat/>
    <w:pPr/>
    <w:rPr>
      <w:rFonts w:ascii="Arial" w:hAnsi="Arial" w:eastAsia="Arial" w:cs="Arial"/>
      <w:sz w:val="22"/>
      <w:szCs w:val="22"/>
      <w:lang w:val="en-gb" w:eastAsia="en-US" w:bidi="ar-SA"/>
    </w:rPr>
  </w:style>
  <w:style w:styleId="Heading1" w:type="paragraph">
    <w:name w:val="Heading 1"/>
    <w:basedOn w:val="Normal"/>
    <w:uiPriority w:val="1"/>
    <w:qFormat/>
    <w:pPr>
      <w:spacing w:before="92"/>
      <w:ind w:left="921"/>
      <w:outlineLvl w:val="1"/>
    </w:pPr>
    <w:rPr>
      <w:rFonts w:ascii="Arial" w:hAnsi="Arial" w:eastAsia="Arial" w:cs="Arial"/>
      <w:b/>
      <w:bCs/>
      <w:sz w:val="28"/>
      <w:szCs w:val="28"/>
      <w:lang w:val="en-gb" w:eastAsia="en-US" w:bidi="ar-SA"/>
    </w:rPr>
  </w:style>
  <w:style w:styleId="Heading2" w:type="paragraph">
    <w:name w:val="Heading 2"/>
    <w:basedOn w:val="Normal"/>
    <w:uiPriority w:val="1"/>
    <w:qFormat/>
    <w:pPr>
      <w:spacing w:before="1"/>
      <w:ind w:left="100"/>
      <w:outlineLvl w:val="2"/>
    </w:pPr>
    <w:rPr>
      <w:rFonts w:ascii="Arial" w:hAnsi="Arial" w:eastAsia="Arial" w:cs="Arial"/>
      <w:b/>
      <w:bCs/>
      <w:sz w:val="22"/>
      <w:szCs w:val="22"/>
      <w:lang w:val="en-gb" w:eastAsia="en-US" w:bidi="ar-SA"/>
    </w:rPr>
  </w:style>
  <w:style w:styleId="Heading3" w:type="paragraph">
    <w:name w:val="Heading 3"/>
    <w:basedOn w:val="Normal"/>
    <w:uiPriority w:val="1"/>
    <w:qFormat/>
    <w:pPr>
      <w:spacing w:before="144"/>
      <w:ind w:left="1761" w:hanging="553"/>
      <w:outlineLvl w:val="3"/>
    </w:pPr>
    <w:rPr>
      <w:rFonts w:ascii="Arial" w:hAnsi="Arial" w:eastAsia="Arial" w:cs="Arial"/>
      <w:b/>
      <w:bCs/>
      <w:i/>
      <w:sz w:val="22"/>
      <w:szCs w:val="22"/>
      <w:lang w:val="en-gb" w:eastAsia="en-US" w:bidi="ar-SA"/>
    </w:rPr>
  </w:style>
  <w:style w:styleId="Title" w:type="paragraph">
    <w:name w:val="Title"/>
    <w:basedOn w:val="Normal"/>
    <w:uiPriority w:val="1"/>
    <w:qFormat/>
    <w:pPr>
      <w:spacing w:before="88"/>
      <w:ind w:left="100"/>
    </w:pPr>
    <w:rPr>
      <w:rFonts w:ascii="Arial" w:hAnsi="Arial" w:eastAsia="Arial" w:cs="Arial"/>
      <w:sz w:val="40"/>
      <w:szCs w:val="40"/>
      <w:lang w:val="en-gb" w:eastAsia="en-US" w:bidi="ar-SA"/>
    </w:rPr>
  </w:style>
  <w:style w:styleId="ListParagraph" w:type="paragraph">
    <w:name w:val="List Paragraph"/>
    <w:basedOn w:val="Normal"/>
    <w:uiPriority w:val="1"/>
    <w:qFormat/>
    <w:pPr>
      <w:ind w:left="820" w:hanging="361"/>
      <w:jc w:val="both"/>
    </w:pPr>
    <w:rPr>
      <w:rFonts w:ascii="Arial" w:hAnsi="Arial" w:eastAsia="Arial" w:cs="Arial"/>
      <w:lang w:val="en-gb" w:eastAsia="en-US" w:bidi="ar-SA"/>
    </w:rPr>
  </w:style>
  <w:style w:styleId="TableParagraph" w:type="paragraph">
    <w:name w:val="Table Paragraph"/>
    <w:basedOn w:val="Normal"/>
    <w:uiPriority w:val="1"/>
    <w:qFormat/>
    <w:pPr/>
    <w:rPr>
      <w:rFonts w:ascii="Arial" w:hAnsi="Arial" w:eastAsia="Arial" w:cs="Arial"/>
      <w:lang w:val="en-gb"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5.jpeg"/><Relationship Id="rId26" Type="http://schemas.openxmlformats.org/officeDocument/2006/relationships/header" Target="header4.xml"/><Relationship Id="rId27" Type="http://schemas.openxmlformats.org/officeDocument/2006/relationships/footer" Target="footer4.xml"/><Relationship Id="rId28" Type="http://schemas.openxmlformats.org/officeDocument/2006/relationships/image" Target="media/image16.png"/><Relationship Id="rId29" Type="http://schemas.openxmlformats.org/officeDocument/2006/relationships/header" Target="header5.xml"/><Relationship Id="rId30" Type="http://schemas.openxmlformats.org/officeDocument/2006/relationships/footer" Target="footer5.xml"/><Relationship Id="rId31" Type="http://schemas.openxmlformats.org/officeDocument/2006/relationships/image" Target="media/image17.jpeg"/><Relationship Id="rId32" Type="http://schemas.openxmlformats.org/officeDocument/2006/relationships/image" Target="media/image18.png"/><Relationship Id="rId33" Type="http://schemas.openxmlformats.org/officeDocument/2006/relationships/image" Target="media/image19.png"/><Relationship Id="rId34" Type="http://schemas.openxmlformats.org/officeDocument/2006/relationships/image" Target="media/image20.png"/><Relationship Id="rId35" Type="http://schemas.openxmlformats.org/officeDocument/2006/relationships/image" Target="media/image21.png"/><Relationship Id="rId36" Type="http://schemas.openxmlformats.org/officeDocument/2006/relationships/image" Target="media/image22.png"/><Relationship Id="rId37" Type="http://schemas.openxmlformats.org/officeDocument/2006/relationships/image" Target="media/image23.png"/><Relationship Id="rId38" Type="http://schemas.openxmlformats.org/officeDocument/2006/relationships/image" Target="media/image24.png"/><Relationship Id="rId39" Type="http://schemas.openxmlformats.org/officeDocument/2006/relationships/image" Target="media/image25.png"/><Relationship Id="rId40" Type="http://schemas.openxmlformats.org/officeDocument/2006/relationships/image" Target="media/image26.png"/><Relationship Id="rId41" Type="http://schemas.openxmlformats.org/officeDocument/2006/relationships/image" Target="media/image27.png"/><Relationship Id="rId42" Type="http://schemas.openxmlformats.org/officeDocument/2006/relationships/image" Target="media/image28.png"/><Relationship Id="rId43" Type="http://schemas.openxmlformats.org/officeDocument/2006/relationships/image" Target="media/image29.png"/><Relationship Id="rId44" Type="http://schemas.openxmlformats.org/officeDocument/2006/relationships/image" Target="media/image30.png"/><Relationship Id="rId45" Type="http://schemas.openxmlformats.org/officeDocument/2006/relationships/image" Target="media/image31.png"/><Relationship Id="rId46" Type="http://schemas.openxmlformats.org/officeDocument/2006/relationships/image" Target="media/image32.png"/><Relationship Id="rId47" Type="http://schemas.openxmlformats.org/officeDocument/2006/relationships/image" Target="media/image33.png"/><Relationship Id="rId48" Type="http://schemas.openxmlformats.org/officeDocument/2006/relationships/header" Target="header6.xml"/><Relationship Id="rId49" Type="http://schemas.openxmlformats.org/officeDocument/2006/relationships/footer" Target="footer6.xml"/><Relationship Id="rId50" Type="http://schemas.openxmlformats.org/officeDocument/2006/relationships/image" Target="media/image34.png"/><Relationship Id="rId51" Type="http://schemas.openxmlformats.org/officeDocument/2006/relationships/image" Target="media/image35.png"/><Relationship Id="rId52" Type="http://schemas.openxmlformats.org/officeDocument/2006/relationships/image" Target="media/image36.png"/><Relationship Id="rId53" Type="http://schemas.openxmlformats.org/officeDocument/2006/relationships/image" Target="media/image37.png"/><Relationship Id="rId54" Type="http://schemas.openxmlformats.org/officeDocument/2006/relationships/image" Target="media/image38.png"/><Relationship Id="rId55" Type="http://schemas.openxmlformats.org/officeDocument/2006/relationships/image" Target="media/image39.png"/><Relationship Id="rId56" Type="http://schemas.openxmlformats.org/officeDocument/2006/relationships/image" Target="media/image40.png"/><Relationship Id="rId57" Type="http://schemas.openxmlformats.org/officeDocument/2006/relationships/image" Target="media/image41.png"/><Relationship Id="rId58" Type="http://schemas.openxmlformats.org/officeDocument/2006/relationships/image" Target="media/image42.png"/><Relationship Id="rId59" Type="http://schemas.openxmlformats.org/officeDocument/2006/relationships/image" Target="media/image43.png"/><Relationship Id="rId60" Type="http://schemas.openxmlformats.org/officeDocument/2006/relationships/image" Target="media/image44.png"/><Relationship Id="rId61" Type="http://schemas.openxmlformats.org/officeDocument/2006/relationships/image" Target="media/image45.png"/><Relationship Id="rId62" Type="http://schemas.openxmlformats.org/officeDocument/2006/relationships/image" Target="media/image46.png"/><Relationship Id="rId6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P.Bassett@chi.ac.uk</dc:creator>
  <dc:title>UoC CMP Template</dc:title>
  <dcterms:created xsi:type="dcterms:W3CDTF">2021-02-26T13:16:57Z</dcterms:created>
  <dcterms:modified xsi:type="dcterms:W3CDTF">2021-02-26T13:16:57Z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Microsoft® Word 2019</vt:lpwstr>
  </property>
  <property fmtid="{D5CDD505-2E9C-101B-9397-08002B2CF9AE}" pid="4" name="LastSaved">
    <vt:filetime>2021-02-26T00:00:00Z</vt:filetime>
  </property>
</Properties>
</file>