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916" w:val="left" w:leader="none"/>
        </w:tabs>
        <w:spacing w:line="240" w:lineRule="auto"/>
        <w:ind w:left="114" w:right="0" w:firstLine="0"/>
        <w:rPr>
          <w:rFonts w:ascii="Times New Roman"/>
          <w:sz w:val="20"/>
        </w:rPr>
      </w:pPr>
      <w:r>
        <w:rPr>
          <w:rFonts w:ascii="Times New Roman"/>
          <w:position w:val="3"/>
          <w:sz w:val="20"/>
        </w:rPr>
        <w:pict>
          <v:shapetype id="_x0000_t202" o:spt="202" coordsize="21600,21600" path="m,l,21600r21600,l21600,xe">
            <v:stroke joinstyle="miter"/>
            <v:path gradientshapeok="t" o:connecttype="rect"/>
          </v:shapetype>
          <v:shape style="width:223.85pt;height:37.3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6"/>
                    <w:gridCol w:w="3081"/>
                  </w:tblGrid>
                  <w:tr>
                    <w:trPr>
                      <w:trHeight w:val="177" w:hRule="atLeast"/>
                    </w:trPr>
                    <w:tc>
                      <w:tcPr>
                        <w:tcW w:w="1396" w:type="dxa"/>
                      </w:tcPr>
                      <w:p>
                        <w:pPr>
                          <w:pStyle w:val="TableParagraph"/>
                          <w:spacing w:line="158" w:lineRule="exact"/>
                          <w:ind w:left="0" w:right="107"/>
                          <w:jc w:val="right"/>
                          <w:rPr>
                            <w:rFonts w:ascii="Calibri"/>
                            <w:sz w:val="16"/>
                          </w:rPr>
                        </w:pPr>
                        <w:r>
                          <w:rPr>
                            <w:rFonts w:ascii="Calibri"/>
                            <w:color w:val="252525"/>
                            <w:sz w:val="16"/>
                          </w:rPr>
                          <w:t>Version number:</w:t>
                        </w:r>
                      </w:p>
                    </w:tc>
                    <w:tc>
                      <w:tcPr>
                        <w:tcW w:w="3081" w:type="dxa"/>
                      </w:tcPr>
                      <w:p>
                        <w:pPr>
                          <w:pStyle w:val="TableParagraph"/>
                          <w:spacing w:line="158" w:lineRule="exact"/>
                          <w:ind w:left="109"/>
                          <w:rPr>
                            <w:rFonts w:ascii="Calibri"/>
                            <w:sz w:val="16"/>
                          </w:rPr>
                        </w:pPr>
                        <w:r>
                          <w:rPr>
                            <w:rFonts w:ascii="Calibri"/>
                            <w:color w:val="252525"/>
                            <w:sz w:val="16"/>
                          </w:rPr>
                          <w:t>2.0</w:t>
                        </w:r>
                      </w:p>
                    </w:tc>
                  </w:tr>
                  <w:tr>
                    <w:trPr>
                      <w:trHeight w:val="195" w:hRule="atLeast"/>
                    </w:trPr>
                    <w:tc>
                      <w:tcPr>
                        <w:tcW w:w="1396" w:type="dxa"/>
                      </w:tcPr>
                      <w:p>
                        <w:pPr>
                          <w:pStyle w:val="TableParagraph"/>
                          <w:spacing w:line="176" w:lineRule="exact"/>
                          <w:ind w:left="0" w:right="109"/>
                          <w:jc w:val="right"/>
                          <w:rPr>
                            <w:rFonts w:ascii="Calibri"/>
                            <w:sz w:val="16"/>
                          </w:rPr>
                        </w:pPr>
                        <w:r>
                          <w:rPr>
                            <w:rFonts w:ascii="Calibri"/>
                            <w:color w:val="252525"/>
                            <w:sz w:val="16"/>
                          </w:rPr>
                          <w:t>Policy owner:</w:t>
                        </w:r>
                      </w:p>
                    </w:tc>
                    <w:tc>
                      <w:tcPr>
                        <w:tcW w:w="3081" w:type="dxa"/>
                      </w:tcPr>
                      <w:p>
                        <w:pPr>
                          <w:pStyle w:val="TableParagraph"/>
                          <w:spacing w:line="176" w:lineRule="exact"/>
                          <w:ind w:left="109"/>
                          <w:rPr>
                            <w:rFonts w:ascii="Calibri"/>
                            <w:sz w:val="16"/>
                          </w:rPr>
                        </w:pPr>
                        <w:r>
                          <w:rPr>
                            <w:rFonts w:ascii="Calibri"/>
                            <w:color w:val="252525"/>
                            <w:sz w:val="16"/>
                          </w:rPr>
                          <w:t>Director of Student Support and Transition</w:t>
                        </w:r>
                      </w:p>
                    </w:tc>
                  </w:tr>
                  <w:tr>
                    <w:trPr>
                      <w:trHeight w:val="195" w:hRule="atLeast"/>
                    </w:trPr>
                    <w:tc>
                      <w:tcPr>
                        <w:tcW w:w="1396" w:type="dxa"/>
                      </w:tcPr>
                      <w:p>
                        <w:pPr>
                          <w:pStyle w:val="TableParagraph"/>
                          <w:spacing w:line="176" w:lineRule="exact"/>
                          <w:ind w:left="0" w:right="109"/>
                          <w:jc w:val="right"/>
                          <w:rPr>
                            <w:rFonts w:ascii="Calibri"/>
                            <w:sz w:val="16"/>
                          </w:rPr>
                        </w:pPr>
                        <w:r>
                          <w:rPr>
                            <w:rFonts w:ascii="Calibri"/>
                            <w:color w:val="252525"/>
                            <w:sz w:val="16"/>
                          </w:rPr>
                          <w:t>Effective date:</w:t>
                        </w:r>
                      </w:p>
                    </w:tc>
                    <w:tc>
                      <w:tcPr>
                        <w:tcW w:w="3081" w:type="dxa"/>
                      </w:tcPr>
                      <w:p>
                        <w:pPr>
                          <w:pStyle w:val="TableParagraph"/>
                          <w:spacing w:line="176" w:lineRule="exact"/>
                          <w:ind w:left="109"/>
                          <w:rPr>
                            <w:rFonts w:ascii="Calibri"/>
                            <w:sz w:val="16"/>
                          </w:rPr>
                        </w:pPr>
                        <w:r>
                          <w:rPr>
                            <w:rFonts w:ascii="Calibri"/>
                            <w:color w:val="252525"/>
                            <w:sz w:val="16"/>
                          </w:rPr>
                          <w:t>31/10/2019</w:t>
                        </w:r>
                      </w:p>
                    </w:tc>
                  </w:tr>
                  <w:tr>
                    <w:trPr>
                      <w:trHeight w:val="177" w:hRule="atLeast"/>
                    </w:trPr>
                    <w:tc>
                      <w:tcPr>
                        <w:tcW w:w="1396" w:type="dxa"/>
                      </w:tcPr>
                      <w:p>
                        <w:pPr>
                          <w:pStyle w:val="TableParagraph"/>
                          <w:spacing w:line="158" w:lineRule="exact"/>
                          <w:ind w:left="0" w:right="109"/>
                          <w:jc w:val="right"/>
                          <w:rPr>
                            <w:rFonts w:ascii="Calibri"/>
                            <w:sz w:val="16"/>
                          </w:rPr>
                        </w:pPr>
                        <w:r>
                          <w:rPr>
                            <w:rFonts w:ascii="Calibri"/>
                            <w:color w:val="252525"/>
                            <w:sz w:val="16"/>
                          </w:rPr>
                          <w:t>Review date:</w:t>
                        </w:r>
                      </w:p>
                    </w:tc>
                    <w:tc>
                      <w:tcPr>
                        <w:tcW w:w="3081" w:type="dxa"/>
                      </w:tcPr>
                      <w:p>
                        <w:pPr>
                          <w:pStyle w:val="TableParagraph"/>
                          <w:spacing w:line="158" w:lineRule="exact"/>
                          <w:ind w:left="109"/>
                          <w:rPr>
                            <w:rFonts w:ascii="Calibri"/>
                            <w:sz w:val="16"/>
                          </w:rPr>
                        </w:pPr>
                        <w:r>
                          <w:rPr>
                            <w:rFonts w:ascii="Calibri"/>
                            <w:color w:val="252525"/>
                            <w:sz w:val="16"/>
                          </w:rPr>
                          <w:t>31/08/2023</w:t>
                        </w:r>
                      </w:p>
                    </w:tc>
                  </w:tr>
                </w:tbl>
                <w:p>
                  <w:pPr>
                    <w:pStyle w:val="BodyText"/>
                  </w:pPr>
                </w:p>
              </w:txbxContent>
            </v:textbox>
          </v:shape>
        </w:pict>
      </w:r>
      <w:r>
        <w:rPr>
          <w:rFonts w:ascii="Times New Roman"/>
          <w:position w:val="3"/>
          <w:sz w:val="20"/>
        </w:rPr>
      </w:r>
      <w:r>
        <w:rPr>
          <w:rFonts w:ascii="Times New Roman"/>
          <w:position w:val="3"/>
          <w:sz w:val="20"/>
        </w:rPr>
        <w:tab/>
      </w:r>
      <w:r>
        <w:rPr>
          <w:rFonts w:ascii="Times New Roman"/>
          <w:sz w:val="20"/>
        </w:rPr>
        <w:drawing>
          <wp:inline distT="0" distB="0" distL="0" distR="0">
            <wp:extent cx="2261720" cy="51130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61720" cy="51130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pStyle w:val="Title"/>
      </w:pPr>
      <w:r>
        <w:rPr/>
        <w:t>Transgender Policy</w:t>
      </w:r>
    </w:p>
    <w:p>
      <w:pPr>
        <w:spacing w:after="0"/>
        <w:sectPr>
          <w:type w:val="continuous"/>
          <w:pgSz w:w="11930" w:h="16850"/>
          <w:pgMar w:top="1420" w:bottom="280" w:left="900" w:right="1040"/>
        </w:sectPr>
      </w:pPr>
    </w:p>
    <w:p>
      <w:pPr>
        <w:pStyle w:val="BodyText"/>
        <w:rPr>
          <w:rFonts w:ascii="Calibri"/>
          <w:b/>
          <w:sz w:val="20"/>
        </w:rPr>
      </w:pPr>
    </w:p>
    <w:p>
      <w:pPr>
        <w:pStyle w:val="BodyText"/>
        <w:rPr>
          <w:rFonts w:ascii="Calibri"/>
          <w:b/>
          <w:sz w:val="20"/>
        </w:rPr>
      </w:pPr>
    </w:p>
    <w:p>
      <w:pPr>
        <w:pStyle w:val="BodyText"/>
        <w:spacing w:before="10"/>
        <w:rPr>
          <w:rFonts w:ascii="Calibri"/>
          <w:b/>
          <w:sz w:val="27"/>
        </w:rPr>
      </w:pPr>
    </w:p>
    <w:tbl>
      <w:tblPr>
        <w:tblW w:w="0" w:type="auto"/>
        <w:jc w:val="left"/>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2"/>
        <w:gridCol w:w="3118"/>
        <w:gridCol w:w="4327"/>
      </w:tblGrid>
      <w:tr>
        <w:trPr>
          <w:trHeight w:val="184" w:hRule="atLeast"/>
        </w:trPr>
        <w:tc>
          <w:tcPr>
            <w:tcW w:w="9077" w:type="dxa"/>
            <w:gridSpan w:val="3"/>
            <w:tcBorders>
              <w:top w:val="single" w:sz="4" w:space="0" w:color="000000"/>
              <w:left w:val="single" w:sz="4" w:space="0" w:color="000000"/>
              <w:bottom w:val="single" w:sz="4" w:space="0" w:color="000000"/>
              <w:right w:val="single" w:sz="4" w:space="0" w:color="000000"/>
            </w:tcBorders>
          </w:tcPr>
          <w:p>
            <w:pPr>
              <w:pStyle w:val="TableParagraph"/>
              <w:spacing w:line="163" w:lineRule="exact" w:before="1"/>
              <w:ind w:left="107"/>
              <w:rPr>
                <w:sz w:val="16"/>
              </w:rPr>
            </w:pPr>
            <w:r>
              <w:rPr>
                <w:sz w:val="16"/>
              </w:rPr>
              <w:t>The Policy has been reviewed and supersedes all previous issues. It has undergone the following approval process:</w:t>
            </w:r>
          </w:p>
        </w:tc>
      </w:tr>
      <w:tr>
        <w:trPr>
          <w:trHeight w:val="184" w:hRule="atLeast"/>
        </w:trPr>
        <w:tc>
          <w:tcPr>
            <w:tcW w:w="9077" w:type="dxa"/>
            <w:gridSpan w:val="3"/>
            <w:tcBorders>
              <w:top w:val="single" w:sz="4" w:space="0" w:color="000000"/>
              <w:bottom w:val="single" w:sz="4" w:space="0" w:color="000000"/>
            </w:tcBorders>
          </w:tcPr>
          <w:p>
            <w:pPr>
              <w:pStyle w:val="TableParagraph"/>
              <w:ind w:left="0"/>
              <w:rPr>
                <w:rFonts w:ascii="Times New Roman"/>
                <w:sz w:val="12"/>
              </w:rPr>
            </w:pPr>
          </w:p>
        </w:tc>
      </w:tr>
      <w:tr>
        <w:trPr>
          <w:trHeight w:val="276" w:hRule="atLeast"/>
        </w:trPr>
        <w:tc>
          <w:tcPr>
            <w:tcW w:w="1632" w:type="dxa"/>
            <w:tcBorders>
              <w:top w:val="single" w:sz="4" w:space="0" w:color="000000"/>
              <w:left w:val="single" w:sz="4" w:space="0" w:color="000000"/>
            </w:tcBorders>
          </w:tcPr>
          <w:p>
            <w:pPr>
              <w:pStyle w:val="TableParagraph"/>
              <w:spacing w:before="1"/>
              <w:ind w:left="107"/>
              <w:rPr>
                <w:sz w:val="16"/>
              </w:rPr>
            </w:pPr>
            <w:r>
              <w:rPr>
                <w:sz w:val="16"/>
              </w:rPr>
              <w:t>Equality Analysis</w:t>
            </w:r>
          </w:p>
        </w:tc>
        <w:tc>
          <w:tcPr>
            <w:tcW w:w="3118" w:type="dxa"/>
            <w:tcBorders>
              <w:top w:val="single" w:sz="4" w:space="0" w:color="000000"/>
            </w:tcBorders>
          </w:tcPr>
          <w:p>
            <w:pPr>
              <w:pStyle w:val="TableParagraph"/>
              <w:ind w:left="0"/>
              <w:rPr>
                <w:rFonts w:ascii="Times New Roman"/>
                <w:sz w:val="16"/>
              </w:rPr>
            </w:pPr>
          </w:p>
        </w:tc>
        <w:tc>
          <w:tcPr>
            <w:tcW w:w="4327" w:type="dxa"/>
            <w:tcBorders>
              <w:top w:val="single" w:sz="4" w:space="0" w:color="000000"/>
              <w:right w:val="single" w:sz="4" w:space="0" w:color="000000"/>
            </w:tcBorders>
          </w:tcPr>
          <w:p>
            <w:pPr>
              <w:pStyle w:val="TableParagraph"/>
              <w:spacing w:before="1"/>
              <w:rPr>
                <w:sz w:val="16"/>
              </w:rPr>
            </w:pPr>
            <w:r>
              <w:rPr>
                <w:sz w:val="16"/>
              </w:rPr>
              <w:t>26</w:t>
            </w:r>
            <w:r>
              <w:rPr>
                <w:sz w:val="16"/>
                <w:vertAlign w:val="superscript"/>
              </w:rPr>
              <w:t>th</w:t>
            </w:r>
            <w:r>
              <w:rPr>
                <w:sz w:val="16"/>
                <w:vertAlign w:val="baseline"/>
              </w:rPr>
              <w:t> May 2015</w:t>
            </w:r>
          </w:p>
        </w:tc>
      </w:tr>
      <w:tr>
        <w:trPr>
          <w:trHeight w:val="645" w:hRule="atLeast"/>
        </w:trPr>
        <w:tc>
          <w:tcPr>
            <w:tcW w:w="1632" w:type="dxa"/>
            <w:tcBorders>
              <w:left w:val="single" w:sz="4" w:space="0" w:color="000000"/>
              <w:bottom w:val="single" w:sz="4" w:space="0" w:color="000000"/>
            </w:tcBorders>
          </w:tcPr>
          <w:p>
            <w:pPr>
              <w:pStyle w:val="TableParagraph"/>
              <w:spacing w:before="92"/>
              <w:ind w:left="107"/>
              <w:rPr>
                <w:sz w:val="16"/>
              </w:rPr>
            </w:pPr>
            <w:r>
              <w:rPr>
                <w:sz w:val="16"/>
              </w:rPr>
              <w:t>LT&amp;SE Team</w:t>
            </w:r>
          </w:p>
        </w:tc>
        <w:tc>
          <w:tcPr>
            <w:tcW w:w="3118" w:type="dxa"/>
            <w:tcBorders>
              <w:bottom w:val="single" w:sz="4" w:space="0" w:color="000000"/>
            </w:tcBorders>
          </w:tcPr>
          <w:p>
            <w:pPr>
              <w:pStyle w:val="TableParagraph"/>
              <w:ind w:left="0"/>
              <w:rPr>
                <w:rFonts w:ascii="Times New Roman"/>
                <w:sz w:val="16"/>
              </w:rPr>
            </w:pPr>
          </w:p>
        </w:tc>
        <w:tc>
          <w:tcPr>
            <w:tcW w:w="4327" w:type="dxa"/>
            <w:tcBorders>
              <w:bottom w:val="single" w:sz="4" w:space="0" w:color="000000"/>
              <w:right w:val="single" w:sz="4" w:space="0" w:color="000000"/>
            </w:tcBorders>
          </w:tcPr>
          <w:p>
            <w:pPr>
              <w:pStyle w:val="TableParagraph"/>
              <w:spacing w:before="92"/>
              <w:rPr>
                <w:sz w:val="16"/>
              </w:rPr>
            </w:pPr>
            <w:r>
              <w:rPr>
                <w:sz w:val="16"/>
              </w:rPr>
              <w:t>3</w:t>
            </w:r>
            <w:r>
              <w:rPr>
                <w:sz w:val="16"/>
                <w:vertAlign w:val="superscript"/>
              </w:rPr>
              <w:t>rd</w:t>
            </w:r>
            <w:r>
              <w:rPr>
                <w:sz w:val="16"/>
                <w:vertAlign w:val="baseline"/>
              </w:rPr>
              <w:t> October 2019</w:t>
            </w:r>
          </w:p>
        </w:tc>
      </w:tr>
      <w:tr>
        <w:trPr>
          <w:trHeight w:val="181" w:hRule="atLeast"/>
        </w:trPr>
        <w:tc>
          <w:tcPr>
            <w:tcW w:w="1632" w:type="dxa"/>
            <w:tcBorders>
              <w:top w:val="single" w:sz="4" w:space="0" w:color="000000"/>
              <w:bottom w:val="single" w:sz="4" w:space="0" w:color="000000"/>
            </w:tcBorders>
          </w:tcPr>
          <w:p>
            <w:pPr>
              <w:pStyle w:val="TableParagraph"/>
              <w:ind w:left="0"/>
              <w:rPr>
                <w:rFonts w:ascii="Times New Roman"/>
                <w:sz w:val="12"/>
              </w:rPr>
            </w:pPr>
          </w:p>
        </w:tc>
        <w:tc>
          <w:tcPr>
            <w:tcW w:w="3118" w:type="dxa"/>
            <w:tcBorders>
              <w:top w:val="single" w:sz="4" w:space="0" w:color="000000"/>
              <w:bottom w:val="single" w:sz="4" w:space="0" w:color="000000"/>
            </w:tcBorders>
          </w:tcPr>
          <w:p>
            <w:pPr>
              <w:pStyle w:val="TableParagraph"/>
              <w:ind w:left="0"/>
              <w:rPr>
                <w:rFonts w:ascii="Times New Roman"/>
                <w:sz w:val="12"/>
              </w:rPr>
            </w:pPr>
          </w:p>
        </w:tc>
        <w:tc>
          <w:tcPr>
            <w:tcW w:w="4327" w:type="dxa"/>
            <w:tcBorders>
              <w:top w:val="single" w:sz="4" w:space="0" w:color="000000"/>
              <w:bottom w:val="single" w:sz="4" w:space="0" w:color="000000"/>
            </w:tcBorders>
          </w:tcPr>
          <w:p>
            <w:pPr>
              <w:pStyle w:val="TableParagraph"/>
              <w:ind w:left="0"/>
              <w:rPr>
                <w:rFonts w:ascii="Times New Roman"/>
                <w:sz w:val="12"/>
              </w:rPr>
            </w:pPr>
          </w:p>
        </w:tc>
      </w:tr>
      <w:tr>
        <w:trPr>
          <w:trHeight w:val="187" w:hRule="atLeast"/>
        </w:trPr>
        <w:tc>
          <w:tcPr>
            <w:tcW w:w="9077" w:type="dxa"/>
            <w:gridSpan w:val="3"/>
            <w:tcBorders>
              <w:top w:val="single" w:sz="4" w:space="0" w:color="000000"/>
              <w:left w:val="single" w:sz="4" w:space="0" w:color="000000"/>
              <w:right w:val="single" w:sz="4" w:space="0" w:color="000000"/>
            </w:tcBorders>
          </w:tcPr>
          <w:p>
            <w:pPr>
              <w:pStyle w:val="TableParagraph"/>
              <w:spacing w:line="167" w:lineRule="exact" w:before="1"/>
              <w:ind w:left="107"/>
              <w:rPr>
                <w:sz w:val="16"/>
              </w:rPr>
            </w:pPr>
            <w:r>
              <w:rPr>
                <w:sz w:val="16"/>
              </w:rPr>
              <w:t>The Policy was last issued in October 2014. The principal changes relate to:</w:t>
            </w:r>
          </w:p>
        </w:tc>
      </w:tr>
      <w:tr>
        <w:trPr>
          <w:trHeight w:val="184" w:hRule="atLeast"/>
        </w:trPr>
        <w:tc>
          <w:tcPr>
            <w:tcW w:w="1632" w:type="dxa"/>
            <w:tcBorders>
              <w:left w:val="single" w:sz="4" w:space="0" w:color="000000"/>
            </w:tcBorders>
          </w:tcPr>
          <w:p>
            <w:pPr>
              <w:pStyle w:val="TableParagraph"/>
              <w:spacing w:line="165" w:lineRule="exact"/>
              <w:ind w:left="167"/>
              <w:rPr>
                <w:sz w:val="16"/>
              </w:rPr>
            </w:pPr>
            <w:r>
              <w:rPr>
                <w:sz w:val="16"/>
                <w:u w:val="single"/>
              </w:rPr>
              <w:t>Section/Paragraph</w:t>
            </w:r>
          </w:p>
        </w:tc>
        <w:tc>
          <w:tcPr>
            <w:tcW w:w="3118" w:type="dxa"/>
          </w:tcPr>
          <w:p>
            <w:pPr>
              <w:pStyle w:val="TableParagraph"/>
              <w:spacing w:line="165" w:lineRule="exact"/>
              <w:ind w:left="1589" w:right="1186"/>
              <w:jc w:val="center"/>
              <w:rPr>
                <w:sz w:val="16"/>
              </w:rPr>
            </w:pPr>
            <w:r>
              <w:rPr>
                <w:sz w:val="16"/>
                <w:u w:val="single"/>
              </w:rPr>
              <w:t>Title</w:t>
            </w:r>
          </w:p>
        </w:tc>
        <w:tc>
          <w:tcPr>
            <w:tcW w:w="4327" w:type="dxa"/>
            <w:tcBorders>
              <w:right w:val="single" w:sz="4" w:space="0" w:color="000000"/>
            </w:tcBorders>
          </w:tcPr>
          <w:p>
            <w:pPr>
              <w:pStyle w:val="TableParagraph"/>
              <w:spacing w:line="165" w:lineRule="exact"/>
              <w:ind w:left="2025" w:right="1652"/>
              <w:jc w:val="center"/>
              <w:rPr>
                <w:sz w:val="16"/>
              </w:rPr>
            </w:pPr>
            <w:r>
              <w:rPr>
                <w:sz w:val="16"/>
                <w:u w:val="single"/>
              </w:rPr>
              <w:t>Change:</w:t>
            </w:r>
          </w:p>
        </w:tc>
      </w:tr>
      <w:tr>
        <w:trPr>
          <w:trHeight w:val="183" w:hRule="atLeast"/>
        </w:trPr>
        <w:tc>
          <w:tcPr>
            <w:tcW w:w="1632" w:type="dxa"/>
            <w:tcBorders>
              <w:left w:val="single" w:sz="4" w:space="0" w:color="000000"/>
            </w:tcBorders>
          </w:tcPr>
          <w:p>
            <w:pPr>
              <w:pStyle w:val="TableParagraph"/>
              <w:spacing w:line="164" w:lineRule="exact"/>
              <w:ind w:left="107"/>
              <w:rPr>
                <w:sz w:val="16"/>
              </w:rPr>
            </w:pPr>
            <w:r>
              <w:rPr>
                <w:sz w:val="16"/>
              </w:rPr>
              <w:t>Cpver page</w:t>
            </w:r>
          </w:p>
        </w:tc>
        <w:tc>
          <w:tcPr>
            <w:tcW w:w="3118" w:type="dxa"/>
          </w:tcPr>
          <w:p>
            <w:pPr>
              <w:pStyle w:val="TableParagraph"/>
              <w:ind w:left="0"/>
              <w:rPr>
                <w:rFonts w:ascii="Times New Roman"/>
                <w:sz w:val="12"/>
              </w:rPr>
            </w:pPr>
          </w:p>
        </w:tc>
        <w:tc>
          <w:tcPr>
            <w:tcW w:w="4327" w:type="dxa"/>
            <w:tcBorders>
              <w:right w:val="single" w:sz="4" w:space="0" w:color="000000"/>
            </w:tcBorders>
          </w:tcPr>
          <w:p>
            <w:pPr>
              <w:pStyle w:val="TableParagraph"/>
              <w:spacing w:line="164" w:lineRule="exact"/>
              <w:rPr>
                <w:sz w:val="16"/>
              </w:rPr>
            </w:pPr>
            <w:r>
              <w:rPr>
                <w:sz w:val="16"/>
              </w:rPr>
              <w:t>New policies cover sheet added</w:t>
            </w:r>
          </w:p>
        </w:tc>
      </w:tr>
      <w:tr>
        <w:trPr>
          <w:trHeight w:val="368" w:hRule="atLeast"/>
        </w:trPr>
        <w:tc>
          <w:tcPr>
            <w:tcW w:w="1632" w:type="dxa"/>
            <w:tcBorders>
              <w:left w:val="single" w:sz="4" w:space="0" w:color="000000"/>
            </w:tcBorders>
          </w:tcPr>
          <w:p>
            <w:pPr>
              <w:pStyle w:val="TableParagraph"/>
              <w:spacing w:line="181" w:lineRule="exact"/>
              <w:ind w:left="107"/>
              <w:rPr>
                <w:sz w:val="16"/>
              </w:rPr>
            </w:pPr>
            <w:r>
              <w:rPr>
                <w:sz w:val="16"/>
              </w:rPr>
              <w:t>Throughout</w:t>
            </w:r>
          </w:p>
        </w:tc>
        <w:tc>
          <w:tcPr>
            <w:tcW w:w="3118" w:type="dxa"/>
          </w:tcPr>
          <w:p>
            <w:pPr>
              <w:pStyle w:val="TableParagraph"/>
              <w:ind w:left="0"/>
              <w:rPr>
                <w:rFonts w:ascii="Times New Roman"/>
                <w:sz w:val="16"/>
              </w:rPr>
            </w:pPr>
          </w:p>
        </w:tc>
        <w:tc>
          <w:tcPr>
            <w:tcW w:w="4327" w:type="dxa"/>
            <w:tcBorders>
              <w:right w:val="single" w:sz="4" w:space="0" w:color="000000"/>
            </w:tcBorders>
          </w:tcPr>
          <w:p>
            <w:pPr>
              <w:pStyle w:val="TableParagraph"/>
              <w:spacing w:line="181" w:lineRule="exact"/>
              <w:rPr>
                <w:sz w:val="16"/>
              </w:rPr>
            </w:pPr>
            <w:r>
              <w:rPr>
                <w:sz w:val="16"/>
              </w:rPr>
              <w:t>Head of SSW changed to Director of SST; acquired</w:t>
            </w:r>
          </w:p>
          <w:p>
            <w:pPr>
              <w:pStyle w:val="TableParagraph"/>
              <w:spacing w:line="167" w:lineRule="exact" w:before="1"/>
              <w:rPr>
                <w:sz w:val="16"/>
              </w:rPr>
            </w:pPr>
            <w:r>
              <w:rPr>
                <w:sz w:val="16"/>
              </w:rPr>
              <w:t>gender revised to affirmed gender</w:t>
            </w:r>
          </w:p>
        </w:tc>
      </w:tr>
      <w:tr>
        <w:trPr>
          <w:trHeight w:val="367" w:hRule="atLeast"/>
        </w:trPr>
        <w:tc>
          <w:tcPr>
            <w:tcW w:w="1632" w:type="dxa"/>
            <w:tcBorders>
              <w:left w:val="single" w:sz="4" w:space="0" w:color="000000"/>
            </w:tcBorders>
          </w:tcPr>
          <w:p>
            <w:pPr>
              <w:pStyle w:val="TableParagraph"/>
              <w:spacing w:line="182" w:lineRule="exact"/>
              <w:ind w:left="107"/>
              <w:rPr>
                <w:sz w:val="16"/>
              </w:rPr>
            </w:pPr>
            <w:r>
              <w:rPr>
                <w:w w:val="100"/>
                <w:sz w:val="16"/>
              </w:rPr>
              <w:t>1</w:t>
            </w:r>
          </w:p>
        </w:tc>
        <w:tc>
          <w:tcPr>
            <w:tcW w:w="3118" w:type="dxa"/>
          </w:tcPr>
          <w:p>
            <w:pPr>
              <w:pStyle w:val="TableParagraph"/>
              <w:spacing w:line="182" w:lineRule="exact"/>
              <w:ind w:left="143"/>
              <w:rPr>
                <w:sz w:val="16"/>
              </w:rPr>
            </w:pPr>
            <w:r>
              <w:rPr>
                <w:sz w:val="16"/>
              </w:rPr>
              <w:t>Introduction</w:t>
            </w:r>
          </w:p>
        </w:tc>
        <w:tc>
          <w:tcPr>
            <w:tcW w:w="4327" w:type="dxa"/>
            <w:tcBorders>
              <w:right w:val="single" w:sz="4" w:space="0" w:color="000000"/>
            </w:tcBorders>
          </w:tcPr>
          <w:p>
            <w:pPr>
              <w:pStyle w:val="TableParagraph"/>
              <w:spacing w:line="182" w:lineRule="exact" w:before="2"/>
              <w:ind w:right="100"/>
              <w:rPr>
                <w:sz w:val="16"/>
              </w:rPr>
            </w:pPr>
            <w:r>
              <w:rPr>
                <w:sz w:val="16"/>
              </w:rPr>
              <w:t>New introductory paragraph, and introduction moved to first section for clarity; stats updated</w:t>
            </w:r>
          </w:p>
        </w:tc>
      </w:tr>
      <w:tr>
        <w:trPr>
          <w:trHeight w:val="735" w:hRule="atLeast"/>
        </w:trPr>
        <w:tc>
          <w:tcPr>
            <w:tcW w:w="1632" w:type="dxa"/>
            <w:tcBorders>
              <w:left w:val="single" w:sz="4" w:space="0" w:color="000000"/>
            </w:tcBorders>
          </w:tcPr>
          <w:p>
            <w:pPr>
              <w:pStyle w:val="TableParagraph"/>
              <w:spacing w:line="182" w:lineRule="exact"/>
              <w:ind w:left="107"/>
              <w:rPr>
                <w:sz w:val="16"/>
              </w:rPr>
            </w:pPr>
            <w:r>
              <w:rPr>
                <w:w w:val="100"/>
                <w:sz w:val="16"/>
              </w:rPr>
              <w:t>2</w:t>
            </w:r>
          </w:p>
        </w:tc>
        <w:tc>
          <w:tcPr>
            <w:tcW w:w="3118" w:type="dxa"/>
          </w:tcPr>
          <w:p>
            <w:pPr>
              <w:pStyle w:val="TableParagraph"/>
              <w:spacing w:line="182" w:lineRule="exact"/>
              <w:ind w:left="143"/>
              <w:rPr>
                <w:sz w:val="16"/>
              </w:rPr>
            </w:pPr>
            <w:r>
              <w:rPr>
                <w:sz w:val="16"/>
              </w:rPr>
              <w:t>Terminology</w:t>
            </w:r>
          </w:p>
        </w:tc>
        <w:tc>
          <w:tcPr>
            <w:tcW w:w="4327" w:type="dxa"/>
            <w:tcBorders>
              <w:right w:val="single" w:sz="4" w:space="0" w:color="000000"/>
            </w:tcBorders>
          </w:tcPr>
          <w:p>
            <w:pPr>
              <w:pStyle w:val="TableParagraph"/>
              <w:ind w:right="269"/>
              <w:rPr>
                <w:sz w:val="16"/>
              </w:rPr>
            </w:pPr>
            <w:r>
              <w:rPr>
                <w:sz w:val="16"/>
              </w:rPr>
              <w:t>Now second section, new definitions added for ‘Genuine Occupational Qualification’, Transphobia and Transitioning, slight amendment to Real Life</w:t>
            </w:r>
          </w:p>
          <w:p>
            <w:pPr>
              <w:pStyle w:val="TableParagraph"/>
              <w:spacing w:line="166" w:lineRule="exact"/>
              <w:rPr>
                <w:sz w:val="16"/>
              </w:rPr>
            </w:pPr>
            <w:r>
              <w:rPr>
                <w:sz w:val="16"/>
              </w:rPr>
              <w:t>Experience</w:t>
            </w:r>
          </w:p>
        </w:tc>
      </w:tr>
      <w:tr>
        <w:trPr>
          <w:trHeight w:val="183" w:hRule="atLeast"/>
        </w:trPr>
        <w:tc>
          <w:tcPr>
            <w:tcW w:w="1632" w:type="dxa"/>
            <w:tcBorders>
              <w:left w:val="single" w:sz="4" w:space="0" w:color="000000"/>
            </w:tcBorders>
          </w:tcPr>
          <w:p>
            <w:pPr>
              <w:pStyle w:val="TableParagraph"/>
              <w:spacing w:line="164" w:lineRule="exact"/>
              <w:ind w:left="107"/>
              <w:rPr>
                <w:sz w:val="16"/>
              </w:rPr>
            </w:pPr>
            <w:r>
              <w:rPr>
                <w:w w:val="100"/>
                <w:sz w:val="16"/>
              </w:rPr>
              <w:t>4</w:t>
            </w:r>
          </w:p>
        </w:tc>
        <w:tc>
          <w:tcPr>
            <w:tcW w:w="3118" w:type="dxa"/>
          </w:tcPr>
          <w:p>
            <w:pPr>
              <w:pStyle w:val="TableParagraph"/>
              <w:spacing w:line="164" w:lineRule="exact"/>
              <w:ind w:left="143"/>
              <w:rPr>
                <w:sz w:val="16"/>
              </w:rPr>
            </w:pPr>
            <w:r>
              <w:rPr>
                <w:sz w:val="16"/>
              </w:rPr>
              <w:t>The Transition Process</w:t>
            </w:r>
          </w:p>
        </w:tc>
        <w:tc>
          <w:tcPr>
            <w:tcW w:w="4327" w:type="dxa"/>
            <w:tcBorders>
              <w:right w:val="single" w:sz="4" w:space="0" w:color="000000"/>
            </w:tcBorders>
          </w:tcPr>
          <w:p>
            <w:pPr>
              <w:pStyle w:val="TableParagraph"/>
              <w:spacing w:line="164" w:lineRule="exact"/>
              <w:rPr>
                <w:sz w:val="16"/>
              </w:rPr>
            </w:pPr>
            <w:r>
              <w:rPr>
                <w:sz w:val="16"/>
              </w:rPr>
              <w:t>Slight amendment to wording of flowchart point 6</w:t>
            </w:r>
          </w:p>
        </w:tc>
      </w:tr>
      <w:tr>
        <w:trPr>
          <w:trHeight w:val="184" w:hRule="atLeast"/>
        </w:trPr>
        <w:tc>
          <w:tcPr>
            <w:tcW w:w="1632" w:type="dxa"/>
            <w:tcBorders>
              <w:left w:val="single" w:sz="4" w:space="0" w:color="000000"/>
            </w:tcBorders>
          </w:tcPr>
          <w:p>
            <w:pPr>
              <w:pStyle w:val="TableParagraph"/>
              <w:spacing w:line="165" w:lineRule="exact"/>
              <w:ind w:left="107"/>
              <w:rPr>
                <w:sz w:val="16"/>
              </w:rPr>
            </w:pPr>
            <w:r>
              <w:rPr>
                <w:w w:val="100"/>
                <w:sz w:val="16"/>
              </w:rPr>
              <w:t>5</w:t>
            </w:r>
          </w:p>
        </w:tc>
        <w:tc>
          <w:tcPr>
            <w:tcW w:w="3118" w:type="dxa"/>
          </w:tcPr>
          <w:p>
            <w:pPr>
              <w:pStyle w:val="TableParagraph"/>
              <w:spacing w:line="165" w:lineRule="exact"/>
              <w:ind w:left="143"/>
              <w:rPr>
                <w:sz w:val="16"/>
              </w:rPr>
            </w:pPr>
            <w:r>
              <w:rPr>
                <w:sz w:val="16"/>
              </w:rPr>
              <w:t>Informing the University</w:t>
            </w:r>
          </w:p>
        </w:tc>
        <w:tc>
          <w:tcPr>
            <w:tcW w:w="4327" w:type="dxa"/>
            <w:tcBorders>
              <w:right w:val="single" w:sz="4" w:space="0" w:color="000000"/>
            </w:tcBorders>
          </w:tcPr>
          <w:p>
            <w:pPr>
              <w:pStyle w:val="TableParagraph"/>
              <w:spacing w:line="165" w:lineRule="exact"/>
              <w:rPr>
                <w:sz w:val="16"/>
              </w:rPr>
            </w:pPr>
            <w:r>
              <w:rPr>
                <w:sz w:val="16"/>
              </w:rPr>
              <w:t>Not recommended to ask for doctor’s letter</w:t>
            </w:r>
          </w:p>
        </w:tc>
      </w:tr>
      <w:tr>
        <w:trPr>
          <w:trHeight w:val="367" w:hRule="atLeast"/>
        </w:trPr>
        <w:tc>
          <w:tcPr>
            <w:tcW w:w="1632" w:type="dxa"/>
            <w:tcBorders>
              <w:left w:val="single" w:sz="4" w:space="0" w:color="000000"/>
            </w:tcBorders>
          </w:tcPr>
          <w:p>
            <w:pPr>
              <w:pStyle w:val="TableParagraph"/>
              <w:spacing w:line="182" w:lineRule="exact"/>
              <w:ind w:left="107"/>
              <w:rPr>
                <w:sz w:val="16"/>
              </w:rPr>
            </w:pPr>
            <w:r>
              <w:rPr>
                <w:sz w:val="16"/>
              </w:rPr>
              <w:t>6.3</w:t>
            </w:r>
          </w:p>
        </w:tc>
        <w:tc>
          <w:tcPr>
            <w:tcW w:w="3118" w:type="dxa"/>
          </w:tcPr>
          <w:p>
            <w:pPr>
              <w:pStyle w:val="TableParagraph"/>
              <w:spacing w:line="182" w:lineRule="exact"/>
              <w:ind w:left="143"/>
              <w:rPr>
                <w:sz w:val="16"/>
              </w:rPr>
            </w:pPr>
            <w:r>
              <w:rPr>
                <w:sz w:val="16"/>
              </w:rPr>
              <w:t>Name Change and Photo Records</w:t>
            </w:r>
          </w:p>
        </w:tc>
        <w:tc>
          <w:tcPr>
            <w:tcW w:w="4327" w:type="dxa"/>
            <w:tcBorders>
              <w:right w:val="single" w:sz="4" w:space="0" w:color="000000"/>
            </w:tcBorders>
          </w:tcPr>
          <w:p>
            <w:pPr>
              <w:pStyle w:val="TableParagraph"/>
              <w:spacing w:line="182" w:lineRule="exact" w:before="2"/>
              <w:ind w:right="900"/>
              <w:rPr>
                <w:sz w:val="16"/>
              </w:rPr>
            </w:pPr>
            <w:r>
              <w:rPr>
                <w:sz w:val="16"/>
              </w:rPr>
              <w:t>Campus card changed to student id card, catering/food meal card deleted</w:t>
            </w:r>
          </w:p>
        </w:tc>
      </w:tr>
      <w:tr>
        <w:trPr>
          <w:trHeight w:val="184" w:hRule="atLeast"/>
        </w:trPr>
        <w:tc>
          <w:tcPr>
            <w:tcW w:w="1632" w:type="dxa"/>
            <w:tcBorders>
              <w:left w:val="single" w:sz="4" w:space="0" w:color="000000"/>
            </w:tcBorders>
          </w:tcPr>
          <w:p>
            <w:pPr>
              <w:pStyle w:val="TableParagraph"/>
              <w:spacing w:line="165" w:lineRule="exact"/>
              <w:ind w:left="107"/>
              <w:rPr>
                <w:sz w:val="16"/>
              </w:rPr>
            </w:pPr>
            <w:r>
              <w:rPr>
                <w:sz w:val="16"/>
              </w:rPr>
              <w:t>6.5</w:t>
            </w:r>
          </w:p>
        </w:tc>
        <w:tc>
          <w:tcPr>
            <w:tcW w:w="3118" w:type="dxa"/>
          </w:tcPr>
          <w:p>
            <w:pPr>
              <w:pStyle w:val="TableParagraph"/>
              <w:spacing w:line="165" w:lineRule="exact"/>
              <w:ind w:left="143"/>
              <w:rPr>
                <w:sz w:val="16"/>
              </w:rPr>
            </w:pPr>
            <w:r>
              <w:rPr>
                <w:sz w:val="16"/>
              </w:rPr>
              <w:t>Genuine Occupational Qualification</w:t>
            </w:r>
          </w:p>
        </w:tc>
        <w:tc>
          <w:tcPr>
            <w:tcW w:w="4327" w:type="dxa"/>
            <w:tcBorders>
              <w:right w:val="single" w:sz="4" w:space="0" w:color="000000"/>
            </w:tcBorders>
          </w:tcPr>
          <w:p>
            <w:pPr>
              <w:pStyle w:val="TableParagraph"/>
              <w:spacing w:line="165" w:lineRule="exact"/>
              <w:rPr>
                <w:sz w:val="16"/>
              </w:rPr>
            </w:pPr>
            <w:r>
              <w:rPr>
                <w:sz w:val="16"/>
              </w:rPr>
              <w:t>Updated with reference to definition in section 2</w:t>
            </w:r>
          </w:p>
        </w:tc>
      </w:tr>
      <w:tr>
        <w:trPr>
          <w:trHeight w:val="183" w:hRule="atLeast"/>
        </w:trPr>
        <w:tc>
          <w:tcPr>
            <w:tcW w:w="1632" w:type="dxa"/>
            <w:tcBorders>
              <w:left w:val="single" w:sz="4" w:space="0" w:color="000000"/>
            </w:tcBorders>
          </w:tcPr>
          <w:p>
            <w:pPr>
              <w:pStyle w:val="TableParagraph"/>
              <w:spacing w:line="164" w:lineRule="exact"/>
              <w:ind w:left="107"/>
              <w:rPr>
                <w:sz w:val="16"/>
              </w:rPr>
            </w:pPr>
            <w:r>
              <w:rPr>
                <w:sz w:val="16"/>
              </w:rPr>
              <w:t>7.4</w:t>
            </w:r>
          </w:p>
        </w:tc>
        <w:tc>
          <w:tcPr>
            <w:tcW w:w="3118" w:type="dxa"/>
          </w:tcPr>
          <w:p>
            <w:pPr>
              <w:pStyle w:val="TableParagraph"/>
              <w:spacing w:line="164" w:lineRule="exact"/>
              <w:ind w:left="143"/>
              <w:rPr>
                <w:sz w:val="16"/>
              </w:rPr>
            </w:pPr>
            <w:r>
              <w:rPr>
                <w:sz w:val="16"/>
              </w:rPr>
              <w:t>Records and Data Protection</w:t>
            </w:r>
          </w:p>
        </w:tc>
        <w:tc>
          <w:tcPr>
            <w:tcW w:w="4327" w:type="dxa"/>
            <w:tcBorders>
              <w:right w:val="single" w:sz="4" w:space="0" w:color="000000"/>
            </w:tcBorders>
          </w:tcPr>
          <w:p>
            <w:pPr>
              <w:pStyle w:val="TableParagraph"/>
              <w:spacing w:line="164" w:lineRule="exact"/>
              <w:rPr>
                <w:sz w:val="16"/>
              </w:rPr>
            </w:pPr>
            <w:r>
              <w:rPr>
                <w:sz w:val="16"/>
              </w:rPr>
              <w:t>New final paragraph on data protection 2018</w:t>
            </w:r>
          </w:p>
        </w:tc>
      </w:tr>
      <w:tr>
        <w:trPr>
          <w:trHeight w:val="368" w:hRule="atLeast"/>
        </w:trPr>
        <w:tc>
          <w:tcPr>
            <w:tcW w:w="1632" w:type="dxa"/>
            <w:tcBorders>
              <w:left w:val="single" w:sz="4" w:space="0" w:color="000000"/>
            </w:tcBorders>
          </w:tcPr>
          <w:p>
            <w:pPr>
              <w:pStyle w:val="TableParagraph"/>
              <w:spacing w:line="181" w:lineRule="exact"/>
              <w:ind w:left="107"/>
              <w:rPr>
                <w:sz w:val="16"/>
              </w:rPr>
            </w:pPr>
            <w:r>
              <w:rPr>
                <w:sz w:val="16"/>
              </w:rPr>
              <w:t>11</w:t>
            </w:r>
          </w:p>
        </w:tc>
        <w:tc>
          <w:tcPr>
            <w:tcW w:w="3118" w:type="dxa"/>
          </w:tcPr>
          <w:p>
            <w:pPr>
              <w:pStyle w:val="TableParagraph"/>
              <w:spacing w:line="181" w:lineRule="exact"/>
              <w:ind w:left="143"/>
              <w:rPr>
                <w:sz w:val="16"/>
              </w:rPr>
            </w:pPr>
            <w:r>
              <w:rPr>
                <w:sz w:val="16"/>
              </w:rPr>
              <w:t>The Law</w:t>
            </w:r>
          </w:p>
        </w:tc>
        <w:tc>
          <w:tcPr>
            <w:tcW w:w="4327" w:type="dxa"/>
            <w:tcBorders>
              <w:right w:val="single" w:sz="4" w:space="0" w:color="000000"/>
            </w:tcBorders>
          </w:tcPr>
          <w:p>
            <w:pPr>
              <w:pStyle w:val="TableParagraph"/>
              <w:spacing w:line="181" w:lineRule="exact"/>
              <w:rPr>
                <w:sz w:val="16"/>
              </w:rPr>
            </w:pPr>
            <w:r>
              <w:rPr>
                <w:sz w:val="16"/>
              </w:rPr>
              <w:t>Updated with Data Protection Act 2018 and</w:t>
            </w:r>
          </w:p>
          <w:p>
            <w:pPr>
              <w:pStyle w:val="TableParagraph"/>
              <w:spacing w:line="167" w:lineRule="exact" w:before="1"/>
              <w:rPr>
                <w:sz w:val="16"/>
              </w:rPr>
            </w:pPr>
            <w:r>
              <w:rPr>
                <w:sz w:val="16"/>
              </w:rPr>
              <w:t>reference to special category data</w:t>
            </w:r>
          </w:p>
        </w:tc>
      </w:tr>
      <w:tr>
        <w:trPr>
          <w:trHeight w:val="183" w:hRule="atLeast"/>
        </w:trPr>
        <w:tc>
          <w:tcPr>
            <w:tcW w:w="1632" w:type="dxa"/>
            <w:tcBorders>
              <w:left w:val="single" w:sz="4" w:space="0" w:color="000000"/>
            </w:tcBorders>
          </w:tcPr>
          <w:p>
            <w:pPr>
              <w:pStyle w:val="TableParagraph"/>
              <w:spacing w:line="164" w:lineRule="exact"/>
              <w:ind w:left="107"/>
              <w:rPr>
                <w:sz w:val="16"/>
              </w:rPr>
            </w:pPr>
            <w:r>
              <w:rPr>
                <w:sz w:val="16"/>
              </w:rPr>
              <w:t>12</w:t>
            </w:r>
          </w:p>
        </w:tc>
        <w:tc>
          <w:tcPr>
            <w:tcW w:w="3118" w:type="dxa"/>
          </w:tcPr>
          <w:p>
            <w:pPr>
              <w:pStyle w:val="TableParagraph"/>
              <w:spacing w:line="164" w:lineRule="exact"/>
              <w:ind w:left="143"/>
              <w:rPr>
                <w:sz w:val="16"/>
              </w:rPr>
            </w:pPr>
            <w:r>
              <w:rPr>
                <w:sz w:val="16"/>
              </w:rPr>
              <w:t>Further information</w:t>
            </w:r>
          </w:p>
        </w:tc>
        <w:tc>
          <w:tcPr>
            <w:tcW w:w="4327" w:type="dxa"/>
            <w:tcBorders>
              <w:right w:val="single" w:sz="4" w:space="0" w:color="000000"/>
            </w:tcBorders>
          </w:tcPr>
          <w:p>
            <w:pPr>
              <w:pStyle w:val="TableParagraph"/>
              <w:spacing w:line="164" w:lineRule="exact"/>
              <w:rPr>
                <w:sz w:val="16"/>
              </w:rPr>
            </w:pPr>
            <w:r>
              <w:rPr>
                <w:sz w:val="16"/>
              </w:rPr>
              <w:t>Completely revised</w:t>
            </w:r>
          </w:p>
        </w:tc>
      </w:tr>
      <w:tr>
        <w:trPr>
          <w:trHeight w:val="365" w:hRule="atLeast"/>
        </w:trPr>
        <w:tc>
          <w:tcPr>
            <w:tcW w:w="1632" w:type="dxa"/>
            <w:tcBorders>
              <w:left w:val="single" w:sz="4" w:space="0" w:color="000000"/>
              <w:bottom w:val="single" w:sz="4" w:space="0" w:color="000000"/>
            </w:tcBorders>
          </w:tcPr>
          <w:p>
            <w:pPr>
              <w:pStyle w:val="TableParagraph"/>
              <w:spacing w:line="181" w:lineRule="exact"/>
              <w:ind w:left="107"/>
              <w:rPr>
                <w:sz w:val="16"/>
              </w:rPr>
            </w:pPr>
            <w:r>
              <w:rPr>
                <w:sz w:val="16"/>
              </w:rPr>
              <w:t>13</w:t>
            </w:r>
          </w:p>
        </w:tc>
        <w:tc>
          <w:tcPr>
            <w:tcW w:w="3118" w:type="dxa"/>
            <w:tcBorders>
              <w:bottom w:val="single" w:sz="4" w:space="0" w:color="000000"/>
            </w:tcBorders>
          </w:tcPr>
          <w:p>
            <w:pPr>
              <w:pStyle w:val="TableParagraph"/>
              <w:spacing w:line="181" w:lineRule="exact"/>
              <w:ind w:left="143"/>
              <w:rPr>
                <w:sz w:val="16"/>
              </w:rPr>
            </w:pPr>
            <w:r>
              <w:rPr>
                <w:sz w:val="16"/>
              </w:rPr>
              <w:t>Acknowledgement</w:t>
            </w:r>
          </w:p>
        </w:tc>
        <w:tc>
          <w:tcPr>
            <w:tcW w:w="4327" w:type="dxa"/>
            <w:tcBorders>
              <w:bottom w:val="single" w:sz="4" w:space="0" w:color="000000"/>
              <w:right w:val="single" w:sz="4" w:space="0" w:color="000000"/>
            </w:tcBorders>
          </w:tcPr>
          <w:p>
            <w:pPr>
              <w:pStyle w:val="TableParagraph"/>
              <w:spacing w:line="181" w:lineRule="exact"/>
              <w:rPr>
                <w:sz w:val="16"/>
              </w:rPr>
            </w:pPr>
            <w:r>
              <w:rPr>
                <w:sz w:val="16"/>
              </w:rPr>
              <w:t>Removed</w:t>
            </w:r>
          </w:p>
        </w:tc>
      </w:tr>
    </w:tbl>
    <w:p>
      <w:pPr>
        <w:spacing w:after="0" w:line="181" w:lineRule="exact"/>
        <w:rPr>
          <w:sz w:val="16"/>
        </w:rPr>
        <w:sectPr>
          <w:pgSz w:w="11930" w:h="16850"/>
          <w:pgMar w:top="1600" w:bottom="280" w:left="900" w:right="1040"/>
        </w:sectPr>
      </w:pPr>
    </w:p>
    <w:p>
      <w:pPr>
        <w:pStyle w:val="BodyText"/>
        <w:spacing w:before="12"/>
        <w:rPr>
          <w:rFonts w:ascii="Calibri"/>
          <w:b/>
          <w:sz w:val="18"/>
        </w:rPr>
      </w:pPr>
    </w:p>
    <w:p>
      <w:pPr>
        <w:spacing w:before="91"/>
        <w:ind w:left="518" w:right="0" w:firstLine="0"/>
        <w:jc w:val="left"/>
        <w:rPr>
          <w:b/>
          <w:sz w:val="28"/>
        </w:rPr>
      </w:pPr>
      <w:r>
        <w:rPr>
          <w:b/>
          <w:sz w:val="28"/>
        </w:rPr>
        <w:t>Note</w:t>
      </w:r>
    </w:p>
    <w:p>
      <w:pPr>
        <w:pStyle w:val="BodyText"/>
        <w:spacing w:before="253"/>
        <w:ind w:left="518" w:right="868"/>
      </w:pPr>
      <w:r>
        <w:rPr/>
        <w:t>The primary recipient of notifications from students wishing to transition is the Director of Student Support and Transition. At the time of reissuance of this policy this is Dave Corcoran, </w:t>
      </w:r>
      <w:hyperlink r:id="rId6">
        <w:r>
          <w:rPr>
            <w:color w:val="0000FF"/>
            <w:u w:val="single" w:color="000000"/>
          </w:rPr>
          <w:t>d.corcoran@chi.ac.uk</w:t>
        </w:r>
      </w:hyperlink>
      <w:r>
        <w:rPr/>
        <w:t>, 01243 816459.</w:t>
      </w:r>
    </w:p>
    <w:p>
      <w:pPr>
        <w:pStyle w:val="BodyText"/>
        <w:rPr>
          <w:sz w:val="20"/>
        </w:rPr>
      </w:pPr>
    </w:p>
    <w:p>
      <w:pPr>
        <w:pStyle w:val="BodyText"/>
        <w:spacing w:before="11"/>
        <w:rPr>
          <w:sz w:val="15"/>
        </w:rPr>
      </w:pPr>
    </w:p>
    <w:p>
      <w:pPr>
        <w:spacing w:before="91"/>
        <w:ind w:left="518" w:right="0" w:firstLine="0"/>
        <w:jc w:val="left"/>
        <w:rPr>
          <w:b/>
          <w:sz w:val="28"/>
        </w:rPr>
      </w:pPr>
      <w:r>
        <w:rPr>
          <w:b/>
          <w:sz w:val="28"/>
        </w:rPr>
        <w:t>Contents</w:t>
      </w:r>
    </w:p>
    <w:sdt>
      <w:sdtPr>
        <w:docPartObj>
          <w:docPartGallery w:val="Table of Contents"/>
          <w:docPartUnique/>
        </w:docPartObj>
      </w:sdtPr>
      <w:sdtEndPr/>
      <w:sdtContent>
        <w:p>
          <w:pPr>
            <w:pStyle w:val="TOC1"/>
            <w:numPr>
              <w:ilvl w:val="0"/>
              <w:numId w:val="1"/>
            </w:numPr>
            <w:tabs>
              <w:tab w:pos="957" w:val="left" w:leader="none"/>
              <w:tab w:pos="959" w:val="left" w:leader="none"/>
              <w:tab w:pos="9595" w:val="right" w:leader="dot"/>
            </w:tabs>
            <w:spacing w:line="240" w:lineRule="auto" w:before="255" w:after="0"/>
            <w:ind w:left="958" w:right="0" w:hanging="441"/>
            <w:jc w:val="left"/>
          </w:pPr>
          <w:r>
            <w:fldChar w:fldCharType="begin"/>
          </w:r>
          <w:r>
            <w:instrText>TOC \o "1-2" \h \z \u </w:instrText>
          </w:r>
          <w:r>
            <w:fldChar w:fldCharType="separate"/>
          </w:r>
          <w:hyperlink w:history="true" w:anchor="_bookmark0">
            <w:r>
              <w:rPr/>
              <w:t>Introduction</w:t>
              <w:tab/>
              <w:t>1</w:t>
            </w:r>
          </w:hyperlink>
        </w:p>
        <w:p>
          <w:pPr>
            <w:pStyle w:val="TOC1"/>
            <w:numPr>
              <w:ilvl w:val="0"/>
              <w:numId w:val="1"/>
            </w:numPr>
            <w:tabs>
              <w:tab w:pos="957" w:val="left" w:leader="none"/>
              <w:tab w:pos="959" w:val="left" w:leader="none"/>
              <w:tab w:pos="9595" w:val="right" w:leader="dot"/>
            </w:tabs>
            <w:spacing w:line="240" w:lineRule="auto" w:before="100" w:after="0"/>
            <w:ind w:left="958" w:right="0" w:hanging="441"/>
            <w:jc w:val="left"/>
          </w:pPr>
          <w:hyperlink w:history="true" w:anchor="_bookmark1">
            <w:r>
              <w:rPr/>
              <w:t>Terminology</w:t>
              <w:tab/>
              <w:t>1</w:t>
            </w:r>
          </w:hyperlink>
        </w:p>
        <w:p>
          <w:pPr>
            <w:pStyle w:val="TOC1"/>
            <w:numPr>
              <w:ilvl w:val="0"/>
              <w:numId w:val="1"/>
            </w:numPr>
            <w:tabs>
              <w:tab w:pos="957" w:val="left" w:leader="none"/>
              <w:tab w:pos="959" w:val="left" w:leader="none"/>
              <w:tab w:pos="9595" w:val="right" w:leader="dot"/>
            </w:tabs>
            <w:spacing w:line="240" w:lineRule="auto" w:before="100" w:after="0"/>
            <w:ind w:left="958" w:right="0" w:hanging="441"/>
            <w:jc w:val="left"/>
          </w:pPr>
          <w:hyperlink w:history="true" w:anchor="_bookmark2">
            <w:r>
              <w:rPr/>
              <w:t>Appropriate</w:t>
            </w:r>
            <w:r>
              <w:rPr>
                <w:spacing w:val="-3"/>
              </w:rPr>
              <w:t> </w:t>
            </w:r>
            <w:r>
              <w:rPr/>
              <w:t>Language</w:t>
              <w:tab/>
              <w:t>3</w:t>
            </w:r>
          </w:hyperlink>
        </w:p>
        <w:p>
          <w:pPr>
            <w:pStyle w:val="TOC1"/>
            <w:numPr>
              <w:ilvl w:val="0"/>
              <w:numId w:val="1"/>
            </w:numPr>
            <w:tabs>
              <w:tab w:pos="957" w:val="left" w:leader="none"/>
              <w:tab w:pos="959" w:val="left" w:leader="none"/>
              <w:tab w:pos="9595" w:val="right" w:leader="dot"/>
            </w:tabs>
            <w:spacing w:line="240" w:lineRule="auto" w:before="101" w:after="0"/>
            <w:ind w:left="958" w:right="0" w:hanging="441"/>
            <w:jc w:val="left"/>
          </w:pPr>
          <w:hyperlink w:history="true" w:anchor="_bookmark3">
            <w:r>
              <w:rPr/>
              <w:t>The</w:t>
            </w:r>
            <w:r>
              <w:rPr>
                <w:spacing w:val="-5"/>
              </w:rPr>
              <w:t> </w:t>
            </w:r>
            <w:r>
              <w:rPr/>
              <w:t>Transition</w:t>
            </w:r>
            <w:r>
              <w:rPr>
                <w:spacing w:val="-2"/>
              </w:rPr>
              <w:t> </w:t>
            </w:r>
            <w:r>
              <w:rPr/>
              <w:t>Process</w:t>
              <w:tab/>
              <w:t>4</w:t>
            </w:r>
          </w:hyperlink>
        </w:p>
        <w:p>
          <w:pPr>
            <w:pStyle w:val="TOC1"/>
            <w:numPr>
              <w:ilvl w:val="0"/>
              <w:numId w:val="1"/>
            </w:numPr>
            <w:tabs>
              <w:tab w:pos="957" w:val="left" w:leader="none"/>
              <w:tab w:pos="959" w:val="left" w:leader="none"/>
              <w:tab w:pos="9595" w:val="right" w:leader="dot"/>
            </w:tabs>
            <w:spacing w:line="240" w:lineRule="auto" w:before="99" w:after="0"/>
            <w:ind w:left="958" w:right="0" w:hanging="441"/>
            <w:jc w:val="left"/>
          </w:pPr>
          <w:hyperlink w:history="true" w:anchor="_bookmark4">
            <w:r>
              <w:rPr/>
              <w:t>Informing the University and</w:t>
            </w:r>
            <w:r>
              <w:rPr>
                <w:spacing w:val="-10"/>
              </w:rPr>
              <w:t> </w:t>
            </w:r>
            <w:r>
              <w:rPr/>
              <w:t>the</w:t>
            </w:r>
            <w:r>
              <w:rPr>
                <w:spacing w:val="3"/>
              </w:rPr>
              <w:t> </w:t>
            </w:r>
            <w:r>
              <w:rPr/>
              <w:t>Response</w:t>
              <w:tab/>
              <w:t>5</w:t>
            </w:r>
          </w:hyperlink>
        </w:p>
        <w:p>
          <w:pPr>
            <w:pStyle w:val="TOC1"/>
            <w:numPr>
              <w:ilvl w:val="0"/>
              <w:numId w:val="1"/>
            </w:numPr>
            <w:tabs>
              <w:tab w:pos="957" w:val="left" w:leader="none"/>
              <w:tab w:pos="959" w:val="left" w:leader="none"/>
              <w:tab w:pos="9595" w:val="right" w:leader="dot"/>
            </w:tabs>
            <w:spacing w:line="240" w:lineRule="auto" w:before="100" w:after="0"/>
            <w:ind w:left="958" w:right="0" w:hanging="441"/>
            <w:jc w:val="left"/>
          </w:pPr>
          <w:hyperlink w:history="true" w:anchor="_bookmark5">
            <w:r>
              <w:rPr/>
              <w:t>The Action Plan and</w:t>
            </w:r>
            <w:r>
              <w:rPr>
                <w:spacing w:val="-5"/>
              </w:rPr>
              <w:t> </w:t>
            </w:r>
            <w:r>
              <w:rPr/>
              <w:t>Initial</w:t>
            </w:r>
            <w:r>
              <w:rPr>
                <w:spacing w:val="-1"/>
              </w:rPr>
              <w:t> </w:t>
            </w:r>
            <w:r>
              <w:rPr/>
              <w:t>Meeting</w:t>
              <w:tab/>
              <w:t>5</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6">
            <w:r>
              <w:rPr/>
              <w:t>Telling fellow students</w:t>
            </w:r>
            <w:r>
              <w:rPr>
                <w:spacing w:val="-6"/>
              </w:rPr>
              <w:t> </w:t>
            </w:r>
            <w:r>
              <w:rPr/>
              <w:t>and colleagues</w:t>
              <w:tab/>
              <w:t>5</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7">
            <w:r>
              <w:rPr/>
              <w:t>Planning</w:t>
              <w:tab/>
              <w:t>5</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8">
            <w:r>
              <w:rPr/>
              <w:t>Name Change and</w:t>
            </w:r>
            <w:r>
              <w:rPr>
                <w:spacing w:val="-2"/>
              </w:rPr>
              <w:t> </w:t>
            </w:r>
            <w:r>
              <w:rPr/>
              <w:t>Photo Records</w:t>
              <w:tab/>
              <w:t>6</w:t>
            </w:r>
          </w:hyperlink>
        </w:p>
        <w:p>
          <w:pPr>
            <w:pStyle w:val="TOC2"/>
            <w:numPr>
              <w:ilvl w:val="1"/>
              <w:numId w:val="1"/>
            </w:numPr>
            <w:tabs>
              <w:tab w:pos="1512" w:val="left" w:leader="none"/>
              <w:tab w:pos="1513" w:val="left" w:leader="none"/>
              <w:tab w:pos="9595" w:val="right" w:leader="dot"/>
            </w:tabs>
            <w:spacing w:line="240" w:lineRule="auto" w:before="99" w:after="0"/>
            <w:ind w:left="1512" w:right="0" w:hanging="567"/>
            <w:jc w:val="left"/>
          </w:pPr>
          <w:hyperlink w:history="true" w:anchor="_bookmark9">
            <w:r>
              <w:rPr/>
              <w:t>Informing</w:t>
            </w:r>
            <w:r>
              <w:rPr>
                <w:spacing w:val="1"/>
              </w:rPr>
              <w:t> </w:t>
            </w:r>
            <w:r>
              <w:rPr/>
              <w:t>Relevant</w:t>
            </w:r>
            <w:r>
              <w:rPr>
                <w:spacing w:val="-1"/>
              </w:rPr>
              <w:t> </w:t>
            </w:r>
            <w:r>
              <w:rPr/>
              <w:t>Departments</w:t>
              <w:tab/>
              <w:t>7</w:t>
            </w:r>
          </w:hyperlink>
        </w:p>
        <w:p>
          <w:pPr>
            <w:pStyle w:val="TOC2"/>
            <w:numPr>
              <w:ilvl w:val="1"/>
              <w:numId w:val="1"/>
            </w:numPr>
            <w:tabs>
              <w:tab w:pos="1512" w:val="left" w:leader="none"/>
              <w:tab w:pos="1513" w:val="left" w:leader="none"/>
              <w:tab w:pos="9595" w:val="right" w:leader="dot"/>
            </w:tabs>
            <w:spacing w:line="240" w:lineRule="auto" w:before="103" w:after="0"/>
            <w:ind w:left="1512" w:right="0" w:hanging="567"/>
            <w:jc w:val="left"/>
          </w:pPr>
          <w:hyperlink w:history="true" w:anchor="_bookmark10">
            <w:r>
              <w:rPr/>
              <w:t>Genuine</w:t>
            </w:r>
            <w:r>
              <w:rPr>
                <w:spacing w:val="-3"/>
              </w:rPr>
              <w:t> </w:t>
            </w:r>
            <w:r>
              <w:rPr/>
              <w:t>Occupational</w:t>
            </w:r>
            <w:r>
              <w:rPr>
                <w:spacing w:val="-1"/>
              </w:rPr>
              <w:t> </w:t>
            </w:r>
            <w:r>
              <w:rPr/>
              <w:t>Qualification</w:t>
              <w:tab/>
              <w:t>7</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11">
            <w:r>
              <w:rPr/>
              <w:t>Award</w:t>
            </w:r>
            <w:r>
              <w:rPr>
                <w:spacing w:val="-3"/>
              </w:rPr>
              <w:t> </w:t>
            </w:r>
            <w:r>
              <w:rPr/>
              <w:t>Ceremonies</w:t>
              <w:tab/>
              <w:t>7</w:t>
            </w:r>
          </w:hyperlink>
        </w:p>
        <w:p>
          <w:pPr>
            <w:pStyle w:val="TOC1"/>
            <w:numPr>
              <w:ilvl w:val="0"/>
              <w:numId w:val="1"/>
            </w:numPr>
            <w:tabs>
              <w:tab w:pos="957" w:val="left" w:leader="none"/>
              <w:tab w:pos="959" w:val="left" w:leader="none"/>
              <w:tab w:pos="9595" w:val="right" w:leader="dot"/>
            </w:tabs>
            <w:spacing w:line="240" w:lineRule="auto" w:before="99" w:after="0"/>
            <w:ind w:left="958" w:right="0" w:hanging="441"/>
            <w:jc w:val="left"/>
          </w:pPr>
          <w:hyperlink w:history="true" w:anchor="_bookmark12">
            <w:r>
              <w:rPr/>
              <w:t>Practical</w:t>
            </w:r>
            <w:r>
              <w:rPr>
                <w:spacing w:val="-4"/>
              </w:rPr>
              <w:t> </w:t>
            </w:r>
            <w:r>
              <w:rPr/>
              <w:t>Issues</w:t>
              <w:tab/>
              <w:t>8</w:t>
            </w:r>
          </w:hyperlink>
        </w:p>
        <w:p>
          <w:pPr>
            <w:pStyle w:val="TOC2"/>
            <w:numPr>
              <w:ilvl w:val="1"/>
              <w:numId w:val="1"/>
            </w:numPr>
            <w:tabs>
              <w:tab w:pos="1512" w:val="left" w:leader="none"/>
              <w:tab w:pos="1513" w:val="left" w:leader="none"/>
              <w:tab w:pos="9595" w:val="right" w:leader="dot"/>
            </w:tabs>
            <w:spacing w:line="240" w:lineRule="auto" w:before="101" w:after="0"/>
            <w:ind w:left="1512" w:right="0" w:hanging="567"/>
            <w:jc w:val="left"/>
          </w:pPr>
          <w:hyperlink w:history="true" w:anchor="_bookmark13">
            <w:r>
              <w:rPr/>
              <w:t>Accommodation</w:t>
              <w:tab/>
              <w:t>8</w:t>
            </w:r>
          </w:hyperlink>
        </w:p>
        <w:p>
          <w:pPr>
            <w:pStyle w:val="TOC2"/>
            <w:numPr>
              <w:ilvl w:val="1"/>
              <w:numId w:val="1"/>
            </w:numPr>
            <w:tabs>
              <w:tab w:pos="1512" w:val="left" w:leader="none"/>
              <w:tab w:pos="1513" w:val="left" w:leader="none"/>
              <w:tab w:pos="9595" w:val="right" w:leader="dot"/>
            </w:tabs>
            <w:spacing w:line="240" w:lineRule="auto" w:before="99" w:after="0"/>
            <w:ind w:left="1512" w:right="0" w:hanging="567"/>
            <w:jc w:val="left"/>
          </w:pPr>
          <w:hyperlink w:history="true" w:anchor="_bookmark14">
            <w:r>
              <w:rPr/>
              <w:t>Confidentiality</w:t>
              <w:tab/>
              <w:t>8</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15">
            <w:r>
              <w:rPr/>
              <w:t>Forms</w:t>
            </w:r>
            <w:r>
              <w:rPr>
                <w:spacing w:val="-3"/>
              </w:rPr>
              <w:t> </w:t>
            </w:r>
            <w:r>
              <w:rPr/>
              <w:t>and</w:t>
            </w:r>
            <w:r>
              <w:rPr>
                <w:spacing w:val="-4"/>
              </w:rPr>
              <w:t> </w:t>
            </w:r>
            <w:r>
              <w:rPr/>
              <w:t>Questionnaires</w:t>
              <w:tab/>
              <w:t>8</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16">
            <w:r>
              <w:rPr/>
              <w:t>Records and</w:t>
            </w:r>
            <w:r>
              <w:rPr>
                <w:spacing w:val="-7"/>
              </w:rPr>
              <w:t> </w:t>
            </w:r>
            <w:r>
              <w:rPr/>
              <w:t>Data</w:t>
            </w:r>
            <w:r>
              <w:rPr>
                <w:spacing w:val="-2"/>
              </w:rPr>
              <w:t> </w:t>
            </w:r>
            <w:r>
              <w:rPr/>
              <w:t>Protection</w:t>
              <w:tab/>
              <w:t>8</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17">
            <w:r>
              <w:rPr/>
              <w:t>University Sports Centre and the Students’ Union Clubs</w:t>
            </w:r>
            <w:r>
              <w:rPr>
                <w:spacing w:val="-22"/>
              </w:rPr>
              <w:t> </w:t>
            </w:r>
            <w:r>
              <w:rPr/>
              <w:t>and</w:t>
            </w:r>
            <w:r>
              <w:rPr>
                <w:spacing w:val="-1"/>
              </w:rPr>
              <w:t> </w:t>
            </w:r>
            <w:r>
              <w:rPr/>
              <w:t>Societies</w:t>
              <w:tab/>
              <w:t>9</w:t>
            </w:r>
          </w:hyperlink>
        </w:p>
        <w:p>
          <w:pPr>
            <w:pStyle w:val="TOC2"/>
            <w:numPr>
              <w:ilvl w:val="1"/>
              <w:numId w:val="1"/>
            </w:numPr>
            <w:tabs>
              <w:tab w:pos="1512" w:val="left" w:leader="none"/>
              <w:tab w:pos="1513" w:val="left" w:leader="none"/>
              <w:tab w:pos="9595" w:val="right" w:leader="dot"/>
            </w:tabs>
            <w:spacing w:line="240" w:lineRule="auto" w:before="100" w:after="0"/>
            <w:ind w:left="1512" w:right="0" w:hanging="567"/>
            <w:jc w:val="left"/>
          </w:pPr>
          <w:hyperlink w:history="true" w:anchor="_bookmark18">
            <w:r>
              <w:rPr/>
              <w:t>Washroom Facilities</w:t>
              <w:tab/>
              <w:t>9</w:t>
            </w:r>
          </w:hyperlink>
        </w:p>
        <w:p>
          <w:pPr>
            <w:pStyle w:val="TOC1"/>
            <w:numPr>
              <w:ilvl w:val="0"/>
              <w:numId w:val="1"/>
            </w:numPr>
            <w:tabs>
              <w:tab w:pos="957" w:val="left" w:leader="none"/>
              <w:tab w:pos="959" w:val="left" w:leader="none"/>
              <w:tab w:pos="9595" w:val="right" w:leader="dot"/>
            </w:tabs>
            <w:spacing w:line="240" w:lineRule="auto" w:before="99" w:after="0"/>
            <w:ind w:left="958" w:right="0" w:hanging="441"/>
            <w:jc w:val="left"/>
          </w:pPr>
          <w:hyperlink w:history="true" w:anchor="_bookmark19">
            <w:r>
              <w:rPr/>
              <w:t>Discrimination, Harassment</w:t>
            </w:r>
            <w:r>
              <w:rPr>
                <w:spacing w:val="-3"/>
              </w:rPr>
              <w:t> </w:t>
            </w:r>
            <w:r>
              <w:rPr/>
              <w:t>and</w:t>
            </w:r>
            <w:r>
              <w:rPr>
                <w:spacing w:val="-1"/>
              </w:rPr>
              <w:t> </w:t>
            </w:r>
            <w:r>
              <w:rPr/>
              <w:t>Victimisation</w:t>
              <w:tab/>
              <w:t>9</w:t>
            </w:r>
          </w:hyperlink>
        </w:p>
        <w:p>
          <w:pPr>
            <w:pStyle w:val="TOC1"/>
            <w:numPr>
              <w:ilvl w:val="0"/>
              <w:numId w:val="1"/>
            </w:numPr>
            <w:tabs>
              <w:tab w:pos="957" w:val="left" w:leader="none"/>
              <w:tab w:pos="959" w:val="left" w:leader="none"/>
              <w:tab w:pos="9595" w:val="right" w:leader="dot"/>
            </w:tabs>
            <w:spacing w:line="240" w:lineRule="auto" w:before="100" w:after="0"/>
            <w:ind w:left="958" w:right="0" w:hanging="441"/>
            <w:jc w:val="left"/>
          </w:pPr>
          <w:hyperlink w:history="true" w:anchor="_bookmark20">
            <w:r>
              <w:rPr/>
              <w:t>Complaints</w:t>
              <w:tab/>
              <w:t>10</w:t>
            </w:r>
          </w:hyperlink>
        </w:p>
        <w:p>
          <w:pPr>
            <w:pStyle w:val="TOC1"/>
            <w:numPr>
              <w:ilvl w:val="0"/>
              <w:numId w:val="1"/>
            </w:numPr>
            <w:tabs>
              <w:tab w:pos="959" w:val="left" w:leader="none"/>
              <w:tab w:pos="9595" w:val="right" w:leader="dot"/>
            </w:tabs>
            <w:spacing w:line="240" w:lineRule="auto" w:before="100" w:after="0"/>
            <w:ind w:left="958" w:right="0" w:hanging="441"/>
            <w:jc w:val="left"/>
          </w:pPr>
          <w:hyperlink w:history="true" w:anchor="_bookmark21">
            <w:r>
              <w:rPr/>
              <w:t>Procedure</w:t>
            </w:r>
            <w:r>
              <w:rPr>
                <w:spacing w:val="-4"/>
              </w:rPr>
              <w:t> </w:t>
            </w:r>
            <w:r>
              <w:rPr/>
              <w:t>for</w:t>
            </w:r>
            <w:r>
              <w:rPr>
                <w:spacing w:val="-2"/>
              </w:rPr>
              <w:t> </w:t>
            </w:r>
            <w:r>
              <w:rPr/>
              <w:t>Graduates</w:t>
              <w:tab/>
              <w:t>10</w:t>
            </w:r>
          </w:hyperlink>
        </w:p>
        <w:p>
          <w:pPr>
            <w:pStyle w:val="TOC1"/>
            <w:numPr>
              <w:ilvl w:val="0"/>
              <w:numId w:val="1"/>
            </w:numPr>
            <w:tabs>
              <w:tab w:pos="959" w:val="left" w:leader="none"/>
              <w:tab w:pos="9595" w:val="right" w:leader="dot"/>
            </w:tabs>
            <w:spacing w:line="240" w:lineRule="auto" w:before="100" w:after="0"/>
            <w:ind w:left="958" w:right="0" w:hanging="441"/>
            <w:jc w:val="left"/>
          </w:pPr>
          <w:hyperlink w:history="true" w:anchor="_bookmark22">
            <w:r>
              <w:rPr/>
              <w:t>The</w:t>
            </w:r>
            <w:r>
              <w:rPr>
                <w:spacing w:val="-3"/>
              </w:rPr>
              <w:t> </w:t>
            </w:r>
            <w:r>
              <w:rPr/>
              <w:t>Law</w:t>
              <w:tab/>
              <w:t>11</w:t>
            </w:r>
          </w:hyperlink>
        </w:p>
        <w:p>
          <w:pPr>
            <w:pStyle w:val="TOC1"/>
            <w:numPr>
              <w:ilvl w:val="0"/>
              <w:numId w:val="1"/>
            </w:numPr>
            <w:tabs>
              <w:tab w:pos="959" w:val="left" w:leader="none"/>
              <w:tab w:pos="9595" w:val="right" w:leader="dot"/>
            </w:tabs>
            <w:spacing w:line="240" w:lineRule="auto" w:before="103" w:after="0"/>
            <w:ind w:left="958" w:right="0" w:hanging="441"/>
            <w:jc w:val="left"/>
          </w:pPr>
          <w:hyperlink w:history="true" w:anchor="_bookmark23">
            <w:r>
              <w:rPr/>
              <w:t>Further</w:t>
            </w:r>
            <w:r>
              <w:rPr>
                <w:spacing w:val="-2"/>
              </w:rPr>
              <w:t> </w:t>
            </w:r>
            <w:r>
              <w:rPr/>
              <w:t>information</w:t>
              <w:tab/>
              <w:t>12</w:t>
            </w:r>
          </w:hyperlink>
        </w:p>
        <w:p>
          <w:pPr/>
          <w:r>
            <w:fldChar w:fldCharType="end"/>
          </w:r>
        </w:p>
      </w:sdtContent>
    </w:sdt>
    <w:p>
      <w:pPr>
        <w:spacing w:after="0"/>
        <w:sectPr>
          <w:pgSz w:w="11930" w:h="16850"/>
          <w:pgMar w:top="1600" w:bottom="280" w:left="900" w:right="1040"/>
        </w:sectPr>
      </w:pPr>
    </w:p>
    <w:p>
      <w:pPr>
        <w:pStyle w:val="Heading1"/>
        <w:numPr>
          <w:ilvl w:val="0"/>
          <w:numId w:val="2"/>
        </w:numPr>
        <w:tabs>
          <w:tab w:pos="972" w:val="left" w:leader="none"/>
          <w:tab w:pos="973" w:val="left" w:leader="none"/>
        </w:tabs>
        <w:spacing w:line="240" w:lineRule="auto" w:before="91" w:after="0"/>
        <w:ind w:left="972" w:right="0" w:hanging="455"/>
        <w:jc w:val="left"/>
      </w:pPr>
      <w:bookmarkStart w:name="_bookmark0" w:id="1"/>
      <w:bookmarkEnd w:id="1"/>
      <w:r>
        <w:rPr>
          <w:b w:val="0"/>
        </w:rPr>
      </w:r>
      <w:bookmarkStart w:name="_bookmark0" w:id="2"/>
      <w:bookmarkEnd w:id="2"/>
      <w:r>
        <w:rPr/>
        <w:t>In</w:t>
      </w:r>
      <w:r>
        <w:rPr/>
        <w:t>troduction</w:t>
      </w:r>
    </w:p>
    <w:p>
      <w:pPr>
        <w:pStyle w:val="BodyText"/>
        <w:spacing w:before="11"/>
        <w:rPr>
          <w:b/>
          <w:sz w:val="21"/>
        </w:rPr>
      </w:pPr>
    </w:p>
    <w:p>
      <w:pPr>
        <w:pStyle w:val="BodyText"/>
        <w:ind w:left="518" w:right="397"/>
      </w:pPr>
      <w:r>
        <w:rPr/>
        <w:t>Transitioning is the term used to describe the process someone goes through to change from one gender to another, with or without medical intervention. The decision to transition is not something a person undertakes lightly and the support of managers and colleagues, staff and fellow students is</w:t>
      </w:r>
      <w:r>
        <w:rPr>
          <w:spacing w:val="-7"/>
        </w:rPr>
        <w:t> </w:t>
      </w:r>
      <w:r>
        <w:rPr/>
        <w:t>vital.</w:t>
      </w:r>
    </w:p>
    <w:p>
      <w:pPr>
        <w:pStyle w:val="BodyText"/>
      </w:pPr>
    </w:p>
    <w:p>
      <w:pPr>
        <w:pStyle w:val="BodyText"/>
        <w:ind w:left="518" w:right="402"/>
      </w:pPr>
      <w:r>
        <w:rPr/>
        <w:t>This policy is designed to be a resource for staff who are aware of, or are supporting, a student who is considering transitioning to their preferred gender, is in the process of transitioning, or has transitioned. It can also be used to increase staff awareness of gender identity issues and combat discrimination against trans people.</w:t>
      </w:r>
    </w:p>
    <w:p>
      <w:pPr>
        <w:pStyle w:val="BodyText"/>
        <w:spacing w:before="11"/>
        <w:rPr>
          <w:sz w:val="21"/>
        </w:rPr>
      </w:pPr>
    </w:p>
    <w:p>
      <w:pPr>
        <w:pStyle w:val="BodyText"/>
        <w:ind w:left="518" w:right="402"/>
      </w:pPr>
      <w:r>
        <w:rPr/>
        <w:t>Given that current estimates of trans people in the UK range from 65,000 to 300,000, HEIs are likely to have trans people among their cohort. When an institution has a student who is transitioning or has transitioned to their preferred gender, a number of issues will arise, many of which are underpinned by legislation. This policy describes those issues, summarises the law, and suggests clear steps to follow.</w:t>
      </w:r>
    </w:p>
    <w:p>
      <w:pPr>
        <w:pStyle w:val="BodyText"/>
        <w:spacing w:before="2"/>
      </w:pPr>
    </w:p>
    <w:p>
      <w:pPr>
        <w:pStyle w:val="BodyText"/>
        <w:ind w:left="518" w:right="402"/>
      </w:pPr>
      <w:r>
        <w:rPr/>
        <w:t>There is increasing public awareness of trans issues, yet if a student (or potential student) is trans, there may be an element of anxiety about how the University or fellow students will respond. It is good practice for all staff to understand the law and its implications and to ensure they are familiar with gender identity issues. Failure to do so can have the following consequences:</w:t>
      </w:r>
    </w:p>
    <w:p>
      <w:pPr>
        <w:pStyle w:val="BodyText"/>
        <w:spacing w:before="10"/>
        <w:rPr>
          <w:sz w:val="21"/>
        </w:rPr>
      </w:pPr>
    </w:p>
    <w:p>
      <w:pPr>
        <w:pStyle w:val="BodyText"/>
        <w:spacing w:before="1"/>
        <w:ind w:left="518"/>
      </w:pPr>
      <w:r>
        <w:rPr/>
        <w:t>Students may:</w:t>
      </w:r>
    </w:p>
    <w:p>
      <w:pPr>
        <w:pStyle w:val="BodyText"/>
        <w:spacing w:before="4"/>
      </w:pPr>
    </w:p>
    <w:p>
      <w:pPr>
        <w:pStyle w:val="ListParagraph"/>
        <w:numPr>
          <w:ilvl w:val="1"/>
          <w:numId w:val="2"/>
        </w:numPr>
        <w:tabs>
          <w:tab w:pos="1238" w:val="left" w:leader="none"/>
          <w:tab w:pos="1239" w:val="left" w:leader="none"/>
        </w:tabs>
        <w:spacing w:line="237" w:lineRule="auto" w:before="0" w:after="0"/>
        <w:ind w:left="1238" w:right="1030" w:hanging="360"/>
        <w:jc w:val="left"/>
        <w:rPr>
          <w:sz w:val="22"/>
        </w:rPr>
      </w:pPr>
      <w:r>
        <w:rPr>
          <w:sz w:val="22"/>
        </w:rPr>
        <w:t>feel</w:t>
      </w:r>
      <w:r>
        <w:rPr>
          <w:spacing w:val="-4"/>
          <w:sz w:val="22"/>
        </w:rPr>
        <w:t> </w:t>
      </w:r>
      <w:r>
        <w:rPr>
          <w:sz w:val="22"/>
        </w:rPr>
        <w:t>they</w:t>
      </w:r>
      <w:r>
        <w:rPr>
          <w:spacing w:val="-5"/>
          <w:sz w:val="22"/>
        </w:rPr>
        <w:t> </w:t>
      </w:r>
      <w:r>
        <w:rPr>
          <w:sz w:val="22"/>
        </w:rPr>
        <w:t>cannot</w:t>
      </w:r>
      <w:r>
        <w:rPr>
          <w:spacing w:val="-6"/>
          <w:sz w:val="22"/>
        </w:rPr>
        <w:t> </w:t>
      </w:r>
      <w:r>
        <w:rPr>
          <w:sz w:val="22"/>
        </w:rPr>
        <w:t>transition</w:t>
      </w:r>
      <w:r>
        <w:rPr>
          <w:spacing w:val="-6"/>
          <w:sz w:val="22"/>
        </w:rPr>
        <w:t> </w:t>
      </w:r>
      <w:r>
        <w:rPr>
          <w:sz w:val="22"/>
        </w:rPr>
        <w:t>openly,</w:t>
      </w:r>
      <w:r>
        <w:rPr>
          <w:spacing w:val="-4"/>
          <w:sz w:val="22"/>
        </w:rPr>
        <w:t> </w:t>
      </w:r>
      <w:r>
        <w:rPr>
          <w:sz w:val="22"/>
        </w:rPr>
        <w:t>despite</w:t>
      </w:r>
      <w:r>
        <w:rPr>
          <w:spacing w:val="-5"/>
          <w:sz w:val="22"/>
        </w:rPr>
        <w:t> </w:t>
      </w:r>
      <w:r>
        <w:rPr>
          <w:sz w:val="22"/>
        </w:rPr>
        <w:t>being</w:t>
      </w:r>
      <w:r>
        <w:rPr>
          <w:spacing w:val="-3"/>
          <w:sz w:val="22"/>
        </w:rPr>
        <w:t> </w:t>
      </w:r>
      <w:r>
        <w:rPr>
          <w:sz w:val="22"/>
        </w:rPr>
        <w:t>deeply</w:t>
      </w:r>
      <w:r>
        <w:rPr>
          <w:spacing w:val="-6"/>
          <w:sz w:val="22"/>
        </w:rPr>
        <w:t> </w:t>
      </w:r>
      <w:r>
        <w:rPr>
          <w:sz w:val="22"/>
        </w:rPr>
        <w:t>unhappy</w:t>
      </w:r>
      <w:r>
        <w:rPr>
          <w:spacing w:val="-5"/>
          <w:sz w:val="22"/>
        </w:rPr>
        <w:t> </w:t>
      </w:r>
      <w:r>
        <w:rPr>
          <w:sz w:val="22"/>
        </w:rPr>
        <w:t>in</w:t>
      </w:r>
      <w:r>
        <w:rPr>
          <w:spacing w:val="-3"/>
          <w:sz w:val="22"/>
        </w:rPr>
        <w:t> </w:t>
      </w:r>
      <w:r>
        <w:rPr>
          <w:sz w:val="22"/>
        </w:rPr>
        <w:t>their</w:t>
      </w:r>
      <w:r>
        <w:rPr>
          <w:spacing w:val="-7"/>
          <w:sz w:val="22"/>
        </w:rPr>
        <w:t> </w:t>
      </w:r>
      <w:r>
        <w:rPr>
          <w:sz w:val="22"/>
        </w:rPr>
        <w:t>current gender</w:t>
      </w:r>
    </w:p>
    <w:p>
      <w:pPr>
        <w:pStyle w:val="BodyText"/>
        <w:spacing w:before="3"/>
      </w:pPr>
    </w:p>
    <w:p>
      <w:pPr>
        <w:pStyle w:val="ListParagraph"/>
        <w:numPr>
          <w:ilvl w:val="1"/>
          <w:numId w:val="2"/>
        </w:numPr>
        <w:tabs>
          <w:tab w:pos="1238" w:val="left" w:leader="none"/>
          <w:tab w:pos="1239" w:val="left" w:leader="none"/>
        </w:tabs>
        <w:spacing w:line="237" w:lineRule="auto" w:before="0" w:after="0"/>
        <w:ind w:left="1238" w:right="417" w:hanging="360"/>
        <w:jc w:val="left"/>
        <w:rPr>
          <w:sz w:val="22"/>
        </w:rPr>
      </w:pPr>
      <w:r>
        <w:rPr>
          <w:sz w:val="22"/>
        </w:rPr>
        <w:t>feel they have to leave the institution without completing their programme of study and make a fresh start somewhere else to coincide with their new gender</w:t>
      </w:r>
      <w:r>
        <w:rPr>
          <w:spacing w:val="-33"/>
          <w:sz w:val="22"/>
        </w:rPr>
        <w:t> </w:t>
      </w:r>
      <w:r>
        <w:rPr>
          <w:sz w:val="22"/>
        </w:rPr>
        <w:t>identity</w:t>
      </w:r>
    </w:p>
    <w:p>
      <w:pPr>
        <w:pStyle w:val="BodyText"/>
      </w:pPr>
    </w:p>
    <w:p>
      <w:pPr>
        <w:pStyle w:val="ListParagraph"/>
        <w:numPr>
          <w:ilvl w:val="1"/>
          <w:numId w:val="2"/>
        </w:numPr>
        <w:tabs>
          <w:tab w:pos="1238" w:val="left" w:leader="none"/>
          <w:tab w:pos="1239" w:val="left" w:leader="none"/>
        </w:tabs>
        <w:spacing w:line="240" w:lineRule="auto" w:before="0" w:after="0"/>
        <w:ind w:left="1238" w:right="0" w:hanging="361"/>
        <w:jc w:val="left"/>
        <w:rPr>
          <w:sz w:val="22"/>
        </w:rPr>
      </w:pPr>
      <w:r>
        <w:rPr>
          <w:sz w:val="22"/>
        </w:rPr>
        <w:t>inadvertently discriminate unlawfully against a trans</w:t>
      </w:r>
      <w:r>
        <w:rPr>
          <w:spacing w:val="-8"/>
          <w:sz w:val="22"/>
        </w:rPr>
        <w:t> </w:t>
      </w:r>
      <w:r>
        <w:rPr>
          <w:sz w:val="22"/>
        </w:rPr>
        <w:t>student</w:t>
      </w:r>
    </w:p>
    <w:p>
      <w:pPr>
        <w:pStyle w:val="BodyText"/>
        <w:spacing w:before="10"/>
        <w:rPr>
          <w:sz w:val="21"/>
        </w:rPr>
      </w:pPr>
    </w:p>
    <w:p>
      <w:pPr>
        <w:pStyle w:val="BodyText"/>
        <w:spacing w:before="1"/>
        <w:ind w:left="518" w:right="402"/>
      </w:pPr>
      <w:r>
        <w:rPr/>
        <w:t>The aim of this policy is to ensure that there is a consistency in procedures and that no current or prospective students are subjected to discrimination or victimisation as a result of the gender in which they present.</w:t>
      </w:r>
    </w:p>
    <w:p>
      <w:pPr>
        <w:pStyle w:val="BodyText"/>
        <w:spacing w:before="10"/>
        <w:rPr>
          <w:sz w:val="21"/>
        </w:rPr>
      </w:pPr>
    </w:p>
    <w:p>
      <w:pPr>
        <w:pStyle w:val="Heading1"/>
        <w:numPr>
          <w:ilvl w:val="0"/>
          <w:numId w:val="2"/>
        </w:numPr>
        <w:tabs>
          <w:tab w:pos="972" w:val="left" w:leader="none"/>
          <w:tab w:pos="973" w:val="left" w:leader="none"/>
        </w:tabs>
        <w:spacing w:line="240" w:lineRule="auto" w:before="0" w:after="0"/>
        <w:ind w:left="972" w:right="0" w:hanging="455"/>
        <w:jc w:val="left"/>
      </w:pPr>
      <w:bookmarkStart w:name="_bookmark1" w:id="3"/>
      <w:bookmarkEnd w:id="3"/>
      <w:r>
        <w:rPr>
          <w:b w:val="0"/>
        </w:rPr>
      </w:r>
      <w:bookmarkStart w:name="_bookmark1" w:id="4"/>
      <w:bookmarkEnd w:id="4"/>
      <w:r>
        <w:rPr/>
        <w:t>Te</w:t>
      </w:r>
      <w:r>
        <w:rPr/>
        <w:t>rminology</w:t>
      </w:r>
    </w:p>
    <w:p>
      <w:pPr>
        <w:pStyle w:val="BodyText"/>
        <w:spacing w:before="1"/>
        <w:rPr>
          <w:b/>
        </w:rPr>
      </w:pPr>
    </w:p>
    <w:p>
      <w:pPr>
        <w:spacing w:line="252" w:lineRule="exact" w:before="0"/>
        <w:ind w:left="518" w:right="0" w:firstLine="0"/>
        <w:jc w:val="left"/>
        <w:rPr>
          <w:b/>
          <w:sz w:val="22"/>
        </w:rPr>
      </w:pPr>
      <w:r>
        <w:rPr>
          <w:b/>
          <w:sz w:val="22"/>
        </w:rPr>
        <w:t>Affirmed gender</w:t>
      </w:r>
    </w:p>
    <w:p>
      <w:pPr>
        <w:pStyle w:val="BodyText"/>
        <w:ind w:left="518" w:right="208"/>
      </w:pPr>
      <w:r>
        <w:rPr/>
        <w:t>The new gender of a person </w:t>
      </w:r>
      <w:r>
        <w:rPr>
          <w:spacing w:val="-3"/>
        </w:rPr>
        <w:t>who </w:t>
      </w:r>
      <w:r>
        <w:rPr/>
        <w:t>has had their gender  reassigned  and/or  legally recognised. It is possible for an individual to transition fully without surgical intervention.</w:t>
      </w:r>
    </w:p>
    <w:p>
      <w:pPr>
        <w:pStyle w:val="BodyText"/>
        <w:spacing w:before="11"/>
        <w:rPr>
          <w:sz w:val="21"/>
        </w:rPr>
      </w:pPr>
    </w:p>
    <w:p>
      <w:pPr>
        <w:spacing w:before="0"/>
        <w:ind w:left="518" w:right="0" w:firstLine="0"/>
        <w:jc w:val="left"/>
        <w:rPr>
          <w:b/>
          <w:sz w:val="22"/>
        </w:rPr>
      </w:pPr>
      <w:r>
        <w:rPr>
          <w:b/>
          <w:sz w:val="22"/>
        </w:rPr>
        <w:t>Gender</w:t>
      </w:r>
    </w:p>
    <w:p>
      <w:pPr>
        <w:pStyle w:val="BodyText"/>
        <w:spacing w:before="2"/>
        <w:ind w:left="518" w:right="302"/>
      </w:pPr>
      <w:r>
        <w:rPr/>
        <w:t>Gender consists of two related aspects; gender identity, which is the person’s internal perception and experience of their gender; and gender role or expression which is the way the person lives in society and interacts with others based on their gender identity. Gender is less clearly defined than anatomical sex and does not necessarily represent a simple binary choice; some people have a gender identity that is neither clearly male nor</w:t>
      </w:r>
      <w:r>
        <w:rPr>
          <w:spacing w:val="19"/>
        </w:rPr>
        <w:t> </w:t>
      </w:r>
      <w:r>
        <w:rPr/>
        <w:t>female.</w:t>
      </w:r>
    </w:p>
    <w:p>
      <w:pPr>
        <w:spacing w:after="0"/>
        <w:sectPr>
          <w:headerReference w:type="default" r:id="rId7"/>
          <w:footerReference w:type="default" r:id="rId8"/>
          <w:pgSz w:w="11930" w:h="16850"/>
          <w:pgMar w:header="693" w:footer="646" w:top="1320" w:bottom="840" w:left="900" w:right="1040"/>
          <w:pgNumType w:start="1"/>
        </w:sectPr>
      </w:pPr>
    </w:p>
    <w:p>
      <w:pPr>
        <w:spacing w:line="253" w:lineRule="exact" w:before="91"/>
        <w:ind w:left="518" w:right="0" w:firstLine="0"/>
        <w:jc w:val="left"/>
        <w:rPr>
          <w:b/>
          <w:sz w:val="22"/>
        </w:rPr>
      </w:pPr>
      <w:r>
        <w:rPr>
          <w:b/>
          <w:sz w:val="22"/>
        </w:rPr>
        <w:t>Gender Dysphoria / Gender Identity Disorder</w:t>
      </w:r>
    </w:p>
    <w:p>
      <w:pPr>
        <w:pStyle w:val="BodyText"/>
        <w:ind w:left="518" w:right="124"/>
      </w:pPr>
      <w:r>
        <w:rPr/>
        <w:t>The medical term for the condition in which a person has been assigned one gender (usually at birth on the basis of their sex), but identifies as belonging to another gender, or does not conform to the gender role society ascribes to them. Gender Dysphoria is not a form of sexual deviancy or a sexual orientation. Gender Dysphoria is a highly personal and complex condition.</w:t>
      </w:r>
    </w:p>
    <w:p>
      <w:pPr>
        <w:pStyle w:val="BodyText"/>
        <w:spacing w:before="1"/>
        <w:rPr>
          <w:sz w:val="20"/>
        </w:rPr>
      </w:pPr>
    </w:p>
    <w:p>
      <w:pPr>
        <w:spacing w:line="252" w:lineRule="exact" w:before="0"/>
        <w:ind w:left="518" w:right="0" w:firstLine="0"/>
        <w:jc w:val="left"/>
        <w:rPr>
          <w:b/>
          <w:sz w:val="22"/>
        </w:rPr>
      </w:pPr>
      <w:r>
        <w:rPr>
          <w:b/>
          <w:sz w:val="22"/>
        </w:rPr>
        <w:t>Gender Presentation / Gender Expressions</w:t>
      </w:r>
    </w:p>
    <w:p>
      <w:pPr>
        <w:pStyle w:val="BodyText"/>
        <w:ind w:left="518" w:right="438"/>
      </w:pPr>
      <w:r>
        <w:rPr/>
        <w:t>While gender identity is subjective and internal to the individual, the presentation of one’s  self, either through personality or clothing, is what is perceived by others. Typically, trans people seek to make their gender expression or presentation to match their gender identity, rather than their birth</w:t>
      </w:r>
      <w:r>
        <w:rPr>
          <w:spacing w:val="-2"/>
        </w:rPr>
        <w:t> </w:t>
      </w:r>
      <w:r>
        <w:rPr/>
        <w:t>sex.</w:t>
      </w:r>
    </w:p>
    <w:p>
      <w:pPr>
        <w:pStyle w:val="BodyText"/>
        <w:spacing w:before="1"/>
        <w:rPr>
          <w:sz w:val="20"/>
        </w:rPr>
      </w:pPr>
    </w:p>
    <w:p>
      <w:pPr>
        <w:spacing w:line="252" w:lineRule="exact" w:before="0"/>
        <w:ind w:left="518" w:right="0" w:firstLine="0"/>
        <w:jc w:val="left"/>
        <w:rPr>
          <w:b/>
          <w:sz w:val="22"/>
        </w:rPr>
      </w:pPr>
      <w:r>
        <w:rPr>
          <w:b/>
          <w:sz w:val="22"/>
        </w:rPr>
        <w:t>Gender Reassignment/Transitioning</w:t>
      </w:r>
    </w:p>
    <w:p>
      <w:pPr>
        <w:pStyle w:val="BodyText"/>
        <w:ind w:left="518"/>
      </w:pPr>
      <w:r>
        <w:rPr/>
        <w:t>Gender reassignment is a process that is undertaken under medical supervision for the purpose of reassigning a person’s sex by changing physiological or other characteristics of sex and includes any part of such a process.</w:t>
      </w:r>
    </w:p>
    <w:p>
      <w:pPr>
        <w:pStyle w:val="BodyText"/>
        <w:rPr>
          <w:sz w:val="20"/>
        </w:rPr>
      </w:pPr>
    </w:p>
    <w:p>
      <w:pPr>
        <w:spacing w:line="252" w:lineRule="exact" w:before="0"/>
        <w:ind w:left="518" w:right="0" w:firstLine="0"/>
        <w:jc w:val="left"/>
        <w:rPr>
          <w:b/>
          <w:sz w:val="22"/>
        </w:rPr>
      </w:pPr>
      <w:r>
        <w:rPr>
          <w:b/>
          <w:sz w:val="22"/>
        </w:rPr>
        <w:t>Gender Recognition Certificate (GRC)</w:t>
      </w:r>
    </w:p>
    <w:p>
      <w:pPr>
        <w:pStyle w:val="BodyText"/>
        <w:ind w:left="518" w:right="97"/>
      </w:pPr>
      <w:r>
        <w:rPr/>
        <w:t>A certificate issued by a Gender Recognition Panel under the Gender Recognition Act 2004 means that a holder of a full Gender Recognition Certificate (GRC) is legally recognised in his or her affirmed gender for all purposes.</w:t>
      </w:r>
    </w:p>
    <w:p>
      <w:pPr>
        <w:pStyle w:val="BodyText"/>
        <w:spacing w:before="10"/>
        <w:rPr>
          <w:sz w:val="19"/>
        </w:rPr>
      </w:pPr>
    </w:p>
    <w:p>
      <w:pPr>
        <w:spacing w:before="1"/>
        <w:ind w:left="518" w:right="0" w:firstLine="0"/>
        <w:jc w:val="left"/>
        <w:rPr>
          <w:b/>
          <w:sz w:val="22"/>
        </w:rPr>
      </w:pPr>
      <w:r>
        <w:rPr>
          <w:b/>
          <w:sz w:val="22"/>
        </w:rPr>
        <w:t>Genuine Occupational Qualification (GOQ)</w:t>
      </w:r>
    </w:p>
    <w:p>
      <w:pPr>
        <w:pStyle w:val="BodyText"/>
        <w:spacing w:before="1"/>
        <w:ind w:left="518" w:right="127"/>
      </w:pPr>
      <w:r>
        <w:rPr/>
        <w:t>In UK employment discrimination law, a GOQ exists when the nature of a particular job causes the sex or gender of an applicant to become a reasonable cause for choosing one applicant over another. For example physiology or authenticity (for example, in choosing actors to play a role) or privacy and decency of people the employee would be dealing with (for example, staff in a care</w:t>
      </w:r>
      <w:r>
        <w:rPr>
          <w:spacing w:val="-2"/>
        </w:rPr>
        <w:t> </w:t>
      </w:r>
      <w:r>
        <w:rPr/>
        <w:t>home).</w:t>
      </w:r>
    </w:p>
    <w:p>
      <w:pPr>
        <w:pStyle w:val="BodyText"/>
        <w:rPr>
          <w:sz w:val="20"/>
        </w:rPr>
      </w:pPr>
    </w:p>
    <w:p>
      <w:pPr>
        <w:spacing w:line="253" w:lineRule="exact" w:before="0"/>
        <w:ind w:left="518" w:right="0" w:firstLine="0"/>
        <w:jc w:val="left"/>
        <w:rPr>
          <w:b/>
          <w:sz w:val="22"/>
        </w:rPr>
      </w:pPr>
      <w:r>
        <w:rPr>
          <w:b/>
          <w:sz w:val="22"/>
        </w:rPr>
        <w:t>Real Life Experience</w:t>
      </w:r>
    </w:p>
    <w:p>
      <w:pPr>
        <w:pStyle w:val="BodyText"/>
        <w:ind w:left="518" w:right="208"/>
      </w:pPr>
      <w:r>
        <w:rPr/>
        <w:t>This refers to the phase during gender reassignment in which the individual must live and work in their affirmed gender; this is usually a requirement before certain medical procedures will be carried out.</w:t>
      </w:r>
    </w:p>
    <w:p>
      <w:pPr>
        <w:pStyle w:val="BodyText"/>
        <w:rPr>
          <w:sz w:val="20"/>
        </w:rPr>
      </w:pPr>
    </w:p>
    <w:p>
      <w:pPr>
        <w:spacing w:before="0"/>
        <w:ind w:left="518" w:right="0" w:firstLine="0"/>
        <w:jc w:val="left"/>
        <w:rPr>
          <w:b/>
          <w:sz w:val="22"/>
        </w:rPr>
      </w:pPr>
      <w:r>
        <w:rPr>
          <w:b/>
          <w:sz w:val="22"/>
        </w:rPr>
        <w:t>Self-identification</w:t>
      </w:r>
    </w:p>
    <w:p>
      <w:pPr>
        <w:pStyle w:val="BodyText"/>
        <w:spacing w:before="1"/>
        <w:ind w:left="518" w:right="208"/>
      </w:pPr>
      <w:r>
        <w:rPr/>
        <w:t>Where a person uses a specific trans self-descriptor the University will attempt to work with this definition.</w:t>
      </w:r>
    </w:p>
    <w:p>
      <w:pPr>
        <w:pStyle w:val="BodyText"/>
        <w:spacing w:before="10"/>
        <w:rPr>
          <w:sz w:val="19"/>
        </w:rPr>
      </w:pPr>
    </w:p>
    <w:p>
      <w:pPr>
        <w:spacing w:before="0"/>
        <w:ind w:left="518" w:right="0" w:firstLine="0"/>
        <w:jc w:val="left"/>
        <w:rPr>
          <w:b/>
          <w:sz w:val="22"/>
        </w:rPr>
      </w:pPr>
      <w:r>
        <w:rPr>
          <w:b/>
          <w:sz w:val="22"/>
        </w:rPr>
        <w:t>Trans</w:t>
      </w:r>
    </w:p>
    <w:p>
      <w:pPr>
        <w:pStyle w:val="BodyText"/>
        <w:spacing w:before="2"/>
        <w:ind w:left="518" w:right="124"/>
      </w:pPr>
      <w:r>
        <w:rPr/>
        <w:t>An inclusive term for those who identify themselves as transgender, transsexual or transvestite. The word ‘trans’ can be used without offence to cover people undergoing gender transition; people who identify as someone with a different gender from that in which they were born but who may have decided not to undergo medical treatment; and people who choose to dress in the clothing typically worn by the other gender. This term should be used as an adjective.</w:t>
      </w:r>
    </w:p>
    <w:p>
      <w:pPr>
        <w:pStyle w:val="BodyText"/>
        <w:spacing w:before="1"/>
        <w:rPr>
          <w:sz w:val="20"/>
        </w:rPr>
      </w:pPr>
    </w:p>
    <w:p>
      <w:pPr>
        <w:spacing w:line="252" w:lineRule="exact" w:before="0"/>
        <w:ind w:left="518" w:right="0" w:firstLine="0"/>
        <w:jc w:val="left"/>
        <w:rPr>
          <w:b/>
          <w:sz w:val="22"/>
        </w:rPr>
      </w:pPr>
      <w:r>
        <w:rPr>
          <w:b/>
          <w:sz w:val="22"/>
        </w:rPr>
        <w:t>Transgender</w:t>
      </w:r>
    </w:p>
    <w:p>
      <w:pPr>
        <w:pStyle w:val="BodyText"/>
        <w:ind w:left="518"/>
      </w:pPr>
      <w:r>
        <w:rPr/>
        <w:t>An umbrella term for people whose gender identity and/or gender expression differs from their birth sex.</w:t>
      </w:r>
    </w:p>
    <w:p>
      <w:pPr>
        <w:pStyle w:val="BodyText"/>
        <w:rPr>
          <w:sz w:val="20"/>
        </w:rPr>
      </w:pPr>
    </w:p>
    <w:p>
      <w:pPr>
        <w:spacing w:line="252" w:lineRule="exact" w:before="0"/>
        <w:ind w:left="518" w:right="0" w:firstLine="0"/>
        <w:jc w:val="left"/>
        <w:rPr>
          <w:b/>
          <w:sz w:val="22"/>
        </w:rPr>
      </w:pPr>
      <w:r>
        <w:rPr>
          <w:b/>
          <w:sz w:val="22"/>
        </w:rPr>
        <w:t>Transphobia</w:t>
      </w:r>
    </w:p>
    <w:p>
      <w:pPr>
        <w:pStyle w:val="BodyText"/>
        <w:ind w:left="518" w:right="121"/>
      </w:pPr>
      <w:r>
        <w:rPr/>
        <w:t>A term used to describe discrimination that can be experienced by trans people, which arises as a result of their expression of their gender identity.</w:t>
      </w:r>
    </w:p>
    <w:p>
      <w:pPr>
        <w:pStyle w:val="BodyText"/>
        <w:spacing w:before="10"/>
        <w:rPr>
          <w:sz w:val="21"/>
        </w:rPr>
      </w:pPr>
    </w:p>
    <w:p>
      <w:pPr>
        <w:spacing w:before="1"/>
        <w:ind w:left="518" w:right="0" w:firstLine="0"/>
        <w:jc w:val="left"/>
        <w:rPr>
          <w:b/>
          <w:sz w:val="22"/>
        </w:rPr>
      </w:pPr>
      <w:r>
        <w:rPr>
          <w:b/>
          <w:sz w:val="22"/>
        </w:rPr>
        <w:t>Transitioning</w:t>
      </w:r>
    </w:p>
    <w:p>
      <w:pPr>
        <w:pStyle w:val="BodyText"/>
        <w:spacing w:before="1"/>
        <w:ind w:left="518" w:right="438"/>
      </w:pPr>
      <w:r>
        <w:rPr/>
        <w:t>The term used to describe the process someone goes through to change from one gender to another, with or without medical intervention.</w:t>
      </w:r>
    </w:p>
    <w:p>
      <w:pPr>
        <w:spacing w:after="0"/>
        <w:sectPr>
          <w:pgSz w:w="11930" w:h="16850"/>
          <w:pgMar w:header="693" w:footer="646" w:top="1320" w:bottom="840" w:left="900" w:right="1040"/>
        </w:sectPr>
      </w:pPr>
    </w:p>
    <w:p>
      <w:pPr>
        <w:spacing w:line="253" w:lineRule="exact" w:before="91"/>
        <w:ind w:left="518" w:right="0" w:firstLine="0"/>
        <w:jc w:val="left"/>
        <w:rPr>
          <w:b/>
          <w:sz w:val="22"/>
        </w:rPr>
      </w:pPr>
      <w:r>
        <w:rPr>
          <w:b/>
          <w:sz w:val="22"/>
        </w:rPr>
        <w:t>Transsexual Person</w:t>
      </w:r>
    </w:p>
    <w:p>
      <w:pPr>
        <w:pStyle w:val="BodyText"/>
        <w:ind w:left="518" w:right="451"/>
      </w:pPr>
      <w:r>
        <w:rPr/>
        <w:t>A person who feels a consistent and overwhelming desire to transition and fulfil their life as a member of the opposite gender.</w:t>
      </w:r>
    </w:p>
    <w:p>
      <w:pPr>
        <w:pStyle w:val="BodyText"/>
        <w:spacing w:before="10"/>
        <w:rPr>
          <w:sz w:val="21"/>
        </w:rPr>
      </w:pPr>
    </w:p>
    <w:p>
      <w:pPr>
        <w:spacing w:before="1"/>
        <w:ind w:left="518" w:right="0" w:firstLine="0"/>
        <w:jc w:val="left"/>
        <w:rPr>
          <w:b/>
          <w:sz w:val="22"/>
        </w:rPr>
      </w:pPr>
      <w:r>
        <w:rPr>
          <w:b/>
          <w:sz w:val="22"/>
        </w:rPr>
        <w:t>Transvestite</w:t>
      </w:r>
    </w:p>
    <w:p>
      <w:pPr>
        <w:pStyle w:val="BodyText"/>
        <w:spacing w:before="1"/>
        <w:ind w:left="518" w:right="868"/>
      </w:pPr>
      <w:r>
        <w:rPr/>
        <w:t>A person who dresses in the clothing typically worn by the opposite gender. Generally, transvestites do not wish to alter their body and do not necessarily experience Gender Dysphoria.</w:t>
      </w:r>
    </w:p>
    <w:p>
      <w:pPr>
        <w:pStyle w:val="BodyText"/>
        <w:spacing w:before="10"/>
        <w:rPr>
          <w:sz w:val="21"/>
        </w:rPr>
      </w:pPr>
    </w:p>
    <w:p>
      <w:pPr>
        <w:pStyle w:val="Heading1"/>
        <w:numPr>
          <w:ilvl w:val="0"/>
          <w:numId w:val="2"/>
        </w:numPr>
        <w:tabs>
          <w:tab w:pos="972" w:val="left" w:leader="none"/>
          <w:tab w:pos="973" w:val="left" w:leader="none"/>
        </w:tabs>
        <w:spacing w:line="240" w:lineRule="auto" w:before="0" w:after="0"/>
        <w:ind w:left="972" w:right="0" w:hanging="455"/>
        <w:jc w:val="left"/>
      </w:pPr>
      <w:bookmarkStart w:name="_bookmark2" w:id="5"/>
      <w:bookmarkEnd w:id="5"/>
      <w:r>
        <w:rPr>
          <w:b w:val="0"/>
        </w:rPr>
      </w:r>
      <w:bookmarkStart w:name="_bookmark2" w:id="6"/>
      <w:bookmarkEnd w:id="6"/>
      <w:r>
        <w:rPr/>
        <w:t>A</w:t>
      </w:r>
      <w:r>
        <w:rPr/>
        <w:t>ppropriate</w:t>
      </w:r>
      <w:r>
        <w:rPr>
          <w:spacing w:val="2"/>
        </w:rPr>
        <w:t> </w:t>
      </w:r>
      <w:r>
        <w:rPr/>
        <w:t>Language</w:t>
      </w:r>
    </w:p>
    <w:p>
      <w:pPr>
        <w:pStyle w:val="BodyText"/>
        <w:spacing w:before="1"/>
        <w:rPr>
          <w:b/>
        </w:rPr>
      </w:pPr>
    </w:p>
    <w:p>
      <w:pPr>
        <w:pStyle w:val="BodyText"/>
        <w:ind w:left="518"/>
      </w:pPr>
      <w:r>
        <w:rPr/>
        <w:t>The University of Chichester recognises the following as good practice:</w:t>
      </w:r>
    </w:p>
    <w:p>
      <w:pPr>
        <w:pStyle w:val="BodyText"/>
      </w:pPr>
    </w:p>
    <w:p>
      <w:pPr>
        <w:pStyle w:val="ListParagraph"/>
        <w:numPr>
          <w:ilvl w:val="1"/>
          <w:numId w:val="2"/>
        </w:numPr>
        <w:tabs>
          <w:tab w:pos="1238" w:val="left" w:leader="none"/>
          <w:tab w:pos="1239" w:val="left" w:leader="none"/>
        </w:tabs>
        <w:spacing w:line="240" w:lineRule="auto" w:before="0" w:after="0"/>
        <w:ind w:left="1238" w:right="418" w:hanging="360"/>
        <w:jc w:val="left"/>
        <w:rPr>
          <w:sz w:val="22"/>
        </w:rPr>
      </w:pPr>
      <w:r>
        <w:rPr>
          <w:sz w:val="22"/>
        </w:rPr>
        <w:t>It is respectful to use a trans person’s chosen name, not their birth name and it is never appropriate to put quotation marks around either the trans person’s chosen name or the pronoun that reflects their gender</w:t>
      </w:r>
      <w:r>
        <w:rPr>
          <w:spacing w:val="-26"/>
          <w:sz w:val="22"/>
        </w:rPr>
        <w:t> </w:t>
      </w:r>
      <w:r>
        <w:rPr>
          <w:sz w:val="22"/>
        </w:rPr>
        <w:t>identity.</w:t>
      </w:r>
    </w:p>
    <w:p>
      <w:pPr>
        <w:pStyle w:val="BodyText"/>
      </w:pPr>
    </w:p>
    <w:p>
      <w:pPr>
        <w:pStyle w:val="ListParagraph"/>
        <w:numPr>
          <w:ilvl w:val="1"/>
          <w:numId w:val="2"/>
        </w:numPr>
        <w:tabs>
          <w:tab w:pos="1238" w:val="left" w:leader="none"/>
          <w:tab w:pos="1239" w:val="left" w:leader="none"/>
        </w:tabs>
        <w:spacing w:line="240" w:lineRule="auto" w:before="0" w:after="0"/>
        <w:ind w:left="1238" w:right="776" w:hanging="360"/>
        <w:jc w:val="left"/>
        <w:rPr>
          <w:sz w:val="22"/>
        </w:rPr>
      </w:pPr>
      <w:r>
        <w:rPr>
          <w:sz w:val="22"/>
        </w:rPr>
        <w:t>A person </w:t>
      </w:r>
      <w:r>
        <w:rPr>
          <w:spacing w:val="-3"/>
          <w:sz w:val="22"/>
        </w:rPr>
        <w:t>who </w:t>
      </w:r>
      <w:r>
        <w:rPr>
          <w:sz w:val="22"/>
        </w:rPr>
        <w:t>identifies as a certain gender, whether or not they have taken hormones or had surgery, should be referred to using the pronoun (he or she) appropriate for that gender. For example, if the person wears a dress and uses a woman’s name, the feminine pronoun is appropriate. If you are not sure what the correct pronoun is, ask the person what they</w:t>
      </w:r>
      <w:r>
        <w:rPr>
          <w:spacing w:val="2"/>
          <w:sz w:val="22"/>
        </w:rPr>
        <w:t> </w:t>
      </w:r>
      <w:r>
        <w:rPr>
          <w:sz w:val="22"/>
        </w:rPr>
        <w:t>prefer.</w:t>
      </w:r>
    </w:p>
    <w:p>
      <w:pPr>
        <w:pStyle w:val="BodyText"/>
        <w:spacing w:before="1"/>
      </w:pPr>
    </w:p>
    <w:p>
      <w:pPr>
        <w:pStyle w:val="ListParagraph"/>
        <w:numPr>
          <w:ilvl w:val="1"/>
          <w:numId w:val="2"/>
        </w:numPr>
        <w:tabs>
          <w:tab w:pos="1238" w:val="left" w:leader="none"/>
          <w:tab w:pos="1239" w:val="left" w:leader="none"/>
        </w:tabs>
        <w:spacing w:line="237" w:lineRule="auto" w:before="0" w:after="0"/>
        <w:ind w:left="1238" w:right="419" w:hanging="360"/>
        <w:jc w:val="left"/>
        <w:rPr>
          <w:sz w:val="22"/>
        </w:rPr>
      </w:pPr>
      <w:r>
        <w:rPr>
          <w:sz w:val="22"/>
        </w:rPr>
        <w:t>It is unlikely to be appropriate to use the terms ‘sex-change’ or ‘pre/post-operative’ as these imply that the process of transition must involve some form of surgery, which may not necessarily be the</w:t>
      </w:r>
      <w:r>
        <w:rPr>
          <w:spacing w:val="-3"/>
          <w:sz w:val="22"/>
        </w:rPr>
        <w:t> </w:t>
      </w:r>
      <w:r>
        <w:rPr>
          <w:sz w:val="22"/>
        </w:rPr>
        <w:t>case.</w:t>
      </w:r>
    </w:p>
    <w:p>
      <w:pPr>
        <w:pStyle w:val="BodyText"/>
        <w:spacing w:before="7"/>
      </w:pPr>
    </w:p>
    <w:p>
      <w:pPr>
        <w:pStyle w:val="ListParagraph"/>
        <w:numPr>
          <w:ilvl w:val="1"/>
          <w:numId w:val="2"/>
        </w:numPr>
        <w:tabs>
          <w:tab w:pos="1238" w:val="left" w:leader="none"/>
          <w:tab w:pos="1239" w:val="left" w:leader="none"/>
        </w:tabs>
        <w:spacing w:line="237" w:lineRule="auto" w:before="0" w:after="0"/>
        <w:ind w:left="1238" w:right="789" w:hanging="360"/>
        <w:jc w:val="left"/>
        <w:rPr>
          <w:sz w:val="22"/>
        </w:rPr>
      </w:pPr>
      <w:r>
        <w:rPr>
          <w:sz w:val="22"/>
        </w:rPr>
        <w:t>Have respect for people’s boundaries. Ask the person’s permission before asking any personal questions. Questions such as ‘are you taking hormones?’ can be considered personal.</w:t>
      </w:r>
    </w:p>
    <w:p>
      <w:pPr>
        <w:spacing w:after="0" w:line="237" w:lineRule="auto"/>
        <w:jc w:val="left"/>
        <w:rPr>
          <w:sz w:val="22"/>
        </w:rPr>
        <w:sectPr>
          <w:pgSz w:w="11930" w:h="16850"/>
          <w:pgMar w:header="693" w:footer="646" w:top="1320" w:bottom="840" w:left="900" w:right="1040"/>
        </w:sectPr>
      </w:pPr>
    </w:p>
    <w:p>
      <w:pPr>
        <w:pStyle w:val="Heading1"/>
        <w:numPr>
          <w:ilvl w:val="0"/>
          <w:numId w:val="2"/>
        </w:numPr>
        <w:tabs>
          <w:tab w:pos="972" w:val="left" w:leader="none"/>
          <w:tab w:pos="973" w:val="left" w:leader="none"/>
        </w:tabs>
        <w:spacing w:line="240" w:lineRule="auto" w:before="91" w:after="0"/>
        <w:ind w:left="972" w:right="0" w:hanging="455"/>
        <w:jc w:val="left"/>
      </w:pPr>
      <w:bookmarkStart w:name="_bookmark3" w:id="7"/>
      <w:bookmarkEnd w:id="7"/>
      <w:r>
        <w:rPr>
          <w:b w:val="0"/>
        </w:rPr>
      </w:r>
      <w:bookmarkStart w:name="_bookmark3" w:id="8"/>
      <w:bookmarkEnd w:id="8"/>
      <w:r>
        <w:rPr/>
        <w:t>T</w:t>
      </w:r>
      <w:r>
        <w:rPr/>
        <w:t>he Transition Process</w:t>
      </w:r>
    </w:p>
    <w:p>
      <w:pPr>
        <w:pStyle w:val="BodyText"/>
        <w:spacing w:before="11"/>
        <w:rPr>
          <w:b/>
          <w:sz w:val="21"/>
        </w:rPr>
      </w:pPr>
    </w:p>
    <w:p>
      <w:pPr>
        <w:pStyle w:val="BodyText"/>
        <w:ind w:left="518" w:right="402"/>
      </w:pPr>
      <w:r>
        <w:rPr/>
        <w:t>The steps below provide an overview of a typical transition. Each individual’s situation will vary depending on a range of factors, including whether or not a person opts for medical procedures, and whether they are receiving medical assistance privately or on the NHS.</w:t>
      </w:r>
    </w:p>
    <w:p>
      <w:pPr>
        <w:pStyle w:val="BodyText"/>
        <w:rPr>
          <w:sz w:val="20"/>
        </w:rPr>
      </w:pPr>
    </w:p>
    <w:p>
      <w:pPr>
        <w:pStyle w:val="BodyText"/>
        <w:rPr>
          <w:sz w:val="20"/>
        </w:rPr>
      </w:pPr>
    </w:p>
    <w:p>
      <w:pPr>
        <w:pStyle w:val="BodyText"/>
        <w:spacing w:before="4"/>
        <w:rPr>
          <w:sz w:val="18"/>
        </w:rPr>
      </w:pPr>
    </w:p>
    <w:p>
      <w:pPr>
        <w:pStyle w:val="ListParagraph"/>
        <w:numPr>
          <w:ilvl w:val="0"/>
          <w:numId w:val="3"/>
        </w:numPr>
        <w:tabs>
          <w:tab w:pos="2145" w:val="left" w:leader="none"/>
        </w:tabs>
        <w:spacing w:line="216" w:lineRule="auto" w:before="74" w:after="0"/>
        <w:ind w:left="2144" w:right="1382" w:hanging="180"/>
        <w:jc w:val="left"/>
        <w:rPr>
          <w:rFonts w:ascii="Calibri" w:hAnsi="Calibri"/>
          <w:sz w:val="24"/>
        </w:rPr>
      </w:pPr>
      <w:r>
        <w:rPr/>
        <w:pict>
          <v:group style="position:absolute;margin-left:69.900002pt;margin-top:-7.756775pt;width:434pt;height:525.950pt;mso-position-horizontal-relative:page;mso-position-vertical-relative:paragraph;z-index:-16126976" coordorigin="1398,-155" coordsize="8680,10519">
            <v:shape style="position:absolute;left:1418;top:-136;width:1312;height:1874" coordorigin="1418,-135" coordsize="1312,1874" path="m2729,-135l2074,520,1418,-135,1418,1082,2074,1738,2729,1082,2729,-135xe" filled="true" fillcolor="#4f81bc" stroked="false">
              <v:path arrowok="t"/>
              <v:fill type="solid"/>
            </v:shape>
            <v:shape style="position:absolute;left:1418;top:-136;width:1312;height:1874" coordorigin="1418,-135" coordsize="1312,1874" path="m2729,-135l2729,1082,2074,1738,1418,1082,1418,-135,2074,520,2729,-135xe" filled="false" stroked="true" strokeweight="2pt" strokecolor="#4f81bc">
              <v:path arrowok="t"/>
              <v:stroke dashstyle="solid"/>
            </v:shape>
            <v:shape style="position:absolute;left:2729;top:-134;width:7329;height:1218" coordorigin="2729,-134" coordsize="7329,1218" path="m9855,-134l2729,-134,2729,1084,9855,1084,9934,1068,9999,1025,10042,960,10058,881,10058,69,10042,-10,9999,-74,9934,-118,9855,-134xe" filled="true" fillcolor="#ffffff" stroked="false">
              <v:path arrowok="t"/>
              <v:fill opacity="59110f" type="solid"/>
            </v:shape>
            <v:shape style="position:absolute;left:2729;top:-134;width:7329;height:1218" coordorigin="2729,-134" coordsize="7329,1218" path="m10058,69l10058,881,10042,960,9999,1025,9934,1068,9855,1084,2729,1084,2729,-134,9855,-134,9934,-118,9999,-74,10042,-10,10058,69xe" filled="false" stroked="true" strokeweight="2pt" strokecolor="#4f81bc">
              <v:path arrowok="t"/>
              <v:stroke dashstyle="solid"/>
            </v:shape>
            <v:shape style="position:absolute;left:1418;top:1587;width:1312;height:1874" coordorigin="1418,1587" coordsize="1312,1874" path="m2729,1587l2074,2243,1418,1587,1418,2805,2074,3460,2729,2805,2729,1587xe" filled="true" fillcolor="#4f81bc" stroked="false">
              <v:path arrowok="t"/>
              <v:fill type="solid"/>
            </v:shape>
            <v:shape style="position:absolute;left:1418;top:1587;width:1312;height:1874" coordorigin="1418,1587" coordsize="1312,1874" path="m2729,1587l2729,2805,2074,3460,1418,2805,1418,1587,2074,2243,2729,1587xe" filled="false" stroked="true" strokeweight="2pt" strokecolor="#4f81bc">
              <v:path arrowok="t"/>
              <v:stroke dashstyle="solid"/>
            </v:shape>
            <v:shape style="position:absolute;left:2729;top:1587;width:7329;height:1218" coordorigin="2729,1587" coordsize="7329,1218" path="m9855,1587l2729,1587,2729,2805,9855,2805,9934,2789,9999,2745,10042,2681,10058,2602,10058,1790,10042,1711,9999,1647,9934,1603,9855,1587xe" filled="true" fillcolor="#ffffff" stroked="false">
              <v:path arrowok="t"/>
              <v:fill opacity="59110f" type="solid"/>
            </v:shape>
            <v:shape style="position:absolute;left:2729;top:1587;width:7329;height:1218" coordorigin="2729,1587" coordsize="7329,1218" path="m10058,1790l10058,2602,10042,2681,9999,2745,9934,2789,9855,2805,2729,2805,2729,1587,9855,1587,9934,1603,9999,1647,10042,1711,10058,1790xe" filled="false" stroked="true" strokeweight="2pt" strokecolor="#4f81bc">
              <v:path arrowok="t"/>
              <v:stroke dashstyle="solid"/>
            </v:shape>
            <v:shape style="position:absolute;left:1418;top:3274;width:1312;height:1874" coordorigin="1418,3274" coordsize="1312,1874" path="m2729,3274l2074,3930,1418,3274,1418,4492,2074,5148,2729,4492,2729,3274xe" filled="true" fillcolor="#4f81bc" stroked="false">
              <v:path arrowok="t"/>
              <v:fill type="solid"/>
            </v:shape>
            <v:shape style="position:absolute;left:1418;top:3274;width:1312;height:1874" coordorigin="1418,3274" coordsize="1312,1874" path="m2729,3274l2729,4492,2074,5148,1418,4492,1418,3274,2074,3930,2729,3274xe" filled="false" stroked="true" strokeweight="2pt" strokecolor="#4f81bc">
              <v:path arrowok="t"/>
              <v:stroke dashstyle="solid"/>
            </v:shape>
            <v:shape style="position:absolute;left:2729;top:3288;width:7329;height:1218" coordorigin="2729,3288" coordsize="7329,1218" path="m9855,3288l2729,3288,2729,4506,9855,4506,9934,4490,9999,4446,10042,4382,10058,4303,10058,3491,10042,3412,9999,3348,9934,3304,9855,3288xe" filled="true" fillcolor="#ffffff" stroked="false">
              <v:path arrowok="t"/>
              <v:fill opacity="59110f" type="solid"/>
            </v:shape>
            <v:shape style="position:absolute;left:2729;top:3288;width:7329;height:1218" coordorigin="2729,3288" coordsize="7329,1218" path="m10058,3491l10058,4303,10042,4382,9999,4446,9934,4490,9855,4506,2729,4506,2729,3288,9855,3288,9934,3304,9999,3348,10042,3412,10058,3491xe" filled="false" stroked="true" strokeweight="2pt" strokecolor="#4f81bc">
              <v:path arrowok="t"/>
              <v:stroke dashstyle="solid"/>
            </v:shape>
            <v:shape style="position:absolute;left:1418;top:5028;width:1312;height:1874" coordorigin="1418,5029" coordsize="1312,1874" path="m2729,5029l2074,5684,1418,5029,1418,6246,2074,6902,2729,6246,2729,5029xe" filled="true" fillcolor="#4f81bc" stroked="false">
              <v:path arrowok="t"/>
              <v:fill type="solid"/>
            </v:shape>
            <v:shape style="position:absolute;left:1418;top:5028;width:1312;height:1874" coordorigin="1418,5029" coordsize="1312,1874" path="m2729,5029l2729,6246,2074,6902,1418,6246,1418,5029,2074,5684,2729,5029xe" filled="false" stroked="true" strokeweight="2pt" strokecolor="#4f81bc">
              <v:path arrowok="t"/>
              <v:stroke dashstyle="solid"/>
            </v:shape>
            <v:shape style="position:absolute;left:2729;top:5028;width:7329;height:1218" coordorigin="2729,5029" coordsize="7329,1218" path="m9855,5029l2729,5029,2729,6246,9855,6246,9934,6230,9999,6187,10042,6122,10058,6043,10058,5232,10042,5153,9999,5088,9934,5045,9855,5029xe" filled="true" fillcolor="#ffffff" stroked="false">
              <v:path arrowok="t"/>
              <v:fill type="solid"/>
            </v:shape>
            <v:shape style="position:absolute;left:2729;top:5028;width:7329;height:1218" coordorigin="2729,5029" coordsize="7329,1218" path="m10058,5232l10058,6043,10042,6122,9999,6187,9934,6230,9855,6246,2729,6246,2729,5029,9855,5029,9934,5045,9999,5088,10042,5153,10058,5232xe" filled="false" stroked="true" strokeweight="2pt" strokecolor="#4f81bc">
              <v:path arrowok="t"/>
              <v:stroke dashstyle="solid"/>
            </v:shape>
            <v:shape style="position:absolute;left:1418;top:6749;width:1312;height:1873" coordorigin="1418,6749" coordsize="1312,1873" path="m2729,6749l2074,7405,1418,6749,1418,7967,2074,8622,2729,7967,2729,6749xe" filled="true" fillcolor="#4f81bc" stroked="false">
              <v:path arrowok="t"/>
              <v:fill type="solid"/>
            </v:shape>
            <v:shape style="position:absolute;left:1418;top:6749;width:1312;height:1873" coordorigin="1418,6749" coordsize="1312,1873" path="m2729,6749l2729,7967,2074,8622,1418,7967,1418,6749,2074,7405,2729,6749xe" filled="false" stroked="true" strokeweight="2pt" strokecolor="#4f81bc">
              <v:path arrowok="t"/>
              <v:stroke dashstyle="solid"/>
            </v:shape>
            <v:shape style="position:absolute;left:2729;top:6749;width:7329;height:1218" coordorigin="2729,6749" coordsize="7329,1218" path="m9855,6749l2729,6749,2729,7967,9855,7967,9934,7951,9999,7907,10042,7843,10058,7764,10058,6952,10042,6873,9999,6809,9934,6765,9855,6749xe" filled="true" fillcolor="#ffffff" stroked="false">
              <v:path arrowok="t"/>
              <v:fill opacity="59110f" type="solid"/>
            </v:shape>
            <v:shape style="position:absolute;left:2729;top:6749;width:7329;height:1218" coordorigin="2729,6749" coordsize="7329,1218" path="m10058,6952l10058,7764,10042,7843,9999,7907,9934,7951,9855,7967,2729,7967,2729,6749,9855,6749,9934,6765,9999,6809,10042,6873,10058,6952xe" filled="false" stroked="true" strokeweight="2pt" strokecolor="#4f81bc">
              <v:path arrowok="t"/>
              <v:stroke dashstyle="solid"/>
            </v:shape>
            <v:shape style="position:absolute;left:1455;top:8470;width:1225;height:1874" coordorigin="1455,8470" coordsize="1225,1874" path="m2680,8470l2067,9082,1455,8470,1455,9731,2067,10343,2680,9731,2680,8470xe" filled="true" fillcolor="#4f81bc" stroked="false">
              <v:path arrowok="t"/>
              <v:fill type="solid"/>
            </v:shape>
            <v:shape style="position:absolute;left:1455;top:8470;width:1225;height:1874" coordorigin="1455,8470" coordsize="1225,1874" path="m2680,8470l2680,9731,2067,10343,1455,9731,1455,8470,2067,9082,2680,8470xe" filled="false" stroked="true" strokeweight="2pt" strokecolor="#4f81bc">
              <v:path arrowok="t"/>
              <v:stroke dashstyle="solid"/>
            </v:shape>
            <v:shape style="position:absolute;left:2729;top:8470;width:7329;height:1218" coordorigin="2729,8470" coordsize="7329,1218" path="m9855,8470l2729,8470,2729,9688,9855,9688,9934,9672,9999,9628,10042,9564,10058,9485,10058,8673,10042,8594,9999,8530,9934,8486,9855,8470xe" filled="true" fillcolor="#ffffff" stroked="false">
              <v:path arrowok="t"/>
              <v:fill opacity="59110f" type="solid"/>
            </v:shape>
            <v:shape style="position:absolute;left:2729;top:8470;width:7329;height:1218" coordorigin="2729,8470" coordsize="7329,1218" path="m10058,8673l10058,9485,10042,9564,9999,9628,9934,9672,9855,9688,2729,9688,2729,8470,9855,8470,9934,8486,9999,8530,10042,8594,10058,8673xe" filled="false" stroked="true" strokeweight="2pt" strokecolor="#4f81bc">
              <v:path arrowok="t"/>
              <v:stroke dashstyle="solid"/>
            </v:shape>
            <w10:wrap type="none"/>
          </v:group>
        </w:pict>
      </w:r>
      <w:r>
        <w:rPr>
          <w:rFonts w:ascii="Calibri" w:hAnsi="Calibri"/>
          <w:sz w:val="24"/>
        </w:rPr>
        <w:t>The</w:t>
      </w:r>
      <w:r>
        <w:rPr>
          <w:rFonts w:ascii="Calibri" w:hAnsi="Calibri"/>
          <w:spacing w:val="-5"/>
          <w:sz w:val="24"/>
        </w:rPr>
        <w:t> </w:t>
      </w:r>
      <w:r>
        <w:rPr>
          <w:rFonts w:ascii="Calibri" w:hAnsi="Calibri"/>
          <w:sz w:val="24"/>
        </w:rPr>
        <w:t>student</w:t>
      </w:r>
      <w:r>
        <w:rPr>
          <w:rFonts w:ascii="Calibri" w:hAnsi="Calibri"/>
          <w:spacing w:val="-10"/>
          <w:sz w:val="24"/>
        </w:rPr>
        <w:t> </w:t>
      </w:r>
      <w:r>
        <w:rPr>
          <w:rFonts w:ascii="Calibri" w:hAnsi="Calibri"/>
          <w:sz w:val="24"/>
        </w:rPr>
        <w:t>informs</w:t>
      </w:r>
      <w:r>
        <w:rPr>
          <w:rFonts w:ascii="Calibri" w:hAnsi="Calibri"/>
          <w:spacing w:val="-7"/>
          <w:sz w:val="24"/>
        </w:rPr>
        <w:t> </w:t>
      </w:r>
      <w:r>
        <w:rPr>
          <w:rFonts w:ascii="Calibri" w:hAnsi="Calibri"/>
          <w:sz w:val="24"/>
        </w:rPr>
        <w:t>the</w:t>
      </w:r>
      <w:r>
        <w:rPr>
          <w:rFonts w:ascii="Calibri" w:hAnsi="Calibri"/>
          <w:spacing w:val="-5"/>
          <w:sz w:val="24"/>
        </w:rPr>
        <w:t> </w:t>
      </w:r>
      <w:r>
        <w:rPr>
          <w:rFonts w:ascii="Calibri" w:hAnsi="Calibri"/>
          <w:sz w:val="24"/>
        </w:rPr>
        <w:t>University</w:t>
      </w:r>
      <w:r>
        <w:rPr>
          <w:rFonts w:ascii="Calibri" w:hAnsi="Calibri"/>
          <w:spacing w:val="-6"/>
          <w:sz w:val="24"/>
        </w:rPr>
        <w:t> </w:t>
      </w:r>
      <w:r>
        <w:rPr>
          <w:rFonts w:ascii="Calibri" w:hAnsi="Calibri"/>
          <w:sz w:val="24"/>
        </w:rPr>
        <w:t>of</w:t>
      </w:r>
      <w:r>
        <w:rPr>
          <w:rFonts w:ascii="Calibri" w:hAnsi="Calibri"/>
          <w:spacing w:val="-4"/>
          <w:sz w:val="24"/>
        </w:rPr>
        <w:t> </w:t>
      </w:r>
      <w:r>
        <w:rPr>
          <w:rFonts w:ascii="Calibri" w:hAnsi="Calibri"/>
          <w:sz w:val="24"/>
        </w:rPr>
        <w:t>Chichester</w:t>
      </w:r>
      <w:r>
        <w:rPr>
          <w:rFonts w:ascii="Calibri" w:hAnsi="Calibri"/>
          <w:spacing w:val="-7"/>
          <w:sz w:val="24"/>
        </w:rPr>
        <w:t> </w:t>
      </w:r>
      <w:r>
        <w:rPr>
          <w:rFonts w:ascii="Calibri" w:hAnsi="Calibri"/>
          <w:sz w:val="24"/>
        </w:rPr>
        <w:t>that</w:t>
      </w:r>
      <w:r>
        <w:rPr>
          <w:rFonts w:ascii="Calibri" w:hAnsi="Calibri"/>
          <w:spacing w:val="-7"/>
          <w:sz w:val="24"/>
        </w:rPr>
        <w:t> </w:t>
      </w:r>
      <w:r>
        <w:rPr>
          <w:rFonts w:ascii="Calibri" w:hAnsi="Calibri"/>
          <w:sz w:val="24"/>
        </w:rPr>
        <w:t>they</w:t>
      </w:r>
      <w:r>
        <w:rPr>
          <w:rFonts w:ascii="Calibri" w:hAnsi="Calibri"/>
          <w:spacing w:val="-6"/>
          <w:sz w:val="24"/>
        </w:rPr>
        <w:t> </w:t>
      </w:r>
      <w:r>
        <w:rPr>
          <w:rFonts w:ascii="Calibri" w:hAnsi="Calibri"/>
          <w:sz w:val="24"/>
        </w:rPr>
        <w:t>want</w:t>
      </w:r>
      <w:r>
        <w:rPr>
          <w:rFonts w:ascii="Calibri" w:hAnsi="Calibri"/>
          <w:spacing w:val="-5"/>
          <w:sz w:val="24"/>
        </w:rPr>
        <w:t> </w:t>
      </w:r>
      <w:r>
        <w:rPr>
          <w:rFonts w:ascii="Calibri" w:hAnsi="Calibri"/>
          <w:sz w:val="24"/>
        </w:rPr>
        <w:t>to transition</w:t>
      </w:r>
      <w:r>
        <w:rPr>
          <w:rFonts w:ascii="Calibri" w:hAnsi="Calibri"/>
          <w:spacing w:val="-8"/>
          <w:sz w:val="24"/>
        </w:rPr>
        <w:t> </w:t>
      </w:r>
      <w:r>
        <w:rPr>
          <w:rFonts w:ascii="Calibri" w:hAnsi="Calibri"/>
          <w:sz w:val="24"/>
        </w:rPr>
        <w:t>to</w:t>
      </w:r>
      <w:r>
        <w:rPr>
          <w:rFonts w:ascii="Calibri" w:hAnsi="Calibri"/>
          <w:spacing w:val="-4"/>
          <w:sz w:val="24"/>
        </w:rPr>
        <w:t> </w:t>
      </w:r>
      <w:r>
        <w:rPr>
          <w:rFonts w:ascii="Calibri" w:hAnsi="Calibri"/>
          <w:sz w:val="24"/>
        </w:rPr>
        <w:t>their</w:t>
      </w:r>
      <w:r>
        <w:rPr>
          <w:rFonts w:ascii="Calibri" w:hAnsi="Calibri"/>
          <w:spacing w:val="-6"/>
          <w:sz w:val="24"/>
        </w:rPr>
        <w:t> </w:t>
      </w:r>
      <w:r>
        <w:rPr>
          <w:rFonts w:ascii="Calibri" w:hAnsi="Calibri"/>
          <w:sz w:val="24"/>
        </w:rPr>
        <w:t>preferred</w:t>
      </w:r>
      <w:r>
        <w:rPr>
          <w:rFonts w:ascii="Calibri" w:hAnsi="Calibri"/>
          <w:spacing w:val="-10"/>
          <w:sz w:val="24"/>
        </w:rPr>
        <w:t> </w:t>
      </w:r>
      <w:r>
        <w:rPr>
          <w:rFonts w:ascii="Calibri" w:hAnsi="Calibri"/>
          <w:sz w:val="24"/>
        </w:rPr>
        <w:t>gender</w:t>
      </w:r>
      <w:r>
        <w:rPr>
          <w:rFonts w:ascii="Calibri" w:hAnsi="Calibri"/>
          <w:spacing w:val="-4"/>
          <w:sz w:val="24"/>
        </w:rPr>
        <w:t> </w:t>
      </w:r>
      <w:r>
        <w:rPr>
          <w:rFonts w:ascii="Calibri" w:hAnsi="Calibri"/>
          <w:sz w:val="24"/>
        </w:rPr>
        <w:t>and</w:t>
      </w:r>
      <w:r>
        <w:rPr>
          <w:rFonts w:ascii="Calibri" w:hAnsi="Calibri"/>
          <w:spacing w:val="-5"/>
          <w:sz w:val="24"/>
        </w:rPr>
        <w:t> </w:t>
      </w:r>
      <w:r>
        <w:rPr>
          <w:rFonts w:ascii="Calibri" w:hAnsi="Calibri"/>
          <w:sz w:val="24"/>
        </w:rPr>
        <w:t>will</w:t>
      </w:r>
      <w:r>
        <w:rPr>
          <w:rFonts w:ascii="Calibri" w:hAnsi="Calibri"/>
          <w:spacing w:val="-3"/>
          <w:sz w:val="24"/>
        </w:rPr>
        <w:t> </w:t>
      </w:r>
      <w:r>
        <w:rPr>
          <w:rFonts w:ascii="Calibri" w:hAnsi="Calibri"/>
          <w:sz w:val="24"/>
        </w:rPr>
        <w:t>commence</w:t>
      </w:r>
      <w:r>
        <w:rPr>
          <w:rFonts w:ascii="Calibri" w:hAnsi="Calibri"/>
          <w:spacing w:val="-4"/>
          <w:sz w:val="24"/>
        </w:rPr>
        <w:t> </w:t>
      </w:r>
      <w:r>
        <w:rPr>
          <w:rFonts w:ascii="Calibri" w:hAnsi="Calibri"/>
          <w:sz w:val="24"/>
        </w:rPr>
        <w:t>a</w:t>
      </w:r>
      <w:r>
        <w:rPr>
          <w:rFonts w:ascii="Calibri" w:hAnsi="Calibri"/>
          <w:spacing w:val="-2"/>
          <w:sz w:val="24"/>
        </w:rPr>
        <w:t> </w:t>
      </w:r>
      <w:r>
        <w:rPr>
          <w:rFonts w:ascii="Calibri" w:hAnsi="Calibri"/>
          <w:sz w:val="24"/>
        </w:rPr>
        <w:t>real-life</w:t>
      </w:r>
    </w:p>
    <w:p>
      <w:pPr>
        <w:pStyle w:val="ListParagraph"/>
        <w:numPr>
          <w:ilvl w:val="0"/>
          <w:numId w:val="4"/>
        </w:numPr>
        <w:tabs>
          <w:tab w:pos="2144" w:val="left" w:leader="none"/>
          <w:tab w:pos="2145" w:val="left" w:leader="none"/>
        </w:tabs>
        <w:spacing w:line="216" w:lineRule="auto" w:before="0" w:after="0"/>
        <w:ind w:left="2144" w:right="0" w:hanging="1063"/>
        <w:jc w:val="left"/>
        <w:rPr>
          <w:rFonts w:ascii="Calibri"/>
          <w:sz w:val="24"/>
        </w:rPr>
      </w:pPr>
      <w:r>
        <w:rPr>
          <w:rFonts w:ascii="Calibri"/>
          <w:sz w:val="24"/>
        </w:rPr>
        <w:t>experience.</w:t>
      </w:r>
    </w:p>
    <w:p>
      <w:pPr>
        <w:pStyle w:val="BodyText"/>
        <w:rPr>
          <w:rFonts w:ascii="Calibri"/>
          <w:sz w:val="20"/>
        </w:rPr>
      </w:pPr>
    </w:p>
    <w:p>
      <w:pPr>
        <w:pStyle w:val="BodyText"/>
        <w:rPr>
          <w:rFonts w:ascii="Calibri"/>
          <w:sz w:val="20"/>
        </w:rPr>
      </w:pPr>
    </w:p>
    <w:p>
      <w:pPr>
        <w:pStyle w:val="BodyText"/>
        <w:spacing w:before="2"/>
        <w:rPr>
          <w:rFonts w:ascii="Calibri"/>
          <w:sz w:val="25"/>
        </w:rPr>
      </w:pPr>
    </w:p>
    <w:p>
      <w:pPr>
        <w:pStyle w:val="ListParagraph"/>
        <w:numPr>
          <w:ilvl w:val="1"/>
          <w:numId w:val="4"/>
        </w:numPr>
        <w:tabs>
          <w:tab w:pos="2145" w:val="left" w:leader="none"/>
        </w:tabs>
        <w:spacing w:line="278" w:lineRule="exact" w:before="52" w:after="0"/>
        <w:ind w:left="2144" w:right="0" w:hanging="181"/>
        <w:jc w:val="left"/>
        <w:rPr>
          <w:rFonts w:ascii="Calibri" w:hAnsi="Calibri"/>
          <w:sz w:val="24"/>
        </w:rPr>
      </w:pPr>
      <w:r>
        <w:rPr>
          <w:rFonts w:ascii="Calibri" w:hAnsi="Calibri"/>
          <w:sz w:val="24"/>
        </w:rPr>
        <w:t>After at least three months, the student may begin hormone</w:t>
      </w:r>
      <w:r>
        <w:rPr>
          <w:rFonts w:ascii="Calibri" w:hAnsi="Calibri"/>
          <w:spacing w:val="-38"/>
          <w:sz w:val="24"/>
        </w:rPr>
        <w:t> </w:t>
      </w:r>
      <w:r>
        <w:rPr>
          <w:rFonts w:ascii="Calibri" w:hAnsi="Calibri"/>
          <w:spacing w:val="-3"/>
          <w:sz w:val="24"/>
        </w:rPr>
        <w:t>therapy.</w:t>
      </w:r>
    </w:p>
    <w:p>
      <w:pPr>
        <w:spacing w:line="264" w:lineRule="exact" w:before="0"/>
        <w:ind w:left="2144" w:right="0" w:firstLine="0"/>
        <w:jc w:val="left"/>
        <w:rPr>
          <w:rFonts w:ascii="Calibri" w:hAnsi="Calibri"/>
          <w:sz w:val="24"/>
        </w:rPr>
      </w:pPr>
      <w:r>
        <w:rPr>
          <w:rFonts w:ascii="Calibri" w:hAnsi="Calibri"/>
          <w:sz w:val="24"/>
        </w:rPr>
        <w:t>At the student’s request, the University of Chichester updates its</w:t>
      </w:r>
    </w:p>
    <w:p>
      <w:pPr>
        <w:pStyle w:val="ListParagraph"/>
        <w:numPr>
          <w:ilvl w:val="0"/>
          <w:numId w:val="4"/>
        </w:numPr>
        <w:tabs>
          <w:tab w:pos="2144" w:val="left" w:leader="none"/>
          <w:tab w:pos="2145" w:val="left" w:leader="none"/>
        </w:tabs>
        <w:spacing w:line="223" w:lineRule="auto" w:before="0" w:after="0"/>
        <w:ind w:left="2144" w:right="0" w:hanging="1063"/>
        <w:jc w:val="left"/>
        <w:rPr>
          <w:rFonts w:ascii="Calibri"/>
          <w:sz w:val="24"/>
        </w:rPr>
      </w:pPr>
      <w:r>
        <w:rPr>
          <w:rFonts w:ascii="Calibri"/>
          <w:sz w:val="24"/>
        </w:rPr>
        <w:t>records to reflect any name change and their new</w:t>
      </w:r>
      <w:r>
        <w:rPr>
          <w:rFonts w:ascii="Calibri"/>
          <w:spacing w:val="-26"/>
          <w:sz w:val="24"/>
        </w:rPr>
        <w:t> </w:t>
      </w:r>
      <w:r>
        <w:rPr>
          <w:rFonts w:ascii="Calibri"/>
          <w:spacing w:val="-4"/>
          <w:sz w:val="24"/>
        </w:rPr>
        <w:t>gender.</w:t>
      </w:r>
    </w:p>
    <w:p>
      <w:pPr>
        <w:pStyle w:val="BodyText"/>
        <w:rPr>
          <w:rFonts w:ascii="Calibri"/>
          <w:sz w:val="20"/>
        </w:rPr>
      </w:pPr>
    </w:p>
    <w:p>
      <w:pPr>
        <w:pStyle w:val="BodyText"/>
        <w:rPr>
          <w:rFonts w:ascii="Calibri"/>
          <w:sz w:val="20"/>
        </w:rPr>
      </w:pPr>
    </w:p>
    <w:p>
      <w:pPr>
        <w:pStyle w:val="BodyText"/>
        <w:spacing w:before="6"/>
        <w:rPr>
          <w:rFonts w:ascii="Calibri"/>
          <w:sz w:val="18"/>
        </w:rPr>
      </w:pPr>
    </w:p>
    <w:p>
      <w:pPr>
        <w:pStyle w:val="ListParagraph"/>
        <w:numPr>
          <w:ilvl w:val="1"/>
          <w:numId w:val="4"/>
        </w:numPr>
        <w:tabs>
          <w:tab w:pos="2145" w:val="left" w:leader="none"/>
        </w:tabs>
        <w:spacing w:line="216" w:lineRule="auto" w:before="0" w:after="0"/>
        <w:ind w:left="2144" w:right="915" w:hanging="180"/>
        <w:jc w:val="left"/>
        <w:rPr>
          <w:rFonts w:ascii="Calibri" w:hAnsi="Calibri"/>
          <w:sz w:val="24"/>
        </w:rPr>
      </w:pPr>
      <w:r>
        <w:rPr>
          <w:rFonts w:ascii="Calibri" w:hAnsi="Calibri"/>
          <w:sz w:val="24"/>
        </w:rPr>
        <w:t>A</w:t>
      </w:r>
      <w:r>
        <w:rPr>
          <w:rFonts w:ascii="Calibri" w:hAnsi="Calibri"/>
          <w:spacing w:val="-5"/>
          <w:sz w:val="24"/>
        </w:rPr>
        <w:t> </w:t>
      </w:r>
      <w:r>
        <w:rPr>
          <w:rFonts w:ascii="Calibri" w:hAnsi="Calibri"/>
          <w:sz w:val="24"/>
        </w:rPr>
        <w:t>new</w:t>
      </w:r>
      <w:r>
        <w:rPr>
          <w:rFonts w:ascii="Calibri" w:hAnsi="Calibri"/>
          <w:spacing w:val="-4"/>
          <w:sz w:val="24"/>
        </w:rPr>
        <w:t> </w:t>
      </w:r>
      <w:r>
        <w:rPr>
          <w:rFonts w:ascii="Calibri" w:hAnsi="Calibri"/>
          <w:sz w:val="24"/>
        </w:rPr>
        <w:t>student</w:t>
      </w:r>
      <w:r>
        <w:rPr>
          <w:rFonts w:ascii="Calibri" w:hAnsi="Calibri"/>
          <w:spacing w:val="-8"/>
          <w:sz w:val="24"/>
        </w:rPr>
        <w:t> </w:t>
      </w:r>
      <w:r>
        <w:rPr>
          <w:rFonts w:ascii="Calibri" w:hAnsi="Calibri"/>
          <w:sz w:val="24"/>
        </w:rPr>
        <w:t>file</w:t>
      </w:r>
      <w:r>
        <w:rPr>
          <w:rFonts w:ascii="Calibri" w:hAnsi="Calibri"/>
          <w:spacing w:val="-4"/>
          <w:sz w:val="24"/>
        </w:rPr>
        <w:t> </w:t>
      </w:r>
      <w:r>
        <w:rPr>
          <w:rFonts w:ascii="Calibri" w:hAnsi="Calibri"/>
          <w:sz w:val="24"/>
        </w:rPr>
        <w:t>is</w:t>
      </w:r>
      <w:r>
        <w:rPr>
          <w:rFonts w:ascii="Calibri" w:hAnsi="Calibri"/>
          <w:spacing w:val="-2"/>
          <w:sz w:val="24"/>
        </w:rPr>
        <w:t> </w:t>
      </w:r>
      <w:r>
        <w:rPr>
          <w:rFonts w:ascii="Calibri" w:hAnsi="Calibri"/>
          <w:sz w:val="24"/>
        </w:rPr>
        <w:t>created</w:t>
      </w:r>
      <w:r>
        <w:rPr>
          <w:rFonts w:ascii="Calibri" w:hAnsi="Calibri"/>
          <w:spacing w:val="-5"/>
          <w:sz w:val="24"/>
        </w:rPr>
        <w:t> </w:t>
      </w:r>
      <w:r>
        <w:rPr>
          <w:rFonts w:ascii="Calibri" w:hAnsi="Calibri"/>
          <w:sz w:val="24"/>
        </w:rPr>
        <w:t>and</w:t>
      </w:r>
      <w:r>
        <w:rPr>
          <w:rFonts w:ascii="Calibri" w:hAnsi="Calibri"/>
          <w:spacing w:val="-4"/>
          <w:sz w:val="24"/>
        </w:rPr>
        <w:t> </w:t>
      </w:r>
      <w:r>
        <w:rPr>
          <w:rFonts w:ascii="Calibri" w:hAnsi="Calibri"/>
          <w:sz w:val="24"/>
        </w:rPr>
        <w:t>any</w:t>
      </w:r>
      <w:r>
        <w:rPr>
          <w:rFonts w:ascii="Calibri" w:hAnsi="Calibri"/>
          <w:spacing w:val="-4"/>
          <w:sz w:val="24"/>
        </w:rPr>
        <w:t> </w:t>
      </w:r>
      <w:r>
        <w:rPr>
          <w:rFonts w:ascii="Calibri" w:hAnsi="Calibri"/>
          <w:sz w:val="24"/>
        </w:rPr>
        <w:t>documents</w:t>
      </w:r>
      <w:r>
        <w:rPr>
          <w:rFonts w:ascii="Calibri" w:hAnsi="Calibri"/>
          <w:spacing w:val="-6"/>
          <w:sz w:val="24"/>
        </w:rPr>
        <w:t> </w:t>
      </w:r>
      <w:r>
        <w:rPr>
          <w:rFonts w:ascii="Calibri" w:hAnsi="Calibri"/>
          <w:sz w:val="24"/>
        </w:rPr>
        <w:t>revealing</w:t>
      </w:r>
      <w:r>
        <w:rPr>
          <w:rFonts w:ascii="Calibri" w:hAnsi="Calibri"/>
          <w:spacing w:val="-9"/>
          <w:sz w:val="24"/>
        </w:rPr>
        <w:t> </w:t>
      </w:r>
      <w:r>
        <w:rPr>
          <w:rFonts w:ascii="Calibri" w:hAnsi="Calibri"/>
          <w:sz w:val="24"/>
        </w:rPr>
        <w:t>their</w:t>
      </w:r>
      <w:r>
        <w:rPr>
          <w:rFonts w:ascii="Calibri" w:hAnsi="Calibri"/>
          <w:spacing w:val="-4"/>
          <w:sz w:val="24"/>
        </w:rPr>
        <w:t> </w:t>
      </w:r>
      <w:r>
        <w:rPr>
          <w:rFonts w:ascii="Calibri" w:hAnsi="Calibri"/>
          <w:sz w:val="24"/>
        </w:rPr>
        <w:t>former name and gender that must be kept (for example, finance records) are marked </w:t>
      </w:r>
      <w:r>
        <w:rPr>
          <w:rFonts w:ascii="Calibri" w:hAnsi="Calibri"/>
          <w:spacing w:val="-3"/>
          <w:sz w:val="24"/>
        </w:rPr>
        <w:t>‘confidential’. </w:t>
      </w:r>
      <w:r>
        <w:rPr>
          <w:rFonts w:ascii="Calibri" w:hAnsi="Calibri"/>
          <w:sz w:val="24"/>
        </w:rPr>
        <w:t>Until the Gender Recognition Certificate</w:t>
      </w:r>
      <w:r>
        <w:rPr>
          <w:rFonts w:ascii="Calibri" w:hAnsi="Calibri"/>
          <w:spacing w:val="-23"/>
          <w:sz w:val="24"/>
        </w:rPr>
        <w:t> </w:t>
      </w:r>
      <w:r>
        <w:rPr>
          <w:rFonts w:ascii="Calibri" w:hAnsi="Calibri"/>
          <w:sz w:val="24"/>
        </w:rPr>
        <w:t>is</w:t>
      </w:r>
    </w:p>
    <w:p>
      <w:pPr>
        <w:pStyle w:val="ListParagraph"/>
        <w:numPr>
          <w:ilvl w:val="0"/>
          <w:numId w:val="4"/>
        </w:numPr>
        <w:tabs>
          <w:tab w:pos="2144" w:val="left" w:leader="none"/>
          <w:tab w:pos="2145" w:val="left" w:leader="none"/>
        </w:tabs>
        <w:spacing w:line="271" w:lineRule="exact" w:before="0" w:after="0"/>
        <w:ind w:left="2144" w:right="0" w:hanging="1063"/>
        <w:jc w:val="left"/>
        <w:rPr>
          <w:rFonts w:ascii="Calibri" w:hAnsi="Calibri"/>
          <w:sz w:val="24"/>
        </w:rPr>
      </w:pPr>
      <w:r>
        <w:rPr>
          <w:rFonts w:ascii="Calibri" w:hAnsi="Calibri"/>
          <w:sz w:val="24"/>
        </w:rPr>
        <w:t>received this will be as a ‘known as’ name within the</w:t>
      </w:r>
      <w:r>
        <w:rPr>
          <w:rFonts w:ascii="Calibri" w:hAnsi="Calibri"/>
          <w:spacing w:val="-17"/>
          <w:sz w:val="24"/>
        </w:rPr>
        <w:t> </w:t>
      </w:r>
      <w:r>
        <w:rPr>
          <w:rFonts w:ascii="Calibri" w:hAnsi="Calibri"/>
          <w:spacing w:val="-3"/>
          <w:sz w:val="24"/>
        </w:rPr>
        <w:t>system.</w:t>
      </w:r>
    </w:p>
    <w:p>
      <w:pPr>
        <w:pStyle w:val="BodyText"/>
        <w:rPr>
          <w:rFonts w:ascii="Calibri"/>
          <w:sz w:val="20"/>
        </w:rPr>
      </w:pPr>
    </w:p>
    <w:p>
      <w:pPr>
        <w:pStyle w:val="BodyText"/>
        <w:spacing w:before="6"/>
        <w:rPr>
          <w:rFonts w:ascii="Calibri"/>
          <w:sz w:val="29"/>
        </w:rPr>
      </w:pPr>
    </w:p>
    <w:p>
      <w:pPr>
        <w:pStyle w:val="ListParagraph"/>
        <w:numPr>
          <w:ilvl w:val="1"/>
          <w:numId w:val="4"/>
        </w:numPr>
        <w:tabs>
          <w:tab w:pos="2145" w:val="left" w:leader="none"/>
        </w:tabs>
        <w:spacing w:line="216" w:lineRule="auto" w:before="74" w:after="0"/>
        <w:ind w:left="2144" w:right="923" w:hanging="180"/>
        <w:jc w:val="left"/>
        <w:rPr>
          <w:rFonts w:ascii="Calibri" w:hAnsi="Calibri"/>
          <w:sz w:val="24"/>
        </w:rPr>
      </w:pPr>
      <w:r>
        <w:rPr>
          <w:rFonts w:ascii="Calibri" w:hAnsi="Calibri"/>
          <w:sz w:val="24"/>
        </w:rPr>
        <w:t>If</w:t>
      </w:r>
      <w:r>
        <w:rPr>
          <w:rFonts w:ascii="Calibri" w:hAnsi="Calibri"/>
          <w:spacing w:val="-3"/>
          <w:sz w:val="24"/>
        </w:rPr>
        <w:t> </w:t>
      </w:r>
      <w:r>
        <w:rPr>
          <w:rFonts w:ascii="Calibri" w:hAnsi="Calibri"/>
          <w:sz w:val="24"/>
        </w:rPr>
        <w:t>the</w:t>
      </w:r>
      <w:r>
        <w:rPr>
          <w:rFonts w:ascii="Calibri" w:hAnsi="Calibri"/>
          <w:spacing w:val="-3"/>
          <w:sz w:val="24"/>
        </w:rPr>
        <w:t> </w:t>
      </w:r>
      <w:r>
        <w:rPr>
          <w:rFonts w:ascii="Calibri" w:hAnsi="Calibri"/>
          <w:sz w:val="24"/>
        </w:rPr>
        <w:t>student</w:t>
      </w:r>
      <w:r>
        <w:rPr>
          <w:rFonts w:ascii="Calibri" w:hAnsi="Calibri"/>
          <w:spacing w:val="-7"/>
          <w:sz w:val="24"/>
        </w:rPr>
        <w:t> </w:t>
      </w:r>
      <w:r>
        <w:rPr>
          <w:rFonts w:ascii="Calibri" w:hAnsi="Calibri"/>
          <w:sz w:val="24"/>
        </w:rPr>
        <w:t>has</w:t>
      </w:r>
      <w:r>
        <w:rPr>
          <w:rFonts w:ascii="Calibri" w:hAnsi="Calibri"/>
          <w:spacing w:val="-4"/>
          <w:sz w:val="24"/>
        </w:rPr>
        <w:t> </w:t>
      </w:r>
      <w:r>
        <w:rPr>
          <w:rFonts w:ascii="Calibri" w:hAnsi="Calibri"/>
          <w:sz w:val="24"/>
        </w:rPr>
        <w:t>changed</w:t>
      </w:r>
      <w:r>
        <w:rPr>
          <w:rFonts w:ascii="Calibri" w:hAnsi="Calibri"/>
          <w:spacing w:val="-2"/>
          <w:sz w:val="24"/>
        </w:rPr>
        <w:t> </w:t>
      </w:r>
      <w:r>
        <w:rPr>
          <w:rFonts w:ascii="Calibri" w:hAnsi="Calibri"/>
          <w:sz w:val="24"/>
        </w:rPr>
        <w:t>their</w:t>
      </w:r>
      <w:r>
        <w:rPr>
          <w:rFonts w:ascii="Calibri" w:hAnsi="Calibri"/>
          <w:spacing w:val="-5"/>
          <w:sz w:val="24"/>
        </w:rPr>
        <w:t> </w:t>
      </w:r>
      <w:r>
        <w:rPr>
          <w:rFonts w:ascii="Calibri" w:hAnsi="Calibri"/>
          <w:sz w:val="24"/>
        </w:rPr>
        <w:t>name,</w:t>
      </w:r>
      <w:r>
        <w:rPr>
          <w:rFonts w:ascii="Calibri" w:hAnsi="Calibri"/>
          <w:spacing w:val="-6"/>
          <w:sz w:val="24"/>
        </w:rPr>
        <w:t> </w:t>
      </w:r>
      <w:r>
        <w:rPr>
          <w:rFonts w:ascii="Calibri" w:hAnsi="Calibri"/>
          <w:sz w:val="24"/>
        </w:rPr>
        <w:t>they</w:t>
      </w:r>
      <w:r>
        <w:rPr>
          <w:rFonts w:ascii="Calibri" w:hAnsi="Calibri"/>
          <w:spacing w:val="-4"/>
          <w:sz w:val="24"/>
        </w:rPr>
        <w:t> </w:t>
      </w:r>
      <w:r>
        <w:rPr>
          <w:rFonts w:ascii="Calibri" w:hAnsi="Calibri"/>
          <w:sz w:val="24"/>
        </w:rPr>
        <w:t>must</w:t>
      </w:r>
      <w:r>
        <w:rPr>
          <w:rFonts w:ascii="Calibri" w:hAnsi="Calibri"/>
          <w:spacing w:val="-2"/>
          <w:sz w:val="24"/>
        </w:rPr>
        <w:t> </w:t>
      </w:r>
      <w:r>
        <w:rPr>
          <w:rFonts w:ascii="Calibri" w:hAnsi="Calibri"/>
          <w:sz w:val="24"/>
        </w:rPr>
        <w:t>provide</w:t>
      </w:r>
      <w:r>
        <w:rPr>
          <w:rFonts w:ascii="Calibri" w:hAnsi="Calibri"/>
          <w:spacing w:val="-6"/>
          <w:sz w:val="24"/>
        </w:rPr>
        <w:t> </w:t>
      </w:r>
      <w:r>
        <w:rPr>
          <w:rFonts w:ascii="Calibri" w:hAnsi="Calibri"/>
          <w:sz w:val="24"/>
        </w:rPr>
        <w:t>a</w:t>
      </w:r>
      <w:r>
        <w:rPr>
          <w:rFonts w:ascii="Calibri" w:hAnsi="Calibri"/>
          <w:spacing w:val="-2"/>
          <w:sz w:val="24"/>
        </w:rPr>
        <w:t> </w:t>
      </w:r>
      <w:r>
        <w:rPr>
          <w:rFonts w:ascii="Calibri" w:hAnsi="Calibri"/>
          <w:sz w:val="24"/>
        </w:rPr>
        <w:t>copy</w:t>
      </w:r>
      <w:r>
        <w:rPr>
          <w:rFonts w:ascii="Calibri" w:hAnsi="Calibri"/>
          <w:spacing w:val="-3"/>
          <w:sz w:val="24"/>
        </w:rPr>
        <w:t> </w:t>
      </w:r>
      <w:r>
        <w:rPr>
          <w:rFonts w:ascii="Calibri" w:hAnsi="Calibri"/>
          <w:sz w:val="24"/>
        </w:rPr>
        <w:t>of</w:t>
      </w:r>
      <w:r>
        <w:rPr>
          <w:rFonts w:ascii="Calibri" w:hAnsi="Calibri"/>
          <w:spacing w:val="-2"/>
          <w:sz w:val="24"/>
        </w:rPr>
        <w:t> </w:t>
      </w:r>
      <w:r>
        <w:rPr>
          <w:rFonts w:ascii="Calibri" w:hAnsi="Calibri"/>
          <w:sz w:val="24"/>
        </w:rPr>
        <w:t>the Deed Poll declaration, passport, photo driving licence or other equivalent proof of name change if they wish their</w:t>
      </w:r>
      <w:r>
        <w:rPr>
          <w:rFonts w:ascii="Calibri" w:hAnsi="Calibri"/>
          <w:spacing w:val="-26"/>
          <w:sz w:val="24"/>
        </w:rPr>
        <w:t> </w:t>
      </w:r>
      <w:r>
        <w:rPr>
          <w:rFonts w:ascii="Calibri" w:hAnsi="Calibri"/>
          <w:sz w:val="24"/>
        </w:rPr>
        <w:t>graduation</w:t>
      </w:r>
    </w:p>
    <w:p>
      <w:pPr>
        <w:pStyle w:val="ListParagraph"/>
        <w:numPr>
          <w:ilvl w:val="0"/>
          <w:numId w:val="4"/>
        </w:numPr>
        <w:tabs>
          <w:tab w:pos="2144" w:val="left" w:leader="none"/>
          <w:tab w:pos="2145" w:val="left" w:leader="none"/>
        </w:tabs>
        <w:spacing w:line="271" w:lineRule="exact" w:before="0" w:after="0"/>
        <w:ind w:left="2144" w:right="0" w:hanging="1063"/>
        <w:jc w:val="left"/>
        <w:rPr>
          <w:rFonts w:ascii="Calibri"/>
          <w:sz w:val="24"/>
        </w:rPr>
      </w:pPr>
      <w:r>
        <w:rPr>
          <w:rFonts w:ascii="Calibri"/>
          <w:sz w:val="24"/>
        </w:rPr>
        <w:t>certificate to be issued in their new</w:t>
      </w:r>
      <w:r>
        <w:rPr>
          <w:rFonts w:ascii="Calibri"/>
          <w:spacing w:val="-14"/>
          <w:sz w:val="24"/>
        </w:rPr>
        <w:t> </w:t>
      </w:r>
      <w:r>
        <w:rPr>
          <w:rFonts w:ascii="Calibri"/>
          <w:sz w:val="24"/>
        </w:rPr>
        <w:t>name.</w:t>
      </w:r>
    </w:p>
    <w:p>
      <w:pPr>
        <w:pStyle w:val="BodyText"/>
        <w:rPr>
          <w:rFonts w:ascii="Calibri"/>
          <w:sz w:val="20"/>
        </w:rPr>
      </w:pPr>
    </w:p>
    <w:p>
      <w:pPr>
        <w:pStyle w:val="BodyText"/>
        <w:spacing w:before="11"/>
        <w:rPr>
          <w:rFonts w:ascii="Calibri"/>
          <w:sz w:val="27"/>
        </w:rPr>
      </w:pPr>
    </w:p>
    <w:p>
      <w:pPr>
        <w:pStyle w:val="ListParagraph"/>
        <w:numPr>
          <w:ilvl w:val="1"/>
          <w:numId w:val="4"/>
        </w:numPr>
        <w:tabs>
          <w:tab w:pos="2145" w:val="left" w:leader="none"/>
        </w:tabs>
        <w:spacing w:line="216" w:lineRule="auto" w:before="74" w:after="0"/>
        <w:ind w:left="2144" w:right="1131" w:hanging="180"/>
        <w:jc w:val="left"/>
        <w:rPr>
          <w:rFonts w:ascii="Calibri" w:hAnsi="Calibri"/>
          <w:sz w:val="24"/>
        </w:rPr>
      </w:pPr>
      <w:r>
        <w:rPr>
          <w:rFonts w:ascii="Calibri" w:hAnsi="Calibri"/>
          <w:sz w:val="24"/>
        </w:rPr>
        <w:t>After at least 12 months, the person may undergo </w:t>
      </w:r>
      <w:r>
        <w:rPr>
          <w:rFonts w:ascii="Calibri" w:hAnsi="Calibri"/>
          <w:spacing w:val="-4"/>
          <w:sz w:val="24"/>
        </w:rPr>
        <w:t>surgery.</w:t>
      </w:r>
      <w:r>
        <w:rPr>
          <w:rFonts w:ascii="Calibri" w:hAnsi="Calibri"/>
          <w:spacing w:val="5"/>
          <w:sz w:val="24"/>
        </w:rPr>
        <w:t> </w:t>
      </w:r>
      <w:r>
        <w:rPr>
          <w:rFonts w:ascii="Calibri" w:hAnsi="Calibri"/>
          <w:sz w:val="24"/>
        </w:rPr>
        <w:t>After two years of living in their chosen </w:t>
      </w:r>
      <w:r>
        <w:rPr>
          <w:rFonts w:ascii="Calibri" w:hAnsi="Calibri"/>
          <w:spacing w:val="-4"/>
          <w:sz w:val="24"/>
        </w:rPr>
        <w:t>gender, </w:t>
      </w:r>
      <w:r>
        <w:rPr>
          <w:rFonts w:ascii="Calibri" w:hAnsi="Calibri"/>
          <w:sz w:val="24"/>
        </w:rPr>
        <w:t>whether or not they have undergone </w:t>
      </w:r>
      <w:r>
        <w:rPr>
          <w:rFonts w:ascii="Calibri" w:hAnsi="Calibri"/>
          <w:spacing w:val="-4"/>
          <w:sz w:val="24"/>
        </w:rPr>
        <w:t>surgery, </w:t>
      </w:r>
      <w:r>
        <w:rPr>
          <w:rFonts w:ascii="Calibri" w:hAnsi="Calibri"/>
          <w:sz w:val="24"/>
        </w:rPr>
        <w:t>the person may apply for a gender</w:t>
      </w:r>
      <w:r>
        <w:rPr>
          <w:rFonts w:ascii="Calibri" w:hAnsi="Calibri"/>
          <w:spacing w:val="-32"/>
          <w:sz w:val="24"/>
        </w:rPr>
        <w:t> </w:t>
      </w:r>
      <w:r>
        <w:rPr>
          <w:rFonts w:ascii="Calibri" w:hAnsi="Calibri"/>
          <w:sz w:val="24"/>
        </w:rPr>
        <w:t>recognition</w:t>
      </w:r>
    </w:p>
    <w:p>
      <w:pPr>
        <w:pStyle w:val="ListParagraph"/>
        <w:numPr>
          <w:ilvl w:val="0"/>
          <w:numId w:val="4"/>
        </w:numPr>
        <w:tabs>
          <w:tab w:pos="2144" w:val="left" w:leader="none"/>
          <w:tab w:pos="2145" w:val="left" w:leader="none"/>
        </w:tabs>
        <w:spacing w:line="271" w:lineRule="exact" w:before="0" w:after="0"/>
        <w:ind w:left="2144" w:right="0" w:hanging="1063"/>
        <w:jc w:val="left"/>
        <w:rPr>
          <w:rFonts w:ascii="Calibri"/>
          <w:sz w:val="24"/>
        </w:rPr>
      </w:pPr>
      <w:r>
        <w:rPr>
          <w:rFonts w:ascii="Calibri"/>
          <w:sz w:val="24"/>
        </w:rPr>
        <w:t>certificate.</w:t>
      </w:r>
    </w:p>
    <w:p>
      <w:pPr>
        <w:pStyle w:val="BodyText"/>
        <w:rPr>
          <w:rFonts w:ascii="Calibri"/>
          <w:sz w:val="20"/>
        </w:rPr>
      </w:pPr>
    </w:p>
    <w:p>
      <w:pPr>
        <w:pStyle w:val="BodyText"/>
        <w:spacing w:before="11"/>
        <w:rPr>
          <w:rFonts w:ascii="Calibri"/>
          <w:sz w:val="27"/>
        </w:rPr>
      </w:pPr>
    </w:p>
    <w:p>
      <w:pPr>
        <w:pStyle w:val="ListParagraph"/>
        <w:numPr>
          <w:ilvl w:val="1"/>
          <w:numId w:val="4"/>
        </w:numPr>
        <w:tabs>
          <w:tab w:pos="2145" w:val="left" w:leader="none"/>
        </w:tabs>
        <w:spacing w:line="216" w:lineRule="auto" w:before="74" w:after="0"/>
        <w:ind w:left="2144" w:right="1072" w:hanging="180"/>
        <w:jc w:val="left"/>
        <w:rPr>
          <w:rFonts w:ascii="Calibri" w:hAnsi="Calibri"/>
          <w:sz w:val="24"/>
        </w:rPr>
      </w:pPr>
      <w:r>
        <w:rPr>
          <w:rFonts w:ascii="Calibri" w:hAnsi="Calibri"/>
          <w:sz w:val="24"/>
        </w:rPr>
        <w:t>A</w:t>
      </w:r>
      <w:r>
        <w:rPr>
          <w:rFonts w:ascii="Calibri" w:hAnsi="Calibri"/>
          <w:spacing w:val="-6"/>
          <w:sz w:val="24"/>
        </w:rPr>
        <w:t> </w:t>
      </w:r>
      <w:r>
        <w:rPr>
          <w:rFonts w:ascii="Calibri" w:hAnsi="Calibri"/>
          <w:sz w:val="24"/>
        </w:rPr>
        <w:t>gender</w:t>
      </w:r>
      <w:r>
        <w:rPr>
          <w:rFonts w:ascii="Calibri" w:hAnsi="Calibri"/>
          <w:spacing w:val="-4"/>
          <w:sz w:val="24"/>
        </w:rPr>
        <w:t> </w:t>
      </w:r>
      <w:r>
        <w:rPr>
          <w:rFonts w:ascii="Calibri" w:hAnsi="Calibri"/>
          <w:sz w:val="24"/>
        </w:rPr>
        <w:t>recognition</w:t>
      </w:r>
      <w:r>
        <w:rPr>
          <w:rFonts w:ascii="Calibri" w:hAnsi="Calibri"/>
          <w:spacing w:val="-8"/>
          <w:sz w:val="24"/>
        </w:rPr>
        <w:t> </w:t>
      </w:r>
      <w:r>
        <w:rPr>
          <w:rFonts w:ascii="Calibri" w:hAnsi="Calibri"/>
          <w:sz w:val="24"/>
        </w:rPr>
        <w:t>certificate</w:t>
      </w:r>
      <w:r>
        <w:rPr>
          <w:rFonts w:ascii="Calibri" w:hAnsi="Calibri"/>
          <w:spacing w:val="-7"/>
          <w:sz w:val="24"/>
        </w:rPr>
        <w:t> </w:t>
      </w:r>
      <w:r>
        <w:rPr>
          <w:rFonts w:ascii="Calibri" w:hAnsi="Calibri"/>
          <w:sz w:val="24"/>
        </w:rPr>
        <w:t>is</w:t>
      </w:r>
      <w:r>
        <w:rPr>
          <w:rFonts w:ascii="Calibri" w:hAnsi="Calibri"/>
          <w:spacing w:val="-3"/>
          <w:sz w:val="24"/>
        </w:rPr>
        <w:t> </w:t>
      </w:r>
      <w:r>
        <w:rPr>
          <w:rFonts w:ascii="Calibri" w:hAnsi="Calibri"/>
          <w:sz w:val="24"/>
        </w:rPr>
        <w:t>awarded</w:t>
      </w:r>
      <w:r>
        <w:rPr>
          <w:rFonts w:ascii="Calibri" w:hAnsi="Calibri"/>
          <w:spacing w:val="-3"/>
          <w:sz w:val="24"/>
        </w:rPr>
        <w:t> </w:t>
      </w:r>
      <w:r>
        <w:rPr>
          <w:rFonts w:ascii="Calibri" w:hAnsi="Calibri"/>
          <w:sz w:val="24"/>
        </w:rPr>
        <w:t>and</w:t>
      </w:r>
      <w:r>
        <w:rPr>
          <w:rFonts w:ascii="Calibri" w:hAnsi="Calibri"/>
          <w:spacing w:val="-7"/>
          <w:sz w:val="24"/>
        </w:rPr>
        <w:t> </w:t>
      </w:r>
      <w:r>
        <w:rPr>
          <w:rFonts w:ascii="Calibri" w:hAnsi="Calibri"/>
          <w:sz w:val="24"/>
        </w:rPr>
        <w:t>the</w:t>
      </w:r>
      <w:r>
        <w:rPr>
          <w:rFonts w:ascii="Calibri" w:hAnsi="Calibri"/>
          <w:spacing w:val="-1"/>
          <w:sz w:val="24"/>
        </w:rPr>
        <w:t> </w:t>
      </w:r>
      <w:r>
        <w:rPr>
          <w:rFonts w:ascii="Calibri" w:hAnsi="Calibri"/>
          <w:sz w:val="24"/>
        </w:rPr>
        <w:t>person</w:t>
      </w:r>
      <w:r>
        <w:rPr>
          <w:rFonts w:ascii="Calibri" w:hAnsi="Calibri"/>
          <w:spacing w:val="-6"/>
          <w:sz w:val="24"/>
        </w:rPr>
        <w:t> </w:t>
      </w:r>
      <w:r>
        <w:rPr>
          <w:rFonts w:ascii="Calibri" w:hAnsi="Calibri"/>
          <w:sz w:val="24"/>
        </w:rPr>
        <w:t>may</w:t>
      </w:r>
      <w:r>
        <w:rPr>
          <w:rFonts w:ascii="Calibri" w:hAnsi="Calibri"/>
          <w:spacing w:val="-3"/>
          <w:sz w:val="24"/>
        </w:rPr>
        <w:t> </w:t>
      </w:r>
      <w:r>
        <w:rPr>
          <w:rFonts w:ascii="Calibri" w:hAnsi="Calibri"/>
          <w:sz w:val="24"/>
        </w:rPr>
        <w:t>apply for a new birth certificate. The person is now legally recognised in their chosen gender – all documents and references that</w:t>
      </w:r>
      <w:r>
        <w:rPr>
          <w:rFonts w:ascii="Calibri" w:hAnsi="Calibri"/>
          <w:spacing w:val="-40"/>
          <w:sz w:val="24"/>
        </w:rPr>
        <w:t> </w:t>
      </w:r>
      <w:r>
        <w:rPr>
          <w:rFonts w:ascii="Calibri" w:hAnsi="Calibri"/>
          <w:sz w:val="24"/>
        </w:rPr>
        <w:t>have not</w:t>
      </w:r>
    </w:p>
    <w:p>
      <w:pPr>
        <w:pStyle w:val="ListParagraph"/>
        <w:numPr>
          <w:ilvl w:val="0"/>
          <w:numId w:val="4"/>
        </w:numPr>
        <w:tabs>
          <w:tab w:pos="2144" w:val="left" w:leader="none"/>
          <w:tab w:pos="2145" w:val="left" w:leader="none"/>
        </w:tabs>
        <w:spacing w:line="272" w:lineRule="exact" w:before="0" w:after="0"/>
        <w:ind w:left="2144" w:right="0" w:hanging="1069"/>
        <w:jc w:val="left"/>
        <w:rPr>
          <w:rFonts w:ascii="Calibri"/>
          <w:sz w:val="24"/>
        </w:rPr>
      </w:pPr>
      <w:r>
        <w:rPr>
          <w:rFonts w:ascii="Calibri"/>
          <w:sz w:val="24"/>
        </w:rPr>
        <w:t>already been changed must now be</w:t>
      </w:r>
      <w:r>
        <w:rPr>
          <w:rFonts w:ascii="Calibri"/>
          <w:spacing w:val="-15"/>
          <w:sz w:val="24"/>
        </w:rPr>
        <w:t> </w:t>
      </w:r>
      <w:r>
        <w:rPr>
          <w:rFonts w:ascii="Calibri"/>
          <w:sz w:val="24"/>
        </w:rPr>
        <w:t>changed.</w:t>
      </w:r>
    </w:p>
    <w:p>
      <w:pPr>
        <w:spacing w:after="0" w:line="272" w:lineRule="exact"/>
        <w:jc w:val="left"/>
        <w:rPr>
          <w:rFonts w:ascii="Calibri"/>
          <w:sz w:val="24"/>
        </w:rPr>
        <w:sectPr>
          <w:pgSz w:w="11930" w:h="16850"/>
          <w:pgMar w:header="693" w:footer="646" w:top="1320" w:bottom="840" w:left="900" w:right="1040"/>
        </w:sectPr>
      </w:pPr>
    </w:p>
    <w:p>
      <w:pPr>
        <w:pStyle w:val="Heading1"/>
        <w:numPr>
          <w:ilvl w:val="0"/>
          <w:numId w:val="5"/>
        </w:numPr>
        <w:tabs>
          <w:tab w:pos="972" w:val="left" w:leader="none"/>
          <w:tab w:pos="973" w:val="left" w:leader="none"/>
        </w:tabs>
        <w:spacing w:line="240" w:lineRule="auto" w:before="91" w:after="0"/>
        <w:ind w:left="972" w:right="0" w:hanging="455"/>
        <w:jc w:val="left"/>
      </w:pPr>
      <w:bookmarkStart w:name="_bookmark4" w:id="9"/>
      <w:bookmarkEnd w:id="9"/>
      <w:r>
        <w:rPr>
          <w:b w:val="0"/>
        </w:rPr>
      </w:r>
      <w:bookmarkStart w:name="_bookmark4" w:id="10"/>
      <w:bookmarkEnd w:id="10"/>
      <w:r>
        <w:rPr/>
        <w:t>I</w:t>
      </w:r>
      <w:r>
        <w:rPr/>
        <w:t>nforming the University and the Response</w:t>
      </w:r>
    </w:p>
    <w:p>
      <w:pPr>
        <w:pStyle w:val="BodyText"/>
        <w:spacing w:before="11"/>
        <w:rPr>
          <w:b/>
          <w:sz w:val="21"/>
        </w:rPr>
      </w:pPr>
    </w:p>
    <w:p>
      <w:pPr>
        <w:pStyle w:val="BodyText"/>
        <w:ind w:left="518" w:right="447"/>
      </w:pPr>
      <w:r>
        <w:rPr/>
        <w:t>Students or pre-entry students wishing to transition are asked to notify the University of Chichester of their intent to transition formally, in writing eg by letter or email. The primary recipient of this communication should be the Director of Student Support and Transition, or another preferred member of staff, who should organise a meeting with the student and offer reassurances that the University of Chichester will support them during their transition. As not all trans people will be under medical supervision, it is not recommended that a doctor’s letter be asked for as evidence of intent to</w:t>
      </w:r>
      <w:r>
        <w:rPr>
          <w:spacing w:val="-7"/>
        </w:rPr>
        <w:t> </w:t>
      </w:r>
      <w:r>
        <w:rPr/>
        <w:t>transition.</w:t>
      </w:r>
    </w:p>
    <w:p>
      <w:pPr>
        <w:pStyle w:val="BodyText"/>
        <w:spacing w:before="11"/>
        <w:rPr>
          <w:sz w:val="21"/>
        </w:rPr>
      </w:pPr>
    </w:p>
    <w:p>
      <w:pPr>
        <w:pStyle w:val="BodyText"/>
        <w:ind w:left="518" w:right="402"/>
      </w:pPr>
      <w:r>
        <w:rPr/>
        <w:t>At the meeting, the student should be informed about the support available within the University of Chichester and they should be asked to let the University of Chichester know of any dates that have been set with regard to commencement of real-life experience change or dates of any medical appointments.</w:t>
      </w:r>
    </w:p>
    <w:p>
      <w:pPr>
        <w:pStyle w:val="BodyText"/>
        <w:spacing w:before="3"/>
      </w:pPr>
    </w:p>
    <w:p>
      <w:pPr>
        <w:pStyle w:val="Heading1"/>
        <w:numPr>
          <w:ilvl w:val="0"/>
          <w:numId w:val="5"/>
        </w:numPr>
        <w:tabs>
          <w:tab w:pos="972" w:val="left" w:leader="none"/>
          <w:tab w:pos="973" w:val="left" w:leader="none"/>
        </w:tabs>
        <w:spacing w:line="240" w:lineRule="auto" w:before="0" w:after="0"/>
        <w:ind w:left="972" w:right="0" w:hanging="455"/>
        <w:jc w:val="left"/>
      </w:pPr>
      <w:bookmarkStart w:name="_bookmark5" w:id="11"/>
      <w:bookmarkEnd w:id="11"/>
      <w:r>
        <w:rPr>
          <w:b w:val="0"/>
        </w:rPr>
      </w:r>
      <w:bookmarkStart w:name="_bookmark5" w:id="12"/>
      <w:bookmarkEnd w:id="12"/>
      <w:r>
        <w:rPr/>
        <w:t>The</w:t>
      </w:r>
      <w:r>
        <w:rPr/>
        <w:t> Action Plan and Initial</w:t>
      </w:r>
      <w:r>
        <w:rPr>
          <w:spacing w:val="11"/>
        </w:rPr>
        <w:t> </w:t>
      </w:r>
      <w:r>
        <w:rPr/>
        <w:t>Meeting</w:t>
      </w:r>
    </w:p>
    <w:p>
      <w:pPr>
        <w:pStyle w:val="BodyText"/>
        <w:spacing w:before="10"/>
        <w:rPr>
          <w:b/>
          <w:sz w:val="21"/>
        </w:rPr>
      </w:pPr>
    </w:p>
    <w:p>
      <w:pPr>
        <w:pStyle w:val="BodyText"/>
        <w:ind w:left="518" w:right="415"/>
      </w:pPr>
      <w:r>
        <w:rPr/>
        <w:t>When a person starts to present in their preferred gender, relevant departments and services should ensure everything is in place to avoid any contradictory information. For example, the person may want to consider notification on intent, actual presentation and any real life experience changes.</w:t>
      </w:r>
    </w:p>
    <w:p>
      <w:pPr>
        <w:pStyle w:val="BodyText"/>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6" w:id="13"/>
      <w:bookmarkEnd w:id="13"/>
      <w:r>
        <w:rPr>
          <w:b w:val="0"/>
        </w:rPr>
      </w:r>
      <w:bookmarkStart w:name="_bookmark6" w:id="14"/>
      <w:bookmarkEnd w:id="14"/>
      <w:r>
        <w:rPr/>
        <w:t>T</w:t>
      </w:r>
      <w:r>
        <w:rPr/>
        <w:t>elling fellow students and</w:t>
      </w:r>
      <w:r>
        <w:rPr>
          <w:spacing w:val="-4"/>
        </w:rPr>
        <w:t> </w:t>
      </w:r>
      <w:r>
        <w:rPr/>
        <w:t>colleagues</w:t>
      </w:r>
    </w:p>
    <w:p>
      <w:pPr>
        <w:pStyle w:val="BodyText"/>
        <w:rPr>
          <w:b/>
        </w:rPr>
      </w:pPr>
    </w:p>
    <w:p>
      <w:pPr>
        <w:pStyle w:val="BodyText"/>
        <w:spacing w:before="1"/>
        <w:ind w:left="518" w:right="365"/>
      </w:pPr>
      <w:r>
        <w:rPr/>
        <w:t>It is appropriate to discuss how other colleagues and students will be informed. The trans person might want to do this themselves or might want it done for them. If this latter is the case, it is important that the trans person still has some control over what people are told and the language that is used.</w:t>
      </w:r>
    </w:p>
    <w:p>
      <w:pPr>
        <w:pStyle w:val="BodyText"/>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7" w:id="15"/>
      <w:bookmarkEnd w:id="15"/>
      <w:r>
        <w:rPr>
          <w:b w:val="0"/>
        </w:rPr>
      </w:r>
      <w:bookmarkStart w:name="_bookmark7" w:id="16"/>
      <w:bookmarkEnd w:id="16"/>
      <w:r>
        <w:rPr/>
        <w:t>P</w:t>
      </w:r>
      <w:r>
        <w:rPr/>
        <w:t>lanning</w:t>
      </w:r>
    </w:p>
    <w:p>
      <w:pPr>
        <w:pStyle w:val="BodyText"/>
        <w:rPr>
          <w:b/>
        </w:rPr>
      </w:pPr>
    </w:p>
    <w:p>
      <w:pPr>
        <w:pStyle w:val="BodyText"/>
        <w:ind w:left="518" w:right="491"/>
      </w:pPr>
      <w:r>
        <w:rPr/>
        <w:t>It will be necessary to agree an action plan, including timescales, to ensure appropriate steps are taken during the student’s transition. The action plan should be confidential, and discussion should take place to agree where copies should be kept and who should have access. For example, the student may wish to </w:t>
      </w:r>
      <w:r>
        <w:rPr>
          <w:spacing w:val="-3"/>
        </w:rPr>
        <w:t>own </w:t>
      </w:r>
      <w:r>
        <w:rPr/>
        <w:t>the action plan with a copy being held by the Director of Student Support and Transition and any changes to academic records, </w:t>
      </w:r>
      <w:r>
        <w:rPr>
          <w:spacing w:val="-3"/>
        </w:rPr>
        <w:t>eg </w:t>
      </w:r>
      <w:r>
        <w:rPr/>
        <w:t>change to name status, being held and only accessible by</w:t>
      </w:r>
      <w:r>
        <w:rPr>
          <w:spacing w:val="-12"/>
        </w:rPr>
        <w:t> </w:t>
      </w:r>
      <w:r>
        <w:rPr/>
        <w:t>Registry.</w:t>
      </w:r>
    </w:p>
    <w:p>
      <w:pPr>
        <w:pStyle w:val="BodyText"/>
        <w:spacing w:before="10"/>
        <w:rPr>
          <w:sz w:val="21"/>
        </w:rPr>
      </w:pPr>
    </w:p>
    <w:p>
      <w:pPr>
        <w:pStyle w:val="BodyText"/>
        <w:ind w:left="518" w:right="402"/>
      </w:pPr>
      <w:r>
        <w:rPr/>
        <w:t>The action plan will enable the University to ascertain in advance any necessary arrangements for time off from study and when changes to records are likely to be required. The action plan and timescales will need to be reviewed periodically with the student concerned and particular attention will need to be given to students in programmes of study that require them to undertake course placements. This action plan should cover:</w:t>
      </w:r>
    </w:p>
    <w:p>
      <w:pPr>
        <w:pStyle w:val="BodyText"/>
        <w:spacing w:before="6"/>
      </w:pPr>
    </w:p>
    <w:p>
      <w:pPr>
        <w:pStyle w:val="ListParagraph"/>
        <w:numPr>
          <w:ilvl w:val="2"/>
          <w:numId w:val="5"/>
        </w:numPr>
        <w:tabs>
          <w:tab w:pos="1238" w:val="left" w:leader="none"/>
          <w:tab w:pos="1239" w:val="left" w:leader="none"/>
        </w:tabs>
        <w:spacing w:line="237" w:lineRule="auto" w:before="0" w:after="0"/>
        <w:ind w:left="1238" w:right="836" w:hanging="360"/>
        <w:jc w:val="left"/>
        <w:rPr>
          <w:sz w:val="22"/>
        </w:rPr>
      </w:pPr>
      <w:r>
        <w:rPr>
          <w:sz w:val="22"/>
        </w:rPr>
        <w:t>The time off the student will need for medical appointments or procedures, and/or possible side-effects of any</w:t>
      </w:r>
      <w:r>
        <w:rPr>
          <w:spacing w:val="-1"/>
          <w:sz w:val="22"/>
        </w:rPr>
        <w:t> </w:t>
      </w:r>
      <w:r>
        <w:rPr>
          <w:sz w:val="22"/>
        </w:rPr>
        <w:t>medication.</w:t>
      </w:r>
    </w:p>
    <w:p>
      <w:pPr>
        <w:pStyle w:val="BodyText"/>
      </w:pPr>
    </w:p>
    <w:p>
      <w:pPr>
        <w:pStyle w:val="ListParagraph"/>
        <w:numPr>
          <w:ilvl w:val="2"/>
          <w:numId w:val="5"/>
        </w:numPr>
        <w:tabs>
          <w:tab w:pos="1238" w:val="left" w:leader="none"/>
          <w:tab w:pos="1239" w:val="left" w:leader="none"/>
        </w:tabs>
        <w:spacing w:line="240" w:lineRule="auto" w:before="0" w:after="0"/>
        <w:ind w:left="1238" w:right="470" w:hanging="360"/>
        <w:jc w:val="left"/>
        <w:rPr>
          <w:sz w:val="22"/>
        </w:rPr>
      </w:pPr>
      <w:r>
        <w:rPr>
          <w:sz w:val="22"/>
        </w:rPr>
        <w:t>The date when the person intends to commence any real-life experience, which may include the expected point or phase of a change of name, personal details and gender, and the steps that need to be taken to prepare for that point or phase and what amendments will be required to records and</w:t>
      </w:r>
      <w:r>
        <w:rPr>
          <w:spacing w:val="-4"/>
          <w:sz w:val="22"/>
        </w:rPr>
        <w:t> </w:t>
      </w:r>
      <w:r>
        <w:rPr>
          <w:sz w:val="22"/>
        </w:rPr>
        <w:t>systems.</w:t>
      </w:r>
    </w:p>
    <w:p>
      <w:pPr>
        <w:pStyle w:val="BodyText"/>
      </w:pPr>
    </w:p>
    <w:p>
      <w:pPr>
        <w:pStyle w:val="ListParagraph"/>
        <w:numPr>
          <w:ilvl w:val="2"/>
          <w:numId w:val="5"/>
        </w:numPr>
        <w:tabs>
          <w:tab w:pos="1238" w:val="left" w:leader="none"/>
          <w:tab w:pos="1239" w:val="left" w:leader="none"/>
        </w:tabs>
        <w:spacing w:line="237" w:lineRule="auto" w:before="0" w:after="0"/>
        <w:ind w:left="1238" w:right="525" w:hanging="360"/>
        <w:jc w:val="left"/>
        <w:rPr>
          <w:sz w:val="22"/>
        </w:rPr>
      </w:pPr>
      <w:r>
        <w:rPr>
          <w:sz w:val="22"/>
        </w:rPr>
        <w:t>If a student wants to continue their programme of study, the available supportive arrangements and</w:t>
      </w:r>
      <w:r>
        <w:rPr>
          <w:spacing w:val="-13"/>
          <w:sz w:val="22"/>
        </w:rPr>
        <w:t> </w:t>
      </w:r>
      <w:r>
        <w:rPr>
          <w:sz w:val="22"/>
        </w:rPr>
        <w:t>adjustments.</w:t>
      </w:r>
    </w:p>
    <w:p>
      <w:pPr>
        <w:spacing w:after="0" w:line="237" w:lineRule="auto"/>
        <w:jc w:val="left"/>
        <w:rPr>
          <w:sz w:val="22"/>
        </w:rPr>
        <w:sectPr>
          <w:pgSz w:w="11930" w:h="16850"/>
          <w:pgMar w:header="693" w:footer="646" w:top="1320" w:bottom="840" w:left="900" w:right="1040"/>
        </w:sectPr>
      </w:pPr>
    </w:p>
    <w:p>
      <w:pPr>
        <w:pStyle w:val="BodyText"/>
        <w:spacing w:before="3"/>
        <w:rPr>
          <w:sz w:val="21"/>
        </w:rPr>
      </w:pPr>
    </w:p>
    <w:p>
      <w:pPr>
        <w:pStyle w:val="ListParagraph"/>
        <w:numPr>
          <w:ilvl w:val="2"/>
          <w:numId w:val="5"/>
        </w:numPr>
        <w:tabs>
          <w:tab w:pos="1238" w:val="left" w:leader="none"/>
          <w:tab w:pos="1239" w:val="left" w:leader="none"/>
        </w:tabs>
        <w:spacing w:line="237" w:lineRule="auto" w:before="103" w:after="0"/>
        <w:ind w:left="1238" w:right="850" w:hanging="360"/>
        <w:jc w:val="left"/>
        <w:rPr>
          <w:sz w:val="22"/>
        </w:rPr>
      </w:pPr>
      <w:r>
        <w:rPr>
          <w:sz w:val="22"/>
        </w:rPr>
        <w:t>When to inform their department and whether the student wishes to inform fellow students in person, or would prefer this to be done for</w:t>
      </w:r>
      <w:r>
        <w:rPr>
          <w:spacing w:val="-23"/>
          <w:sz w:val="22"/>
        </w:rPr>
        <w:t> </w:t>
      </w:r>
      <w:r>
        <w:rPr>
          <w:sz w:val="22"/>
        </w:rPr>
        <w:t>them.</w:t>
      </w:r>
    </w:p>
    <w:p>
      <w:pPr>
        <w:pStyle w:val="BodyText"/>
      </w:pPr>
    </w:p>
    <w:p>
      <w:pPr>
        <w:pStyle w:val="ListParagraph"/>
        <w:numPr>
          <w:ilvl w:val="2"/>
          <w:numId w:val="5"/>
        </w:numPr>
        <w:tabs>
          <w:tab w:pos="1238" w:val="left" w:leader="none"/>
          <w:tab w:pos="1239" w:val="left" w:leader="none"/>
        </w:tabs>
        <w:spacing w:line="240" w:lineRule="auto" w:before="0" w:after="0"/>
        <w:ind w:left="1238" w:right="0" w:hanging="361"/>
        <w:jc w:val="left"/>
        <w:rPr>
          <w:sz w:val="22"/>
        </w:rPr>
      </w:pPr>
      <w:r>
        <w:rPr>
          <w:sz w:val="22"/>
        </w:rPr>
        <w:t>If and when the person intends to start hormone therapy and/or undergo</w:t>
      </w:r>
      <w:r>
        <w:rPr>
          <w:spacing w:val="-31"/>
          <w:sz w:val="22"/>
        </w:rPr>
        <w:t> </w:t>
      </w:r>
      <w:r>
        <w:rPr>
          <w:sz w:val="22"/>
        </w:rPr>
        <w:t>surgery.</w:t>
      </w:r>
    </w:p>
    <w:p>
      <w:pPr>
        <w:pStyle w:val="BodyText"/>
        <w:spacing w:before="1"/>
      </w:pPr>
    </w:p>
    <w:p>
      <w:pPr>
        <w:pStyle w:val="ListParagraph"/>
        <w:numPr>
          <w:ilvl w:val="2"/>
          <w:numId w:val="5"/>
        </w:numPr>
        <w:tabs>
          <w:tab w:pos="1238" w:val="left" w:leader="none"/>
          <w:tab w:pos="1239" w:val="left" w:leader="none"/>
        </w:tabs>
        <w:spacing w:line="237" w:lineRule="auto" w:before="0" w:after="0"/>
        <w:ind w:left="1238" w:right="901" w:hanging="360"/>
        <w:jc w:val="left"/>
        <w:rPr>
          <w:sz w:val="22"/>
        </w:rPr>
      </w:pPr>
      <w:r>
        <w:rPr>
          <w:sz w:val="22"/>
        </w:rPr>
        <w:t>What emotional support can be put in place for the student if they feel that they require </w:t>
      </w:r>
      <w:r>
        <w:rPr>
          <w:spacing w:val="-2"/>
          <w:sz w:val="22"/>
        </w:rPr>
        <w:t>it, </w:t>
      </w:r>
      <w:r>
        <w:rPr>
          <w:sz w:val="22"/>
        </w:rPr>
        <w:t>ie counselling, mental health support, referrals to other agencies</w:t>
      </w:r>
      <w:r>
        <w:rPr>
          <w:spacing w:val="-23"/>
          <w:sz w:val="22"/>
        </w:rPr>
        <w:t> </w:t>
      </w:r>
      <w:r>
        <w:rPr>
          <w:sz w:val="22"/>
        </w:rPr>
        <w:t>etc.</w:t>
      </w:r>
    </w:p>
    <w:p>
      <w:pPr>
        <w:pStyle w:val="BodyText"/>
        <w:spacing w:before="5"/>
      </w:pPr>
    </w:p>
    <w:p>
      <w:pPr>
        <w:pStyle w:val="ListParagraph"/>
        <w:numPr>
          <w:ilvl w:val="2"/>
          <w:numId w:val="5"/>
        </w:numPr>
        <w:tabs>
          <w:tab w:pos="1238" w:val="left" w:leader="none"/>
          <w:tab w:pos="1239" w:val="left" w:leader="none"/>
        </w:tabs>
        <w:spacing w:line="237" w:lineRule="auto" w:before="0" w:after="0"/>
        <w:ind w:left="1238" w:right="1668" w:hanging="360"/>
        <w:jc w:val="left"/>
        <w:rPr>
          <w:sz w:val="22"/>
        </w:rPr>
      </w:pPr>
      <w:r>
        <w:rPr>
          <w:sz w:val="22"/>
        </w:rPr>
        <w:t>How the student is covered by existing policies relating to issues such as Confidentiality, Equal Opportunities, Dignity at Work </w:t>
      </w:r>
      <w:r>
        <w:rPr>
          <w:spacing w:val="-3"/>
          <w:sz w:val="22"/>
        </w:rPr>
        <w:t>and </w:t>
      </w:r>
      <w:r>
        <w:rPr>
          <w:sz w:val="22"/>
        </w:rPr>
        <w:t>Study</w:t>
      </w:r>
      <w:r>
        <w:rPr>
          <w:spacing w:val="-23"/>
          <w:sz w:val="22"/>
        </w:rPr>
        <w:t> </w:t>
      </w:r>
      <w:r>
        <w:rPr>
          <w:sz w:val="22"/>
        </w:rPr>
        <w:t>etc.</w:t>
      </w:r>
    </w:p>
    <w:p>
      <w:pPr>
        <w:pStyle w:val="BodyText"/>
        <w:spacing w:before="9"/>
        <w:rPr>
          <w:sz w:val="21"/>
        </w:rPr>
      </w:pPr>
    </w:p>
    <w:p>
      <w:pPr>
        <w:pStyle w:val="Heading2"/>
        <w:numPr>
          <w:ilvl w:val="1"/>
          <w:numId w:val="5"/>
        </w:numPr>
        <w:tabs>
          <w:tab w:pos="1094" w:val="left" w:leader="none"/>
          <w:tab w:pos="1095" w:val="left" w:leader="none"/>
        </w:tabs>
        <w:spacing w:line="240" w:lineRule="auto" w:before="1" w:after="0"/>
        <w:ind w:left="1094" w:right="0" w:hanging="577"/>
        <w:jc w:val="left"/>
      </w:pPr>
      <w:bookmarkStart w:name="_bookmark8" w:id="17"/>
      <w:bookmarkEnd w:id="17"/>
      <w:r>
        <w:rPr>
          <w:b w:val="0"/>
        </w:rPr>
      </w:r>
      <w:bookmarkStart w:name="_bookmark8" w:id="18"/>
      <w:bookmarkEnd w:id="18"/>
      <w:r>
        <w:rPr/>
        <w:t>N</w:t>
      </w:r>
      <w:r>
        <w:rPr/>
        <w:t>ame Change and Photo</w:t>
      </w:r>
      <w:r>
        <w:rPr>
          <w:spacing w:val="-3"/>
        </w:rPr>
        <w:t> </w:t>
      </w:r>
      <w:r>
        <w:rPr/>
        <w:t>Records</w:t>
      </w:r>
    </w:p>
    <w:p>
      <w:pPr>
        <w:pStyle w:val="BodyText"/>
        <w:rPr>
          <w:b/>
        </w:rPr>
      </w:pPr>
    </w:p>
    <w:p>
      <w:pPr>
        <w:pStyle w:val="BodyText"/>
        <w:ind w:left="518" w:right="451"/>
      </w:pPr>
      <w:r>
        <w:rPr/>
        <w:t>In the early stages of transition, a trans person may not permanently present in their preferred gender as they may not feel able to do so until, for example, hormone therapy starts to alter their body. It can take several years to transition fully to the opposite gender, and during this time the trans person may experience extensive physical changes. The full transition will not be instantaneous, so it may be necessary to update photographic identification throughout this period. In some cases the person may require identification in their former self as well as their new gender.</w:t>
      </w:r>
    </w:p>
    <w:p>
      <w:pPr>
        <w:pStyle w:val="BodyText"/>
        <w:spacing w:before="2"/>
      </w:pPr>
    </w:p>
    <w:p>
      <w:pPr>
        <w:pStyle w:val="BodyText"/>
        <w:spacing w:before="1"/>
        <w:ind w:left="518"/>
      </w:pPr>
      <w:r>
        <w:rPr/>
        <w:t>The following cards/name identifiers should be considered for change:</w:t>
      </w:r>
    </w:p>
    <w:p>
      <w:pPr>
        <w:pStyle w:val="BodyText"/>
        <w:spacing w:before="11"/>
        <w:rPr>
          <w:sz w:val="21"/>
        </w:rPr>
      </w:pP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Student ID</w:t>
      </w:r>
      <w:r>
        <w:rPr>
          <w:spacing w:val="-2"/>
          <w:sz w:val="22"/>
        </w:rPr>
        <w:t> </w:t>
      </w:r>
      <w:r>
        <w:rPr>
          <w:sz w:val="22"/>
        </w:rPr>
        <w:t>Card</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Student Union Card</w:t>
      </w:r>
    </w:p>
    <w:p>
      <w:pPr>
        <w:pStyle w:val="ListParagraph"/>
        <w:numPr>
          <w:ilvl w:val="2"/>
          <w:numId w:val="5"/>
        </w:numPr>
        <w:tabs>
          <w:tab w:pos="1238" w:val="left" w:leader="none"/>
          <w:tab w:pos="1239" w:val="left" w:leader="none"/>
        </w:tabs>
        <w:spacing w:line="269" w:lineRule="exact" w:before="0" w:after="0"/>
        <w:ind w:left="1238" w:right="0" w:hanging="361"/>
        <w:jc w:val="left"/>
        <w:rPr>
          <w:sz w:val="22"/>
        </w:rPr>
      </w:pPr>
      <w:r>
        <w:rPr>
          <w:sz w:val="22"/>
        </w:rPr>
        <w:t>National Union of Students (NUS) extra card (TOTUM</w:t>
      </w:r>
      <w:r>
        <w:rPr>
          <w:spacing w:val="-4"/>
          <w:sz w:val="22"/>
        </w:rPr>
        <w:t> </w:t>
      </w:r>
      <w:r>
        <w:rPr>
          <w:sz w:val="22"/>
        </w:rPr>
        <w:t>Card)</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Club and Society</w:t>
      </w:r>
      <w:r>
        <w:rPr>
          <w:spacing w:val="-5"/>
          <w:sz w:val="22"/>
        </w:rPr>
        <w:t> </w:t>
      </w:r>
      <w:r>
        <w:rPr>
          <w:sz w:val="22"/>
        </w:rPr>
        <w:t>cards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Volunteer/mentor ID</w:t>
      </w:r>
      <w:r>
        <w:rPr>
          <w:spacing w:val="-2"/>
          <w:sz w:val="22"/>
        </w:rPr>
        <w:t> </w:t>
      </w:r>
      <w:r>
        <w:rPr>
          <w:sz w:val="22"/>
        </w:rPr>
        <w:t>badges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ID</w:t>
      </w:r>
      <w:r>
        <w:rPr>
          <w:spacing w:val="-1"/>
          <w:sz w:val="22"/>
        </w:rPr>
        <w:t> </w:t>
      </w:r>
      <w:r>
        <w:rPr>
          <w:sz w:val="22"/>
        </w:rPr>
        <w:t>badges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Gym membership</w:t>
      </w:r>
      <w:r>
        <w:rPr>
          <w:spacing w:val="-4"/>
          <w:sz w:val="22"/>
        </w:rPr>
        <w:t> </w:t>
      </w:r>
      <w:r>
        <w:rPr>
          <w:sz w:val="22"/>
        </w:rPr>
        <w:t>cards</w:t>
      </w:r>
    </w:p>
    <w:p>
      <w:pPr>
        <w:pStyle w:val="ListParagraph"/>
        <w:numPr>
          <w:ilvl w:val="2"/>
          <w:numId w:val="5"/>
        </w:numPr>
        <w:tabs>
          <w:tab w:pos="1238" w:val="left" w:leader="none"/>
          <w:tab w:pos="1239" w:val="left" w:leader="none"/>
        </w:tabs>
        <w:spacing w:line="269" w:lineRule="exact" w:before="0" w:after="0"/>
        <w:ind w:left="1238" w:right="0" w:hanging="361"/>
        <w:jc w:val="left"/>
        <w:rPr>
          <w:sz w:val="22"/>
        </w:rPr>
      </w:pPr>
      <w:r>
        <w:rPr>
          <w:sz w:val="22"/>
        </w:rPr>
        <w:t>Placement ID</w:t>
      </w:r>
      <w:r>
        <w:rPr>
          <w:spacing w:val="-1"/>
          <w:sz w:val="22"/>
        </w:rPr>
        <w:t> </w:t>
      </w:r>
      <w:r>
        <w:rPr>
          <w:sz w:val="22"/>
        </w:rPr>
        <w:t>cards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Course representative card</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Email</w:t>
      </w:r>
      <w:r>
        <w:rPr>
          <w:spacing w:val="-1"/>
          <w:sz w:val="22"/>
        </w:rPr>
        <w:t> </w:t>
      </w:r>
      <w:r>
        <w:rPr>
          <w:sz w:val="22"/>
        </w:rPr>
        <w:t>Address</w:t>
      </w:r>
    </w:p>
    <w:p>
      <w:pPr>
        <w:pStyle w:val="BodyText"/>
        <w:spacing w:before="10"/>
        <w:rPr>
          <w:sz w:val="21"/>
        </w:rPr>
      </w:pPr>
    </w:p>
    <w:p>
      <w:pPr>
        <w:pStyle w:val="BodyText"/>
        <w:ind w:left="518"/>
      </w:pPr>
      <w:r>
        <w:rPr/>
        <w:t>The following documents should also be considered for replacement or alteration if appropriate:</w:t>
      </w:r>
    </w:p>
    <w:p>
      <w:pPr>
        <w:pStyle w:val="BodyText"/>
      </w:pPr>
    </w:p>
    <w:p>
      <w:pPr>
        <w:pStyle w:val="ListParagraph"/>
        <w:numPr>
          <w:ilvl w:val="2"/>
          <w:numId w:val="5"/>
        </w:numPr>
        <w:tabs>
          <w:tab w:pos="1238" w:val="left" w:leader="none"/>
          <w:tab w:pos="1239" w:val="left" w:leader="none"/>
        </w:tabs>
        <w:spacing w:line="269" w:lineRule="exact" w:before="0" w:after="0"/>
        <w:ind w:left="1238" w:right="0" w:hanging="361"/>
        <w:jc w:val="left"/>
        <w:rPr>
          <w:sz w:val="22"/>
        </w:rPr>
      </w:pPr>
      <w:r>
        <w:rPr>
          <w:sz w:val="22"/>
        </w:rPr>
        <w:t>online records, e-portfolio/record of achievements (HEAR), academic</w:t>
      </w:r>
      <w:r>
        <w:rPr>
          <w:spacing w:val="-23"/>
          <w:sz w:val="22"/>
        </w:rPr>
        <w:t> </w:t>
      </w:r>
      <w:r>
        <w:rPr>
          <w:sz w:val="22"/>
        </w:rPr>
        <w:t>biographies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UCAS</w:t>
      </w:r>
      <w:r>
        <w:rPr>
          <w:spacing w:val="-2"/>
          <w:sz w:val="22"/>
        </w:rPr>
        <w:t> </w:t>
      </w:r>
      <w:r>
        <w:rPr>
          <w:sz w:val="22"/>
        </w:rPr>
        <w:t>forms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all student records and databases, enrolment forms, finance</w:t>
      </w:r>
      <w:r>
        <w:rPr>
          <w:spacing w:val="-16"/>
          <w:sz w:val="22"/>
        </w:rPr>
        <w:t> </w:t>
      </w:r>
      <w:r>
        <w:rPr>
          <w:sz w:val="22"/>
        </w:rPr>
        <w:t>records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programme and module</w:t>
      </w:r>
      <w:r>
        <w:rPr>
          <w:spacing w:val="-7"/>
          <w:sz w:val="22"/>
        </w:rPr>
        <w:t> </w:t>
      </w:r>
      <w:r>
        <w:rPr>
          <w:sz w:val="22"/>
        </w:rPr>
        <w:t>lists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personal tutor</w:t>
      </w:r>
      <w:r>
        <w:rPr>
          <w:spacing w:val="-9"/>
          <w:sz w:val="22"/>
        </w:rPr>
        <w:t> </w:t>
      </w:r>
      <w:r>
        <w:rPr>
          <w:sz w:val="22"/>
        </w:rPr>
        <w:t>records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welfare/disability/counselling</w:t>
      </w:r>
      <w:r>
        <w:rPr>
          <w:spacing w:val="-1"/>
          <w:sz w:val="22"/>
        </w:rPr>
        <w:t> </w:t>
      </w:r>
      <w:r>
        <w:rPr>
          <w:sz w:val="22"/>
        </w:rPr>
        <w:t>records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volunteering and mentoring</w:t>
      </w:r>
      <w:r>
        <w:rPr>
          <w:spacing w:val="-5"/>
          <w:sz w:val="22"/>
        </w:rPr>
        <w:t> </w:t>
      </w:r>
      <w:r>
        <w:rPr>
          <w:sz w:val="22"/>
        </w:rPr>
        <w:t>records</w:t>
      </w:r>
    </w:p>
    <w:p>
      <w:pPr>
        <w:pStyle w:val="ListParagraph"/>
        <w:numPr>
          <w:ilvl w:val="2"/>
          <w:numId w:val="5"/>
        </w:numPr>
        <w:tabs>
          <w:tab w:pos="1238" w:val="left" w:leader="none"/>
          <w:tab w:pos="1239" w:val="left" w:leader="none"/>
        </w:tabs>
        <w:spacing w:line="269" w:lineRule="exact" w:before="0" w:after="0"/>
        <w:ind w:left="1238" w:right="0" w:hanging="361"/>
        <w:jc w:val="left"/>
        <w:rPr>
          <w:sz w:val="22"/>
        </w:rPr>
      </w:pPr>
      <w:r>
        <w:rPr>
          <w:sz w:val="22"/>
        </w:rPr>
        <w:t>certificates, for example, council tax exemption, training attendance,</w:t>
      </w:r>
      <w:r>
        <w:rPr>
          <w:spacing w:val="-23"/>
          <w:sz w:val="22"/>
        </w:rPr>
        <w:t> </w:t>
      </w:r>
      <w:r>
        <w:rPr>
          <w:sz w:val="22"/>
        </w:rPr>
        <w:t>degree</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club and society membership</w:t>
      </w:r>
      <w:r>
        <w:rPr>
          <w:spacing w:val="-7"/>
          <w:sz w:val="22"/>
        </w:rPr>
        <w:t> </w:t>
      </w:r>
      <w:r>
        <w:rPr>
          <w:sz w:val="22"/>
        </w:rPr>
        <w:t>records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finance and banking</w:t>
      </w:r>
      <w:r>
        <w:rPr>
          <w:spacing w:val="-3"/>
          <w:sz w:val="22"/>
        </w:rPr>
        <w:t> </w:t>
      </w:r>
      <w:r>
        <w:rPr>
          <w:sz w:val="22"/>
        </w:rPr>
        <w:t>details</w:t>
      </w:r>
    </w:p>
    <w:p>
      <w:pPr>
        <w:pStyle w:val="ListParagraph"/>
        <w:numPr>
          <w:ilvl w:val="2"/>
          <w:numId w:val="5"/>
        </w:numPr>
        <w:tabs>
          <w:tab w:pos="1238" w:val="left" w:leader="none"/>
          <w:tab w:pos="1239" w:val="left" w:leader="none"/>
        </w:tabs>
        <w:spacing w:line="269" w:lineRule="exact" w:before="0" w:after="0"/>
        <w:ind w:left="1238" w:right="0" w:hanging="361"/>
        <w:jc w:val="left"/>
        <w:rPr>
          <w:sz w:val="22"/>
        </w:rPr>
      </w:pPr>
      <w:r>
        <w:rPr>
          <w:sz w:val="22"/>
        </w:rPr>
        <w:t>student loans</w:t>
      </w:r>
      <w:r>
        <w:rPr>
          <w:spacing w:val="2"/>
          <w:sz w:val="22"/>
        </w:rPr>
        <w:t> </w:t>
      </w:r>
      <w:r>
        <w:rPr>
          <w:sz w:val="22"/>
        </w:rPr>
        <w:t>company</w:t>
      </w:r>
    </w:p>
    <w:p>
      <w:pPr>
        <w:spacing w:after="0" w:line="269" w:lineRule="exact"/>
        <w:jc w:val="left"/>
        <w:rPr>
          <w:sz w:val="22"/>
        </w:rPr>
        <w:sectPr>
          <w:pgSz w:w="11930" w:h="16850"/>
          <w:pgMar w:header="693" w:footer="646" w:top="1320" w:bottom="840" w:left="900" w:right="1040"/>
        </w:sectPr>
      </w:pPr>
    </w:p>
    <w:p>
      <w:pPr>
        <w:pStyle w:val="Heading2"/>
        <w:numPr>
          <w:ilvl w:val="1"/>
          <w:numId w:val="5"/>
        </w:numPr>
        <w:tabs>
          <w:tab w:pos="1094" w:val="left" w:leader="none"/>
          <w:tab w:pos="1095" w:val="left" w:leader="none"/>
        </w:tabs>
        <w:spacing w:line="240" w:lineRule="auto" w:before="91" w:after="0"/>
        <w:ind w:left="1094" w:right="0" w:hanging="577"/>
        <w:jc w:val="left"/>
      </w:pPr>
      <w:bookmarkStart w:name="_bookmark9" w:id="19"/>
      <w:bookmarkEnd w:id="19"/>
      <w:r>
        <w:rPr>
          <w:b w:val="0"/>
        </w:rPr>
      </w:r>
      <w:bookmarkStart w:name="_bookmark9" w:id="20"/>
      <w:bookmarkEnd w:id="20"/>
      <w:r>
        <w:rPr/>
        <w:t>I</w:t>
      </w:r>
      <w:r>
        <w:rPr/>
        <w:t>nforming Relevant</w:t>
      </w:r>
      <w:r>
        <w:rPr>
          <w:spacing w:val="-4"/>
        </w:rPr>
        <w:t> </w:t>
      </w:r>
      <w:r>
        <w:rPr/>
        <w:t>Departments</w:t>
      </w:r>
    </w:p>
    <w:p>
      <w:pPr>
        <w:pStyle w:val="BodyText"/>
        <w:spacing w:before="1"/>
        <w:rPr>
          <w:b/>
        </w:rPr>
      </w:pPr>
    </w:p>
    <w:p>
      <w:pPr>
        <w:pStyle w:val="BodyText"/>
        <w:ind w:left="518" w:right="491"/>
      </w:pPr>
      <w:r>
        <w:rPr/>
        <w:t>The law recognises that someone under medical supervision who is transitioning may require substantial periods of time off study to undergo medical procedures. A trans person under medical supervision who has time off study relating to their transition has the right to be treated in the same way as someone who is absent for reasons of sickness or injury.</w:t>
      </w:r>
    </w:p>
    <w:p>
      <w:pPr>
        <w:pStyle w:val="BodyText"/>
        <w:ind w:left="518" w:right="365"/>
      </w:pPr>
      <w:r>
        <w:rPr/>
        <w:t>Staff should also be aware that the possible side-effects of medication may adversely affect performance, and the student may need reduced hours or duties for a temporary period when they return following surgery.</w:t>
      </w:r>
    </w:p>
    <w:p>
      <w:pPr>
        <w:pStyle w:val="BodyText"/>
        <w:spacing w:before="10"/>
        <w:rPr>
          <w:sz w:val="21"/>
        </w:rPr>
      </w:pPr>
    </w:p>
    <w:p>
      <w:pPr>
        <w:pStyle w:val="BodyText"/>
        <w:spacing w:before="1"/>
        <w:ind w:left="518" w:right="451"/>
      </w:pPr>
      <w:r>
        <w:rPr/>
        <w:t>It should be determined if the student is intending to undergo gender reassignment surgery and when this will be. If the student requires time off for surgery and recovery, the process, support and adjustments needed should be discussed to ensure the student  remains on their programme of study or can return when they have recovered. Intermission may be an option.</w:t>
      </w:r>
    </w:p>
    <w:p>
      <w:pPr>
        <w:pStyle w:val="BodyText"/>
        <w:spacing w:before="10"/>
        <w:rPr>
          <w:sz w:val="21"/>
        </w:rPr>
      </w:pPr>
    </w:p>
    <w:p>
      <w:pPr>
        <w:pStyle w:val="BodyText"/>
        <w:spacing w:before="1"/>
        <w:ind w:left="518"/>
      </w:pPr>
      <w:r>
        <w:rPr/>
        <w:t>If appropriate, and with the agreement of the student, the following people may need to be informed:</w:t>
      </w:r>
    </w:p>
    <w:p>
      <w:pPr>
        <w:pStyle w:val="BodyText"/>
        <w:spacing w:before="1"/>
      </w:pPr>
    </w:p>
    <w:p>
      <w:pPr>
        <w:pStyle w:val="ListParagraph"/>
        <w:numPr>
          <w:ilvl w:val="2"/>
          <w:numId w:val="5"/>
        </w:numPr>
        <w:tabs>
          <w:tab w:pos="1238" w:val="left" w:leader="none"/>
          <w:tab w:pos="1239" w:val="left" w:leader="none"/>
        </w:tabs>
        <w:spacing w:line="269" w:lineRule="exact" w:before="0" w:after="0"/>
        <w:ind w:left="1238" w:right="0" w:hanging="361"/>
        <w:jc w:val="left"/>
        <w:rPr>
          <w:sz w:val="22"/>
        </w:rPr>
      </w:pPr>
      <w:r>
        <w:rPr>
          <w:sz w:val="22"/>
        </w:rPr>
        <w:t>Programme teams such as tutors and support</w:t>
      </w:r>
      <w:r>
        <w:rPr>
          <w:spacing w:val="-15"/>
          <w:sz w:val="22"/>
        </w:rPr>
        <w:t> </w:t>
      </w:r>
      <w:r>
        <w:rPr>
          <w:sz w:val="22"/>
        </w:rPr>
        <w:t>staff</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Fellow students and</w:t>
      </w:r>
      <w:r>
        <w:rPr>
          <w:spacing w:val="-11"/>
          <w:sz w:val="22"/>
        </w:rPr>
        <w:t> </w:t>
      </w:r>
      <w:r>
        <w:rPr>
          <w:sz w:val="22"/>
        </w:rPr>
        <w:t>colleagues</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Registry</w:t>
      </w:r>
    </w:p>
    <w:p>
      <w:pPr>
        <w:pStyle w:val="ListParagraph"/>
        <w:numPr>
          <w:ilvl w:val="2"/>
          <w:numId w:val="5"/>
        </w:numPr>
        <w:tabs>
          <w:tab w:pos="1238" w:val="left" w:leader="none"/>
          <w:tab w:pos="1239" w:val="left" w:leader="none"/>
        </w:tabs>
        <w:spacing w:line="269" w:lineRule="exact" w:before="0" w:after="0"/>
        <w:ind w:left="1238" w:right="0" w:hanging="361"/>
        <w:jc w:val="left"/>
        <w:rPr>
          <w:sz w:val="22"/>
        </w:rPr>
      </w:pPr>
      <w:r>
        <w:rPr>
          <w:sz w:val="22"/>
        </w:rPr>
        <w:t>Student Loans</w:t>
      </w:r>
      <w:r>
        <w:rPr>
          <w:spacing w:val="-1"/>
          <w:sz w:val="22"/>
        </w:rPr>
        <w:t> </w:t>
      </w:r>
      <w:r>
        <w:rPr>
          <w:sz w:val="22"/>
        </w:rPr>
        <w:t>Company</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Exams Office</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Student Support and</w:t>
      </w:r>
      <w:r>
        <w:rPr>
          <w:spacing w:val="-13"/>
          <w:sz w:val="22"/>
        </w:rPr>
        <w:t> </w:t>
      </w:r>
      <w:r>
        <w:rPr>
          <w:sz w:val="22"/>
        </w:rPr>
        <w:t>Wellbeing</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Accommodation (if</w:t>
      </w:r>
      <w:r>
        <w:rPr>
          <w:spacing w:val="-4"/>
          <w:sz w:val="22"/>
        </w:rPr>
        <w:t> </w:t>
      </w:r>
      <w:r>
        <w:rPr>
          <w:sz w:val="22"/>
        </w:rPr>
        <w:t>appropriate)</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University Learning Resources Centre</w:t>
      </w:r>
      <w:r>
        <w:rPr>
          <w:spacing w:val="-1"/>
          <w:sz w:val="22"/>
        </w:rPr>
        <w:t> </w:t>
      </w:r>
      <w:r>
        <w:rPr>
          <w:sz w:val="22"/>
        </w:rPr>
        <w:t>(LRC)</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The Tudor Hale</w:t>
      </w:r>
      <w:r>
        <w:rPr>
          <w:spacing w:val="-6"/>
          <w:sz w:val="22"/>
        </w:rPr>
        <w:t> </w:t>
      </w:r>
      <w:r>
        <w:rPr>
          <w:sz w:val="22"/>
        </w:rPr>
        <w:t>Centre</w:t>
      </w:r>
    </w:p>
    <w:p>
      <w:pPr>
        <w:pStyle w:val="ListParagraph"/>
        <w:numPr>
          <w:ilvl w:val="2"/>
          <w:numId w:val="5"/>
        </w:numPr>
        <w:tabs>
          <w:tab w:pos="1238" w:val="left" w:leader="none"/>
          <w:tab w:pos="1239" w:val="left" w:leader="none"/>
        </w:tabs>
        <w:spacing w:line="268" w:lineRule="exact" w:before="0" w:after="0"/>
        <w:ind w:left="1238" w:right="0" w:hanging="361"/>
        <w:jc w:val="left"/>
        <w:rPr>
          <w:sz w:val="22"/>
        </w:rPr>
      </w:pPr>
      <w:r>
        <w:rPr>
          <w:sz w:val="22"/>
        </w:rPr>
        <w:t>Volunteer</w:t>
      </w:r>
      <w:r>
        <w:rPr>
          <w:spacing w:val="-2"/>
          <w:sz w:val="22"/>
        </w:rPr>
        <w:t> </w:t>
      </w:r>
      <w:r>
        <w:rPr>
          <w:sz w:val="22"/>
        </w:rPr>
        <w:t>placements</w:t>
      </w:r>
    </w:p>
    <w:p>
      <w:pPr>
        <w:pStyle w:val="ListParagraph"/>
        <w:numPr>
          <w:ilvl w:val="2"/>
          <w:numId w:val="5"/>
        </w:numPr>
        <w:tabs>
          <w:tab w:pos="1238" w:val="left" w:leader="none"/>
          <w:tab w:pos="1239" w:val="left" w:leader="none"/>
        </w:tabs>
        <w:spacing w:line="240" w:lineRule="auto" w:before="0" w:after="0"/>
        <w:ind w:left="1238" w:right="0" w:hanging="361"/>
        <w:jc w:val="left"/>
        <w:rPr>
          <w:sz w:val="22"/>
        </w:rPr>
      </w:pPr>
      <w:r>
        <w:rPr>
          <w:sz w:val="22"/>
        </w:rPr>
        <w:t>Work based study</w:t>
      </w:r>
      <w:r>
        <w:rPr>
          <w:spacing w:val="-7"/>
          <w:sz w:val="22"/>
        </w:rPr>
        <w:t> </w:t>
      </w:r>
      <w:r>
        <w:rPr>
          <w:sz w:val="22"/>
        </w:rPr>
        <w:t>placements.</w:t>
      </w:r>
    </w:p>
    <w:p>
      <w:pPr>
        <w:pStyle w:val="BodyText"/>
        <w:spacing w:before="8"/>
        <w:rPr>
          <w:sz w:val="21"/>
        </w:rPr>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10" w:id="21"/>
      <w:bookmarkEnd w:id="21"/>
      <w:r>
        <w:rPr>
          <w:b w:val="0"/>
        </w:rPr>
      </w:r>
      <w:bookmarkStart w:name="_bookmark10" w:id="22"/>
      <w:bookmarkEnd w:id="22"/>
      <w:r>
        <w:rPr/>
        <w:t>G</w:t>
      </w:r>
      <w:r>
        <w:rPr/>
        <w:t>enuine Occupational</w:t>
      </w:r>
      <w:r>
        <w:rPr>
          <w:spacing w:val="-6"/>
        </w:rPr>
        <w:t> </w:t>
      </w:r>
      <w:r>
        <w:rPr/>
        <w:t>Qualification</w:t>
      </w:r>
    </w:p>
    <w:p>
      <w:pPr>
        <w:pStyle w:val="BodyText"/>
        <w:rPr>
          <w:b/>
        </w:rPr>
      </w:pPr>
    </w:p>
    <w:p>
      <w:pPr>
        <w:pStyle w:val="BodyText"/>
        <w:ind w:left="518"/>
      </w:pPr>
      <w:r>
        <w:rPr/>
        <w:t>Consideration should also be made to any Genuine Occupational Qualification (GOQ) (see section </w:t>
      </w:r>
      <w:hyperlink w:history="true" w:anchor="_bookmark1">
        <w:r>
          <w:rPr/>
          <w:t>2 </w:t>
        </w:r>
      </w:hyperlink>
      <w:hyperlink w:history="true" w:anchor="_bookmark1">
        <w:r>
          <w:rPr/>
          <w:t>Terminology </w:t>
        </w:r>
      </w:hyperlink>
      <w:r>
        <w:rPr/>
        <w:t>for a definition) requirements during the student’s programme of study, volunteer placements or work based study.</w:t>
      </w:r>
    </w:p>
    <w:p>
      <w:pPr>
        <w:pStyle w:val="BodyText"/>
        <w:spacing w:before="1"/>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11" w:id="23"/>
      <w:bookmarkEnd w:id="23"/>
      <w:r>
        <w:rPr>
          <w:b w:val="0"/>
        </w:rPr>
      </w:r>
      <w:bookmarkStart w:name="_bookmark11" w:id="24"/>
      <w:bookmarkEnd w:id="24"/>
      <w:r>
        <w:rPr/>
        <w:t>A</w:t>
      </w:r>
      <w:r>
        <w:rPr/>
        <w:t>ward</w:t>
      </w:r>
      <w:r>
        <w:rPr>
          <w:spacing w:val="-3"/>
        </w:rPr>
        <w:t> </w:t>
      </w:r>
      <w:r>
        <w:rPr/>
        <w:t>Ceremonies</w:t>
      </w:r>
    </w:p>
    <w:p>
      <w:pPr>
        <w:pStyle w:val="BodyText"/>
        <w:rPr>
          <w:b/>
        </w:rPr>
      </w:pPr>
    </w:p>
    <w:p>
      <w:pPr>
        <w:pStyle w:val="BodyText"/>
        <w:spacing w:before="1"/>
        <w:ind w:left="518" w:right="658"/>
      </w:pPr>
      <w:r>
        <w:rPr/>
        <w:t>The University of Chichester will support any student who wants to be announced in a way which is different from their full legal name and can do this by filling in an alternative ‘Graduand Name’ via an online form - there is no need to talk to anyone about the reasons for this. The Graduand Name is the name which is read out at the ceremony.</w:t>
      </w:r>
    </w:p>
    <w:p>
      <w:pPr>
        <w:pStyle w:val="BodyText"/>
      </w:pPr>
    </w:p>
    <w:p>
      <w:pPr>
        <w:pStyle w:val="BodyText"/>
        <w:ind w:left="518" w:right="415"/>
      </w:pPr>
      <w:r>
        <w:rPr/>
        <w:t>The University of Chichester will issue the degree certificate in the current legal name but will issue a new certificate once legal notification of the name change, such as a copy of Deed Poll “Statutory Declaration of Change of Name”, passport or photo driving licence, has been received.</w:t>
      </w:r>
    </w:p>
    <w:p>
      <w:pPr>
        <w:spacing w:after="0"/>
        <w:sectPr>
          <w:pgSz w:w="11930" w:h="16850"/>
          <w:pgMar w:header="693" w:footer="646" w:top="1320" w:bottom="840" w:left="900" w:right="1040"/>
        </w:sectPr>
      </w:pPr>
    </w:p>
    <w:p>
      <w:pPr>
        <w:pStyle w:val="Heading1"/>
        <w:numPr>
          <w:ilvl w:val="0"/>
          <w:numId w:val="5"/>
        </w:numPr>
        <w:tabs>
          <w:tab w:pos="972" w:val="left" w:leader="none"/>
          <w:tab w:pos="973" w:val="left" w:leader="none"/>
        </w:tabs>
        <w:spacing w:line="240" w:lineRule="auto" w:before="91" w:after="0"/>
        <w:ind w:left="972" w:right="0" w:hanging="455"/>
        <w:jc w:val="left"/>
      </w:pPr>
      <w:bookmarkStart w:name="_bookmark12" w:id="25"/>
      <w:bookmarkEnd w:id="25"/>
      <w:r>
        <w:rPr>
          <w:b w:val="0"/>
        </w:rPr>
      </w:r>
      <w:bookmarkStart w:name="_bookmark12" w:id="26"/>
      <w:bookmarkEnd w:id="26"/>
      <w:r>
        <w:rPr/>
        <w:t>Pr</w:t>
      </w:r>
      <w:r>
        <w:rPr/>
        <w:t>actical Issues</w:t>
      </w:r>
    </w:p>
    <w:p>
      <w:pPr>
        <w:pStyle w:val="BodyText"/>
        <w:spacing w:before="11"/>
        <w:rPr>
          <w:b/>
          <w:sz w:val="21"/>
        </w:rPr>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13" w:id="27"/>
      <w:bookmarkEnd w:id="27"/>
      <w:r>
        <w:rPr>
          <w:b w:val="0"/>
        </w:rPr>
      </w:r>
      <w:bookmarkStart w:name="_bookmark13" w:id="28"/>
      <w:bookmarkEnd w:id="28"/>
      <w:r>
        <w:rPr/>
        <w:t>A</w:t>
      </w:r>
      <w:r>
        <w:rPr/>
        <w:t>ccommodation</w:t>
      </w:r>
    </w:p>
    <w:p>
      <w:pPr>
        <w:pStyle w:val="BodyText"/>
        <w:rPr>
          <w:b/>
        </w:rPr>
      </w:pPr>
    </w:p>
    <w:p>
      <w:pPr>
        <w:pStyle w:val="BodyText"/>
        <w:ind w:left="518" w:right="475"/>
      </w:pPr>
      <w:r>
        <w:rPr/>
        <w:t>When a student applies for accommodation and advises that they are transitioning, or intend to transition once at the institution, they will be housed in a mix gender flat. The point at which they will begin to live day-to-day in their affirmed gender would be established and they can complete a transfer request, if required, once the transition has taken place.</w:t>
      </w:r>
    </w:p>
    <w:p>
      <w:pPr>
        <w:pStyle w:val="BodyText"/>
      </w:pPr>
    </w:p>
    <w:p>
      <w:pPr>
        <w:pStyle w:val="BodyText"/>
        <w:ind w:left="518" w:right="611"/>
      </w:pPr>
      <w:r>
        <w:rPr/>
        <w:t>Whilst the University does not have specifically single sex accommodation it is possible the student may find themselves in a single sex flat and therefore may require reasonable adjustment. Where accommodation is provided privately, the University will endeavour to facilitate the providers to support transitioning students.</w:t>
      </w:r>
    </w:p>
    <w:p>
      <w:pPr>
        <w:pStyle w:val="BodyText"/>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14" w:id="29"/>
      <w:bookmarkEnd w:id="29"/>
      <w:r>
        <w:rPr>
          <w:b w:val="0"/>
        </w:rPr>
      </w:r>
      <w:bookmarkStart w:name="_bookmark14" w:id="30"/>
      <w:bookmarkEnd w:id="30"/>
      <w:r>
        <w:rPr/>
        <w:t>C</w:t>
      </w:r>
      <w:r>
        <w:rPr/>
        <w:t>onfidentiality</w:t>
      </w:r>
    </w:p>
    <w:p>
      <w:pPr>
        <w:pStyle w:val="BodyText"/>
        <w:spacing w:before="1"/>
        <w:rPr>
          <w:b/>
        </w:rPr>
      </w:pPr>
    </w:p>
    <w:p>
      <w:pPr>
        <w:pStyle w:val="BodyText"/>
        <w:ind w:left="518" w:right="402"/>
      </w:pPr>
      <w:r>
        <w:rPr/>
        <w:t>Confidentiality is crucial. In specified circumstances, the Gender Recognition Act prohibits disclosure of the fact that someone has applied for a gender recognition certificate (GRC), or disclosure of someone’s gender before the acquisition of a GRC. Such disclosure constitutes a criminal offence liable to a fine.</w:t>
      </w:r>
    </w:p>
    <w:p>
      <w:pPr>
        <w:pStyle w:val="BodyText"/>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15" w:id="31"/>
      <w:bookmarkEnd w:id="31"/>
      <w:r>
        <w:rPr>
          <w:b w:val="0"/>
        </w:rPr>
      </w:r>
      <w:bookmarkStart w:name="_bookmark15" w:id="32"/>
      <w:bookmarkEnd w:id="32"/>
      <w:r>
        <w:rPr/>
        <w:t>F</w:t>
      </w:r>
      <w:r>
        <w:rPr/>
        <w:t>orms and</w:t>
      </w:r>
      <w:r>
        <w:rPr>
          <w:spacing w:val="-3"/>
        </w:rPr>
        <w:t> </w:t>
      </w:r>
      <w:r>
        <w:rPr/>
        <w:t>Questionnaires</w:t>
      </w:r>
    </w:p>
    <w:p>
      <w:pPr>
        <w:pStyle w:val="BodyText"/>
        <w:rPr>
          <w:b/>
        </w:rPr>
      </w:pPr>
    </w:p>
    <w:p>
      <w:pPr>
        <w:pStyle w:val="BodyText"/>
        <w:spacing w:before="1"/>
        <w:ind w:left="518" w:right="516"/>
      </w:pPr>
      <w:r>
        <w:rPr/>
        <w:t>When designing forms or questionnaires, bear in mind that some people prefer a further option in addition to  ‘male’ or  ‘female’.  An option ‘prefer not to disclose’ is helpful.  It  should also be made clear on forms requesting this information what the intended use is, as this may affect how some trans people</w:t>
      </w:r>
      <w:r>
        <w:rPr>
          <w:spacing w:val="2"/>
        </w:rPr>
        <w:t> </w:t>
      </w:r>
      <w:r>
        <w:rPr/>
        <w:t>respond.</w:t>
      </w:r>
    </w:p>
    <w:p>
      <w:pPr>
        <w:pStyle w:val="BodyText"/>
        <w:spacing w:before="11"/>
        <w:rPr>
          <w:sz w:val="21"/>
        </w:rPr>
      </w:pPr>
    </w:p>
    <w:p>
      <w:pPr>
        <w:pStyle w:val="Heading2"/>
        <w:numPr>
          <w:ilvl w:val="1"/>
          <w:numId w:val="5"/>
        </w:numPr>
        <w:tabs>
          <w:tab w:pos="1094" w:val="left" w:leader="none"/>
          <w:tab w:pos="1095" w:val="left" w:leader="none"/>
        </w:tabs>
        <w:spacing w:line="240" w:lineRule="auto" w:before="0" w:after="0"/>
        <w:ind w:left="1094" w:right="0" w:hanging="577"/>
        <w:jc w:val="left"/>
      </w:pPr>
      <w:bookmarkStart w:name="_bookmark16" w:id="33"/>
      <w:bookmarkEnd w:id="33"/>
      <w:r>
        <w:rPr>
          <w:b w:val="0"/>
        </w:rPr>
      </w:r>
      <w:bookmarkStart w:name="_bookmark16" w:id="34"/>
      <w:bookmarkEnd w:id="34"/>
      <w:r>
        <w:rPr/>
        <w:t>R</w:t>
      </w:r>
      <w:r>
        <w:rPr/>
        <w:t>ecords and Data</w:t>
      </w:r>
      <w:r>
        <w:rPr>
          <w:spacing w:val="-19"/>
        </w:rPr>
        <w:t> </w:t>
      </w:r>
      <w:r>
        <w:rPr/>
        <w:t>Protection</w:t>
      </w:r>
    </w:p>
    <w:p>
      <w:pPr>
        <w:pStyle w:val="BodyText"/>
        <w:spacing w:before="1"/>
        <w:rPr>
          <w:b/>
        </w:rPr>
      </w:pPr>
    </w:p>
    <w:p>
      <w:pPr>
        <w:pStyle w:val="BodyText"/>
        <w:ind w:left="518" w:right="703"/>
      </w:pPr>
      <w:r>
        <w:rPr/>
        <w:t>No records should be changed without the permission of the student concerned. If an individual gives notification of their intent to transition during their education,  the University will need to agree with them the date from which their gender is changed on all student records and public references with the exception of degree</w:t>
      </w:r>
      <w:r>
        <w:rPr>
          <w:spacing w:val="-14"/>
        </w:rPr>
        <w:t> </w:t>
      </w:r>
      <w:r>
        <w:rPr/>
        <w:t>certificates.</w:t>
      </w:r>
    </w:p>
    <w:p>
      <w:pPr>
        <w:pStyle w:val="BodyText"/>
        <w:spacing w:before="11"/>
        <w:rPr>
          <w:sz w:val="21"/>
        </w:rPr>
      </w:pPr>
    </w:p>
    <w:p>
      <w:pPr>
        <w:pStyle w:val="BodyText"/>
        <w:ind w:left="518" w:right="375"/>
      </w:pPr>
      <w:r>
        <w:rPr/>
        <w:t>The point at which these changes are made should be agreed with the individual. The  names and pronouns on student records will be changed on receipt of a written notification of intent to transition as this is sufficient for the gender and name on student personnel and academic records to be changed. This is necessary to enable the person to go about their daily life as a student without their birth gender being</w:t>
      </w:r>
      <w:r>
        <w:rPr>
          <w:spacing w:val="-17"/>
        </w:rPr>
        <w:t> </w:t>
      </w:r>
      <w:r>
        <w:rPr/>
        <w:t>known.</w:t>
      </w:r>
    </w:p>
    <w:p>
      <w:pPr>
        <w:pStyle w:val="BodyText"/>
        <w:spacing w:before="10"/>
        <w:rPr>
          <w:sz w:val="21"/>
        </w:rPr>
      </w:pPr>
    </w:p>
    <w:p>
      <w:pPr>
        <w:pStyle w:val="BodyText"/>
        <w:spacing w:before="1"/>
        <w:ind w:left="518" w:right="537"/>
      </w:pPr>
      <w:r>
        <w:rPr/>
        <w:t>It is very important to ensure a trans person’s file reflects their current name and gender. Any material that needs to be kept that is related to the person’s trans status, such as records of absence for medical assistance, birth certificate and documentation of name change, should be placed in a sealed envelope and attached to a new file with instructions such as, ‘Confidential: Director of Student Support and Transition only’. The Director of Student Support and Transition should allow staff to view the information only if they require it to perform their specific duties and with the permission of the person concerned.</w:t>
      </w:r>
    </w:p>
    <w:p>
      <w:pPr>
        <w:pStyle w:val="BodyText"/>
        <w:spacing w:before="11"/>
        <w:rPr>
          <w:sz w:val="21"/>
        </w:rPr>
      </w:pPr>
    </w:p>
    <w:p>
      <w:pPr>
        <w:pStyle w:val="BodyText"/>
        <w:ind w:left="518" w:right="474"/>
      </w:pPr>
      <w:r>
        <w:rPr/>
        <w:t>When a trans person receives a gender recognition certificate, they have the right to request that all references to their former name and gender are removed from old records to ensure their former identity is not revealed. All records held on paper file must be found and replaced with new records, and relevant information transferred to a new cover. For example, a person’s old birth certificate will need to be replaced with their new one; if the person has changed their name, their original offer letter will need to be replaced with an</w:t>
      </w:r>
    </w:p>
    <w:p>
      <w:pPr>
        <w:spacing w:after="0"/>
        <w:sectPr>
          <w:pgSz w:w="11930" w:h="16850"/>
          <w:pgMar w:header="693" w:footer="646" w:top="1320" w:bottom="840" w:left="900" w:right="1040"/>
        </w:sectPr>
      </w:pPr>
    </w:p>
    <w:p>
      <w:pPr>
        <w:pStyle w:val="BodyText"/>
        <w:spacing w:before="91"/>
        <w:ind w:left="518" w:right="868"/>
      </w:pPr>
      <w:r>
        <w:rPr/>
        <w:t>offer letter in their new name. Nothing should remain on the file that would disclose to a third person that a change has occurred.</w:t>
      </w:r>
    </w:p>
    <w:p>
      <w:pPr>
        <w:pStyle w:val="BodyText"/>
      </w:pPr>
    </w:p>
    <w:p>
      <w:pPr>
        <w:pStyle w:val="BodyText"/>
        <w:ind w:left="518" w:right="499"/>
      </w:pPr>
      <w:r>
        <w:rPr/>
        <w:t>All records (whether hard copy or electronic files, emails and database records) will be processed in accordance with current data protection legislation and the University’s Privacy Standard. See the University’s Data Protection webpages for further information: </w:t>
      </w:r>
      <w:hyperlink r:id="rId9">
        <w:r>
          <w:rPr>
            <w:color w:val="0000FF"/>
            <w:u w:val="single" w:color="0000FF"/>
          </w:rPr>
          <w:t>https://www.chi.ac.uk/about-us/policies-and-statements/data-protection</w:t>
        </w:r>
      </w:hyperlink>
    </w:p>
    <w:p>
      <w:pPr>
        <w:pStyle w:val="BodyText"/>
        <w:spacing w:before="9"/>
        <w:rPr>
          <w:sz w:val="13"/>
        </w:rPr>
      </w:pPr>
    </w:p>
    <w:p>
      <w:pPr>
        <w:pStyle w:val="Heading2"/>
        <w:numPr>
          <w:ilvl w:val="1"/>
          <w:numId w:val="5"/>
        </w:numPr>
        <w:tabs>
          <w:tab w:pos="1094" w:val="left" w:leader="none"/>
          <w:tab w:pos="1095" w:val="left" w:leader="none"/>
        </w:tabs>
        <w:spacing w:line="240" w:lineRule="auto" w:before="94" w:after="0"/>
        <w:ind w:left="1094" w:right="0" w:hanging="577"/>
        <w:jc w:val="left"/>
      </w:pPr>
      <w:bookmarkStart w:name="_bookmark17" w:id="35"/>
      <w:bookmarkEnd w:id="35"/>
      <w:r>
        <w:rPr>
          <w:b w:val="0"/>
        </w:rPr>
      </w:r>
      <w:bookmarkStart w:name="_bookmark17" w:id="36"/>
      <w:bookmarkEnd w:id="36"/>
      <w:r>
        <w:rPr/>
        <w:t>U</w:t>
      </w:r>
      <w:r>
        <w:rPr/>
        <w:t>niversity Sports Centre and the Students’ Union Clubs and</w:t>
      </w:r>
      <w:r>
        <w:rPr>
          <w:spacing w:val="-16"/>
        </w:rPr>
        <w:t> </w:t>
      </w:r>
      <w:r>
        <w:rPr/>
        <w:t>Societies</w:t>
      </w:r>
    </w:p>
    <w:p>
      <w:pPr>
        <w:pStyle w:val="BodyText"/>
        <w:rPr>
          <w:b/>
        </w:rPr>
      </w:pPr>
    </w:p>
    <w:p>
      <w:pPr>
        <w:pStyle w:val="BodyText"/>
        <w:spacing w:before="1"/>
        <w:ind w:left="518" w:right="440"/>
      </w:pPr>
      <w:r>
        <w:rPr/>
        <w:t>The Gender Recognition Act recognises that, in certain circumstances, it may be appropriate to restrict trans people from participating in competitive sports in their affirmed gender. This is to ensure fair competition and the safety of other competitors as well as the trans person, however the Act makes it clear that a trans person should be given the same access to sports clubs as a non-trans person. In addition, single-sex clubs should admit trans members, </w:t>
      </w:r>
      <w:r>
        <w:rPr>
          <w:spacing w:val="-3"/>
        </w:rPr>
        <w:t>provided </w:t>
      </w:r>
      <w:r>
        <w:rPr/>
        <w:t>they can show identification in the appropriate</w:t>
      </w:r>
      <w:r>
        <w:rPr>
          <w:spacing w:val="1"/>
        </w:rPr>
        <w:t> </w:t>
      </w:r>
      <w:r>
        <w:rPr/>
        <w:t>gender.</w:t>
      </w:r>
    </w:p>
    <w:p>
      <w:pPr>
        <w:pStyle w:val="BodyText"/>
      </w:pPr>
    </w:p>
    <w:p>
      <w:pPr>
        <w:pStyle w:val="Heading2"/>
        <w:numPr>
          <w:ilvl w:val="1"/>
          <w:numId w:val="5"/>
        </w:numPr>
        <w:tabs>
          <w:tab w:pos="1094" w:val="left" w:leader="none"/>
          <w:tab w:pos="1095" w:val="left" w:leader="none"/>
        </w:tabs>
        <w:spacing w:line="240" w:lineRule="auto" w:before="1" w:after="0"/>
        <w:ind w:left="1094" w:right="0" w:hanging="577"/>
        <w:jc w:val="left"/>
      </w:pPr>
      <w:bookmarkStart w:name="_bookmark18" w:id="37"/>
      <w:bookmarkEnd w:id="37"/>
      <w:r>
        <w:rPr>
          <w:b w:val="0"/>
        </w:rPr>
      </w:r>
      <w:bookmarkStart w:name="_bookmark18" w:id="38"/>
      <w:bookmarkEnd w:id="38"/>
      <w:r>
        <w:rPr/>
        <w:t>Was</w:t>
      </w:r>
      <w:r>
        <w:rPr/>
        <w:t>hroom</w:t>
      </w:r>
      <w:r>
        <w:rPr>
          <w:spacing w:val="-2"/>
        </w:rPr>
        <w:t> </w:t>
      </w:r>
      <w:r>
        <w:rPr/>
        <w:t>Facilities</w:t>
      </w:r>
    </w:p>
    <w:p>
      <w:pPr>
        <w:pStyle w:val="BodyText"/>
        <w:rPr>
          <w:b/>
        </w:rPr>
      </w:pPr>
    </w:p>
    <w:p>
      <w:pPr>
        <w:pStyle w:val="BodyText"/>
        <w:ind w:left="518" w:right="409"/>
      </w:pPr>
      <w:r>
        <w:rPr/>
        <w:t>A trans person should have access to ‘men-only’ and ‘women-only’ areas - such as changing rooms and toilets - according to the gender in which they present. This may mean that a person changes the facilities they use at the point when they start to live in their affirmed gender. In some situations, it may be helpful to explain the situation to other students who use the facilities; however, this should only be done following full consultation with the trans person, and if the trans person concerned wants this conversation to take place. It is not acceptable to restrict a trans person to using disabled toilets or other unisex facilities.</w:t>
      </w:r>
    </w:p>
    <w:p>
      <w:pPr>
        <w:pStyle w:val="BodyText"/>
      </w:pPr>
    </w:p>
    <w:p>
      <w:pPr>
        <w:pStyle w:val="Heading1"/>
        <w:numPr>
          <w:ilvl w:val="0"/>
          <w:numId w:val="5"/>
        </w:numPr>
        <w:tabs>
          <w:tab w:pos="972" w:val="left" w:leader="none"/>
          <w:tab w:pos="973" w:val="left" w:leader="none"/>
        </w:tabs>
        <w:spacing w:line="240" w:lineRule="auto" w:before="0" w:after="0"/>
        <w:ind w:left="972" w:right="0" w:hanging="455"/>
        <w:jc w:val="left"/>
      </w:pPr>
      <w:bookmarkStart w:name="_bookmark19" w:id="39"/>
      <w:bookmarkEnd w:id="39"/>
      <w:r>
        <w:rPr>
          <w:b w:val="0"/>
        </w:rPr>
      </w:r>
      <w:bookmarkStart w:name="_bookmark19" w:id="40"/>
      <w:bookmarkEnd w:id="40"/>
      <w:r>
        <w:rPr/>
        <w:t>D</w:t>
      </w:r>
      <w:r>
        <w:rPr/>
        <w:t>iscrimination, Harassment and</w:t>
      </w:r>
      <w:r>
        <w:rPr>
          <w:spacing w:val="-1"/>
        </w:rPr>
        <w:t> </w:t>
      </w:r>
      <w:r>
        <w:rPr/>
        <w:t>Victimisation</w:t>
      </w:r>
    </w:p>
    <w:p>
      <w:pPr>
        <w:pStyle w:val="BodyText"/>
        <w:spacing w:before="10"/>
        <w:rPr>
          <w:b/>
          <w:sz w:val="21"/>
        </w:rPr>
      </w:pPr>
    </w:p>
    <w:p>
      <w:pPr>
        <w:pStyle w:val="BodyText"/>
        <w:ind w:left="518" w:right="402"/>
      </w:pPr>
      <w:r>
        <w:rPr/>
        <w:t>Bullying, harassment and discrimination are unlawful and will not be tolerated. Our policies protect the rights of trans people to dignity at work and in their studies. Some indicative examples of unlawful direct discrimination include:</w:t>
      </w:r>
    </w:p>
    <w:p>
      <w:pPr>
        <w:pStyle w:val="BodyText"/>
        <w:spacing w:before="1"/>
      </w:pPr>
    </w:p>
    <w:p>
      <w:pPr>
        <w:pStyle w:val="ListParagraph"/>
        <w:numPr>
          <w:ilvl w:val="0"/>
          <w:numId w:val="6"/>
        </w:numPr>
        <w:tabs>
          <w:tab w:pos="1238" w:val="left" w:leader="none"/>
          <w:tab w:pos="1239" w:val="left" w:leader="none"/>
        </w:tabs>
        <w:spacing w:line="269" w:lineRule="exact" w:before="0" w:after="0"/>
        <w:ind w:left="1238" w:right="0" w:hanging="361"/>
        <w:jc w:val="left"/>
        <w:rPr>
          <w:sz w:val="22"/>
        </w:rPr>
      </w:pPr>
      <w:r>
        <w:rPr>
          <w:sz w:val="22"/>
        </w:rPr>
        <w:t>refusing to support a student who is</w:t>
      </w:r>
      <w:r>
        <w:rPr>
          <w:spacing w:val="-4"/>
          <w:sz w:val="22"/>
        </w:rPr>
        <w:t> </w:t>
      </w:r>
      <w:r>
        <w:rPr>
          <w:sz w:val="22"/>
        </w:rPr>
        <w:t>trans</w:t>
      </w:r>
    </w:p>
    <w:p>
      <w:pPr>
        <w:pStyle w:val="ListParagraph"/>
        <w:numPr>
          <w:ilvl w:val="0"/>
          <w:numId w:val="6"/>
        </w:numPr>
        <w:tabs>
          <w:tab w:pos="1238" w:val="left" w:leader="none"/>
          <w:tab w:pos="1239" w:val="left" w:leader="none"/>
        </w:tabs>
        <w:spacing w:line="237" w:lineRule="auto" w:before="2" w:after="0"/>
        <w:ind w:left="1238" w:right="851" w:hanging="360"/>
        <w:jc w:val="left"/>
        <w:rPr>
          <w:sz w:val="22"/>
        </w:rPr>
      </w:pPr>
      <w:r>
        <w:rPr>
          <w:sz w:val="22"/>
        </w:rPr>
        <w:t>verbally or physically threatening a trans person or spreading malicious gossip about that</w:t>
      </w:r>
      <w:r>
        <w:rPr>
          <w:spacing w:val="-34"/>
          <w:sz w:val="22"/>
        </w:rPr>
        <w:t> </w:t>
      </w:r>
      <w:r>
        <w:rPr>
          <w:sz w:val="22"/>
        </w:rPr>
        <w:t>person</w:t>
      </w:r>
    </w:p>
    <w:p>
      <w:pPr>
        <w:pStyle w:val="ListParagraph"/>
        <w:numPr>
          <w:ilvl w:val="0"/>
          <w:numId w:val="6"/>
        </w:numPr>
        <w:tabs>
          <w:tab w:pos="1238" w:val="left" w:leader="none"/>
          <w:tab w:pos="1239" w:val="left" w:leader="none"/>
        </w:tabs>
        <w:spacing w:line="269" w:lineRule="exact" w:before="1" w:after="0"/>
        <w:ind w:left="1238" w:right="0" w:hanging="361"/>
        <w:jc w:val="left"/>
        <w:rPr>
          <w:sz w:val="22"/>
        </w:rPr>
      </w:pPr>
      <w:r>
        <w:rPr>
          <w:sz w:val="22"/>
        </w:rPr>
        <w:t>refusing to associate with or ignoring someone because they are a trans</w:t>
      </w:r>
      <w:r>
        <w:rPr>
          <w:spacing w:val="-26"/>
          <w:sz w:val="22"/>
        </w:rPr>
        <w:t> </w:t>
      </w:r>
      <w:r>
        <w:rPr>
          <w:sz w:val="22"/>
        </w:rPr>
        <w:t>person</w:t>
      </w:r>
    </w:p>
    <w:p>
      <w:pPr>
        <w:pStyle w:val="ListParagraph"/>
        <w:numPr>
          <w:ilvl w:val="0"/>
          <w:numId w:val="6"/>
        </w:numPr>
        <w:tabs>
          <w:tab w:pos="1238" w:val="left" w:leader="none"/>
          <w:tab w:pos="1239" w:val="left" w:leader="none"/>
        </w:tabs>
        <w:spacing w:line="268" w:lineRule="exact" w:before="0" w:after="0"/>
        <w:ind w:left="1238" w:right="0" w:hanging="361"/>
        <w:jc w:val="left"/>
        <w:rPr>
          <w:sz w:val="22"/>
        </w:rPr>
      </w:pPr>
      <w:r>
        <w:rPr>
          <w:sz w:val="22"/>
        </w:rPr>
        <w:t>refusing to address the person in their affirmed gender or to use their new</w:t>
      </w:r>
      <w:r>
        <w:rPr>
          <w:spacing w:val="-25"/>
          <w:sz w:val="22"/>
        </w:rPr>
        <w:t> </w:t>
      </w:r>
      <w:r>
        <w:rPr>
          <w:sz w:val="22"/>
        </w:rPr>
        <w:t>name</w:t>
      </w:r>
    </w:p>
    <w:p>
      <w:pPr>
        <w:pStyle w:val="ListParagraph"/>
        <w:numPr>
          <w:ilvl w:val="0"/>
          <w:numId w:val="6"/>
        </w:numPr>
        <w:tabs>
          <w:tab w:pos="1238" w:val="left" w:leader="none"/>
          <w:tab w:pos="1239" w:val="left" w:leader="none"/>
        </w:tabs>
        <w:spacing w:line="268" w:lineRule="exact" w:before="0" w:after="0"/>
        <w:ind w:left="1238" w:right="0" w:hanging="361"/>
        <w:jc w:val="left"/>
        <w:rPr>
          <w:sz w:val="22"/>
        </w:rPr>
      </w:pPr>
      <w:r>
        <w:rPr>
          <w:sz w:val="22"/>
        </w:rPr>
        <w:t>sexual harassment of a trans</w:t>
      </w:r>
      <w:r>
        <w:rPr>
          <w:spacing w:val="-3"/>
          <w:sz w:val="22"/>
        </w:rPr>
        <w:t> </w:t>
      </w:r>
      <w:r>
        <w:rPr>
          <w:sz w:val="22"/>
        </w:rPr>
        <w:t>person</w:t>
      </w:r>
    </w:p>
    <w:p>
      <w:pPr>
        <w:pStyle w:val="ListParagraph"/>
        <w:numPr>
          <w:ilvl w:val="0"/>
          <w:numId w:val="6"/>
        </w:numPr>
        <w:tabs>
          <w:tab w:pos="1238" w:val="left" w:leader="none"/>
          <w:tab w:pos="1239" w:val="left" w:leader="none"/>
        </w:tabs>
        <w:spacing w:line="237" w:lineRule="auto" w:before="2" w:after="0"/>
        <w:ind w:left="1238" w:right="837" w:hanging="360"/>
        <w:jc w:val="left"/>
        <w:rPr>
          <w:sz w:val="22"/>
        </w:rPr>
      </w:pPr>
      <w:r>
        <w:rPr>
          <w:sz w:val="22"/>
        </w:rPr>
        <w:t>revealing</w:t>
      </w:r>
      <w:r>
        <w:rPr>
          <w:spacing w:val="-2"/>
          <w:sz w:val="22"/>
        </w:rPr>
        <w:t> </w:t>
      </w:r>
      <w:r>
        <w:rPr>
          <w:sz w:val="22"/>
        </w:rPr>
        <w:t>the</w:t>
      </w:r>
      <w:r>
        <w:rPr>
          <w:spacing w:val="-5"/>
          <w:sz w:val="22"/>
        </w:rPr>
        <w:t> </w:t>
      </w:r>
      <w:r>
        <w:rPr>
          <w:sz w:val="22"/>
        </w:rPr>
        <w:t>trans</w:t>
      </w:r>
      <w:r>
        <w:rPr>
          <w:spacing w:val="-6"/>
          <w:sz w:val="22"/>
        </w:rPr>
        <w:t> </w:t>
      </w:r>
      <w:r>
        <w:rPr>
          <w:sz w:val="22"/>
        </w:rPr>
        <w:t>status</w:t>
      </w:r>
      <w:r>
        <w:rPr>
          <w:spacing w:val="-5"/>
          <w:sz w:val="22"/>
        </w:rPr>
        <w:t> </w:t>
      </w:r>
      <w:r>
        <w:rPr>
          <w:sz w:val="22"/>
        </w:rPr>
        <w:t>of</w:t>
      </w:r>
      <w:r>
        <w:rPr>
          <w:spacing w:val="-1"/>
          <w:sz w:val="22"/>
        </w:rPr>
        <w:t> </w:t>
      </w:r>
      <w:r>
        <w:rPr>
          <w:sz w:val="22"/>
        </w:rPr>
        <w:t>a</w:t>
      </w:r>
      <w:r>
        <w:rPr>
          <w:spacing w:val="-6"/>
          <w:sz w:val="22"/>
        </w:rPr>
        <w:t> </w:t>
      </w:r>
      <w:r>
        <w:rPr>
          <w:sz w:val="22"/>
        </w:rPr>
        <w:t>person</w:t>
      </w:r>
      <w:r>
        <w:rPr>
          <w:spacing w:val="-3"/>
          <w:sz w:val="22"/>
        </w:rPr>
        <w:t> </w:t>
      </w:r>
      <w:r>
        <w:rPr>
          <w:sz w:val="22"/>
        </w:rPr>
        <w:t>to</w:t>
      </w:r>
      <w:r>
        <w:rPr>
          <w:spacing w:val="-5"/>
          <w:sz w:val="22"/>
        </w:rPr>
        <w:t> </w:t>
      </w:r>
      <w:r>
        <w:rPr>
          <w:sz w:val="22"/>
        </w:rPr>
        <w:t>others,</w:t>
      </w:r>
      <w:r>
        <w:rPr>
          <w:spacing w:val="-3"/>
          <w:sz w:val="22"/>
        </w:rPr>
        <w:t> </w:t>
      </w:r>
      <w:r>
        <w:rPr>
          <w:sz w:val="22"/>
        </w:rPr>
        <w:t>either</w:t>
      </w:r>
      <w:r>
        <w:rPr>
          <w:spacing w:val="-2"/>
          <w:sz w:val="22"/>
        </w:rPr>
        <w:t> </w:t>
      </w:r>
      <w:r>
        <w:rPr>
          <w:sz w:val="22"/>
        </w:rPr>
        <w:t>by</w:t>
      </w:r>
      <w:r>
        <w:rPr>
          <w:spacing w:val="-8"/>
          <w:sz w:val="22"/>
        </w:rPr>
        <w:t> </w:t>
      </w:r>
      <w:r>
        <w:rPr>
          <w:sz w:val="22"/>
        </w:rPr>
        <w:t>disclosing</w:t>
      </w:r>
      <w:r>
        <w:rPr>
          <w:spacing w:val="-4"/>
          <w:sz w:val="22"/>
        </w:rPr>
        <w:t> </w:t>
      </w:r>
      <w:r>
        <w:rPr>
          <w:sz w:val="22"/>
        </w:rPr>
        <w:t>information</w:t>
      </w:r>
      <w:r>
        <w:rPr>
          <w:spacing w:val="-4"/>
          <w:sz w:val="22"/>
        </w:rPr>
        <w:t> </w:t>
      </w:r>
      <w:r>
        <w:rPr>
          <w:sz w:val="22"/>
        </w:rPr>
        <w:t>to individuals or groups - in other words, ‘outing’</w:t>
      </w:r>
      <w:r>
        <w:rPr>
          <w:spacing w:val="-9"/>
          <w:sz w:val="22"/>
        </w:rPr>
        <w:t> </w:t>
      </w:r>
      <w:r>
        <w:rPr>
          <w:sz w:val="22"/>
        </w:rPr>
        <w:t>someone</w:t>
      </w:r>
    </w:p>
    <w:p>
      <w:pPr>
        <w:pStyle w:val="ListParagraph"/>
        <w:numPr>
          <w:ilvl w:val="0"/>
          <w:numId w:val="6"/>
        </w:numPr>
        <w:tabs>
          <w:tab w:pos="1238" w:val="left" w:leader="none"/>
          <w:tab w:pos="1239" w:val="left" w:leader="none"/>
        </w:tabs>
        <w:spacing w:line="268" w:lineRule="exact" w:before="1" w:after="0"/>
        <w:ind w:left="1238" w:right="0" w:hanging="361"/>
        <w:jc w:val="left"/>
        <w:rPr>
          <w:sz w:val="22"/>
        </w:rPr>
      </w:pPr>
      <w:r>
        <w:rPr>
          <w:sz w:val="22"/>
        </w:rPr>
        <w:t>passing judgment on how convincing a trans person is in their affirmed</w:t>
      </w:r>
      <w:r>
        <w:rPr>
          <w:spacing w:val="-25"/>
          <w:sz w:val="22"/>
        </w:rPr>
        <w:t> </w:t>
      </w:r>
      <w:r>
        <w:rPr>
          <w:sz w:val="22"/>
        </w:rPr>
        <w:t>gender</w:t>
      </w:r>
    </w:p>
    <w:p>
      <w:pPr>
        <w:pStyle w:val="ListParagraph"/>
        <w:numPr>
          <w:ilvl w:val="0"/>
          <w:numId w:val="6"/>
        </w:numPr>
        <w:tabs>
          <w:tab w:pos="1238" w:val="left" w:leader="none"/>
          <w:tab w:pos="1239" w:val="left" w:leader="none"/>
        </w:tabs>
        <w:spacing w:line="237" w:lineRule="auto" w:before="1" w:after="0"/>
        <w:ind w:left="1238" w:right="520" w:hanging="360"/>
        <w:jc w:val="left"/>
        <w:rPr>
          <w:sz w:val="22"/>
        </w:rPr>
      </w:pPr>
      <w:r>
        <w:rPr>
          <w:sz w:val="22"/>
        </w:rPr>
        <w:t>refusing to acknowledge the rights of a trans person and failing to  acknowledge  that a transition has</w:t>
      </w:r>
      <w:r>
        <w:rPr>
          <w:spacing w:val="-23"/>
          <w:sz w:val="22"/>
        </w:rPr>
        <w:t> </w:t>
      </w:r>
      <w:r>
        <w:rPr>
          <w:sz w:val="22"/>
        </w:rPr>
        <w:t>occurred.</w:t>
      </w:r>
    </w:p>
    <w:p>
      <w:pPr>
        <w:pStyle w:val="BodyText"/>
        <w:spacing w:before="1"/>
      </w:pPr>
    </w:p>
    <w:p>
      <w:pPr>
        <w:pStyle w:val="BodyText"/>
        <w:ind w:left="518"/>
      </w:pPr>
      <w:r>
        <w:rPr/>
        <w:t>Steps that can be taken to prevent harassment include:</w:t>
      </w:r>
    </w:p>
    <w:p>
      <w:pPr>
        <w:pStyle w:val="BodyText"/>
        <w:spacing w:before="5"/>
      </w:pPr>
    </w:p>
    <w:p>
      <w:pPr>
        <w:pStyle w:val="ListParagraph"/>
        <w:numPr>
          <w:ilvl w:val="0"/>
          <w:numId w:val="6"/>
        </w:numPr>
        <w:tabs>
          <w:tab w:pos="1238" w:val="left" w:leader="none"/>
          <w:tab w:pos="1239" w:val="left" w:leader="none"/>
        </w:tabs>
        <w:spacing w:line="237" w:lineRule="auto" w:before="0" w:after="0"/>
        <w:ind w:left="1238" w:right="788" w:hanging="360"/>
        <w:jc w:val="left"/>
        <w:rPr>
          <w:sz w:val="22"/>
        </w:rPr>
      </w:pPr>
      <w:r>
        <w:rPr>
          <w:sz w:val="22"/>
        </w:rPr>
        <w:t>creating effective and well communicated policies to promote gender equality </w:t>
      </w:r>
      <w:r>
        <w:rPr>
          <w:spacing w:val="-3"/>
          <w:sz w:val="22"/>
        </w:rPr>
        <w:t>that </w:t>
      </w:r>
      <w:r>
        <w:rPr>
          <w:sz w:val="22"/>
        </w:rPr>
        <w:t>explicitly cover gender</w:t>
      </w:r>
      <w:r>
        <w:rPr>
          <w:spacing w:val="-2"/>
          <w:sz w:val="22"/>
        </w:rPr>
        <w:t> </w:t>
      </w:r>
      <w:r>
        <w:rPr>
          <w:sz w:val="22"/>
        </w:rPr>
        <w:t>identity</w:t>
      </w:r>
    </w:p>
    <w:p>
      <w:pPr>
        <w:pStyle w:val="ListParagraph"/>
        <w:numPr>
          <w:ilvl w:val="0"/>
          <w:numId w:val="6"/>
        </w:numPr>
        <w:tabs>
          <w:tab w:pos="1238" w:val="left" w:leader="none"/>
          <w:tab w:pos="1239" w:val="left" w:leader="none"/>
        </w:tabs>
        <w:spacing w:line="268" w:lineRule="exact" w:before="1" w:after="0"/>
        <w:ind w:left="1238" w:right="0" w:hanging="361"/>
        <w:jc w:val="left"/>
        <w:rPr>
          <w:sz w:val="22"/>
        </w:rPr>
      </w:pPr>
      <w:r>
        <w:rPr>
          <w:sz w:val="22"/>
        </w:rPr>
        <w:t>monitoring the policies and their impact</w:t>
      </w:r>
      <w:r>
        <w:rPr>
          <w:spacing w:val="-6"/>
          <w:sz w:val="22"/>
        </w:rPr>
        <w:t> </w:t>
      </w:r>
      <w:r>
        <w:rPr>
          <w:sz w:val="22"/>
        </w:rPr>
        <w:t>regularly</w:t>
      </w:r>
    </w:p>
    <w:p>
      <w:pPr>
        <w:pStyle w:val="ListParagraph"/>
        <w:numPr>
          <w:ilvl w:val="0"/>
          <w:numId w:val="6"/>
        </w:numPr>
        <w:tabs>
          <w:tab w:pos="1238" w:val="left" w:leader="none"/>
          <w:tab w:pos="1239" w:val="left" w:leader="none"/>
        </w:tabs>
        <w:spacing w:line="268" w:lineRule="exact" w:before="0" w:after="0"/>
        <w:ind w:left="1238" w:right="0" w:hanging="361"/>
        <w:jc w:val="left"/>
        <w:rPr>
          <w:sz w:val="22"/>
        </w:rPr>
      </w:pPr>
      <w:r>
        <w:rPr>
          <w:sz w:val="22"/>
        </w:rPr>
        <w:t>developing clear procedures for investigating</w:t>
      </w:r>
      <w:r>
        <w:rPr>
          <w:spacing w:val="-4"/>
          <w:sz w:val="22"/>
        </w:rPr>
        <w:t> </w:t>
      </w:r>
      <w:r>
        <w:rPr>
          <w:sz w:val="22"/>
        </w:rPr>
        <w:t>complaints</w:t>
      </w:r>
    </w:p>
    <w:p>
      <w:pPr>
        <w:pStyle w:val="ListParagraph"/>
        <w:numPr>
          <w:ilvl w:val="0"/>
          <w:numId w:val="6"/>
        </w:numPr>
        <w:tabs>
          <w:tab w:pos="1238" w:val="left" w:leader="none"/>
          <w:tab w:pos="1239" w:val="left" w:leader="none"/>
        </w:tabs>
        <w:spacing w:line="268" w:lineRule="exact" w:before="0" w:after="0"/>
        <w:ind w:left="1238" w:right="0" w:hanging="361"/>
        <w:jc w:val="left"/>
        <w:rPr>
          <w:sz w:val="22"/>
        </w:rPr>
      </w:pPr>
      <w:r>
        <w:rPr>
          <w:sz w:val="22"/>
        </w:rPr>
        <w:t>training staff involved in investigating</w:t>
      </w:r>
      <w:r>
        <w:rPr>
          <w:spacing w:val="-2"/>
          <w:sz w:val="22"/>
        </w:rPr>
        <w:t> </w:t>
      </w:r>
      <w:r>
        <w:rPr>
          <w:sz w:val="22"/>
        </w:rPr>
        <w:t>complaints</w:t>
      </w:r>
    </w:p>
    <w:p>
      <w:pPr>
        <w:pStyle w:val="ListParagraph"/>
        <w:numPr>
          <w:ilvl w:val="0"/>
          <w:numId w:val="6"/>
        </w:numPr>
        <w:tabs>
          <w:tab w:pos="1238" w:val="left" w:leader="none"/>
          <w:tab w:pos="1239" w:val="left" w:leader="none"/>
        </w:tabs>
        <w:spacing w:line="268" w:lineRule="exact" w:before="0" w:after="0"/>
        <w:ind w:left="1238" w:right="0" w:hanging="361"/>
        <w:jc w:val="left"/>
        <w:rPr>
          <w:sz w:val="22"/>
        </w:rPr>
      </w:pPr>
      <w:r>
        <w:rPr>
          <w:sz w:val="22"/>
        </w:rPr>
        <w:t>collaborative working with the Students’ Union.</w:t>
      </w:r>
    </w:p>
    <w:p>
      <w:pPr>
        <w:spacing w:after="0" w:line="268" w:lineRule="exact"/>
        <w:jc w:val="left"/>
        <w:rPr>
          <w:sz w:val="22"/>
        </w:rPr>
        <w:sectPr>
          <w:pgSz w:w="11930" w:h="16850"/>
          <w:pgMar w:header="693" w:footer="646" w:top="1320" w:bottom="840" w:left="900" w:right="1040"/>
        </w:sectPr>
      </w:pPr>
    </w:p>
    <w:p>
      <w:pPr>
        <w:pStyle w:val="BodyText"/>
        <w:spacing w:before="91"/>
        <w:ind w:left="518" w:right="491"/>
      </w:pPr>
      <w:r>
        <w:rPr/>
        <w:t>Transphobic propaganda, in the form of written materials, graffiti, music or speeches, will also not be tolerated. The University of Chichester undertakes to remove any such propaganda whenever it appears on the premises.</w:t>
      </w:r>
    </w:p>
    <w:p>
      <w:pPr>
        <w:pStyle w:val="BodyText"/>
        <w:spacing w:before="11"/>
        <w:rPr>
          <w:sz w:val="21"/>
        </w:rPr>
      </w:pPr>
    </w:p>
    <w:p>
      <w:pPr>
        <w:pStyle w:val="Heading1"/>
        <w:numPr>
          <w:ilvl w:val="0"/>
          <w:numId w:val="5"/>
        </w:numPr>
        <w:tabs>
          <w:tab w:pos="972" w:val="left" w:leader="none"/>
          <w:tab w:pos="973" w:val="left" w:leader="none"/>
        </w:tabs>
        <w:spacing w:line="240" w:lineRule="auto" w:before="0" w:after="0"/>
        <w:ind w:left="972" w:right="0" w:hanging="455"/>
        <w:jc w:val="left"/>
      </w:pPr>
      <w:bookmarkStart w:name="_bookmark20" w:id="41"/>
      <w:bookmarkEnd w:id="41"/>
      <w:r>
        <w:rPr>
          <w:b w:val="0"/>
        </w:rPr>
      </w:r>
      <w:bookmarkStart w:name="_bookmark20" w:id="42"/>
      <w:bookmarkEnd w:id="42"/>
      <w:r>
        <w:rPr/>
        <w:t>C</w:t>
      </w:r>
      <w:r>
        <w:rPr/>
        <w:t>omplaints</w:t>
      </w:r>
    </w:p>
    <w:p>
      <w:pPr>
        <w:pStyle w:val="BodyText"/>
        <w:spacing w:before="1"/>
        <w:rPr>
          <w:b/>
        </w:rPr>
      </w:pPr>
    </w:p>
    <w:p>
      <w:pPr>
        <w:pStyle w:val="BodyText"/>
        <w:ind w:left="518" w:right="501"/>
      </w:pPr>
      <w:r>
        <w:rPr/>
        <w:t>Transphobic abuse, harassment or bullying (for example name calling/derogatory jokes, unacceptable or unwanted behaviour, intrusive questions) will be dealt with under the ‘Policy for Addressing Bullying and Harassment of Students’ and the ‘Procedures for Disciplinary Action against Students (Appendix 3 of the Academic Regulations)’. To ‘out’ someone without their permission is a form of harassment and, depending on the severity, a criminal offence. The aim of the aforementioned policy and procedures is to promote a working and learning environment in which harassment and bullying are known to be unacceptable and where individuals have the confidence to deal with harassment and bullying without fear of</w:t>
      </w:r>
      <w:r>
        <w:rPr>
          <w:spacing w:val="5"/>
        </w:rPr>
        <w:t> </w:t>
      </w:r>
      <w:r>
        <w:rPr/>
        <w:t>victimisation.</w:t>
      </w:r>
    </w:p>
    <w:p>
      <w:pPr>
        <w:pStyle w:val="BodyText"/>
      </w:pPr>
    </w:p>
    <w:p>
      <w:pPr>
        <w:pStyle w:val="BodyText"/>
        <w:ind w:left="518" w:right="603"/>
      </w:pPr>
      <w:r>
        <w:rPr/>
        <w:t>If, in the interests of investigating a complaint, it is necessary to make disclosure of the person’s trans status to particular named persons, this will  only  be  done  with  t h e written permission of the trans person. If the trans person feels unable to agree to such disclosure it must be explained to them how this will impact the investigation of the incident and the limits on any actions that can be</w:t>
      </w:r>
      <w:r>
        <w:rPr>
          <w:spacing w:val="11"/>
        </w:rPr>
        <w:t> </w:t>
      </w:r>
      <w:r>
        <w:rPr/>
        <w:t>taken.</w:t>
      </w:r>
    </w:p>
    <w:p>
      <w:pPr>
        <w:pStyle w:val="BodyText"/>
        <w:spacing w:before="10"/>
        <w:rPr>
          <w:sz w:val="21"/>
        </w:rPr>
      </w:pPr>
    </w:p>
    <w:p>
      <w:pPr>
        <w:pStyle w:val="BodyText"/>
        <w:spacing w:before="1"/>
        <w:ind w:left="518" w:right="491"/>
      </w:pPr>
      <w:r>
        <w:rPr/>
        <w:t>The University of Chichester undertakes to ensure a prompt response to all complaints and to treat them with due respect, relevant confidentiality and fairness. In some instances they may be dealt with informally, in others there may be grounds for disciplinary actions, including dismissal or expulsion from the University.</w:t>
      </w:r>
    </w:p>
    <w:p>
      <w:pPr>
        <w:pStyle w:val="BodyText"/>
      </w:pPr>
    </w:p>
    <w:p>
      <w:pPr>
        <w:pStyle w:val="Heading1"/>
        <w:numPr>
          <w:ilvl w:val="0"/>
          <w:numId w:val="5"/>
        </w:numPr>
        <w:tabs>
          <w:tab w:pos="973" w:val="left" w:leader="none"/>
        </w:tabs>
        <w:spacing w:line="240" w:lineRule="auto" w:before="0" w:after="0"/>
        <w:ind w:left="972" w:right="0" w:hanging="455"/>
        <w:jc w:val="left"/>
      </w:pPr>
      <w:bookmarkStart w:name="_bookmark21" w:id="43"/>
      <w:bookmarkEnd w:id="43"/>
      <w:r>
        <w:rPr>
          <w:b w:val="0"/>
        </w:rPr>
      </w:r>
      <w:bookmarkStart w:name="_bookmark21" w:id="44"/>
      <w:bookmarkEnd w:id="44"/>
      <w:r>
        <w:rPr/>
        <w:t>Proc</w:t>
      </w:r>
      <w:r>
        <w:rPr/>
        <w:t>edure for</w:t>
      </w:r>
      <w:r>
        <w:rPr>
          <w:spacing w:val="4"/>
        </w:rPr>
        <w:t> </w:t>
      </w:r>
      <w:r>
        <w:rPr/>
        <w:t>Graduates</w:t>
      </w:r>
    </w:p>
    <w:p>
      <w:pPr>
        <w:pStyle w:val="BodyText"/>
        <w:spacing w:before="1"/>
        <w:rPr>
          <w:b/>
        </w:rPr>
      </w:pPr>
    </w:p>
    <w:p>
      <w:pPr>
        <w:pStyle w:val="BodyText"/>
        <w:ind w:left="518"/>
      </w:pPr>
      <w:r>
        <w:rPr/>
        <w:t>Before documents can be changed retrospectively, the University of Chichester will need:</w:t>
      </w:r>
    </w:p>
    <w:p>
      <w:pPr>
        <w:pStyle w:val="BodyText"/>
      </w:pPr>
    </w:p>
    <w:p>
      <w:pPr>
        <w:pStyle w:val="ListParagraph"/>
        <w:numPr>
          <w:ilvl w:val="0"/>
          <w:numId w:val="7"/>
        </w:numPr>
        <w:tabs>
          <w:tab w:pos="1239" w:val="left" w:leader="none"/>
        </w:tabs>
        <w:spacing w:line="240" w:lineRule="auto" w:before="0" w:after="0"/>
        <w:ind w:left="1238" w:right="580" w:hanging="360"/>
        <w:jc w:val="both"/>
        <w:rPr>
          <w:sz w:val="22"/>
        </w:rPr>
      </w:pPr>
      <w:r>
        <w:rPr>
          <w:sz w:val="22"/>
        </w:rPr>
        <w:t>Proof of legal change of name such as a copy of Deed Poll “Statutory Declaration of Change of Name”. (The graduate may also choose to provide a copy of the Gender Recognition</w:t>
      </w:r>
      <w:r>
        <w:rPr>
          <w:spacing w:val="-1"/>
          <w:sz w:val="22"/>
        </w:rPr>
        <w:t> </w:t>
      </w:r>
      <w:r>
        <w:rPr>
          <w:sz w:val="22"/>
        </w:rPr>
        <w:t>Certificate.)</w:t>
      </w:r>
    </w:p>
    <w:p>
      <w:pPr>
        <w:pStyle w:val="BodyText"/>
        <w:spacing w:before="1"/>
      </w:pPr>
    </w:p>
    <w:p>
      <w:pPr>
        <w:pStyle w:val="ListParagraph"/>
        <w:numPr>
          <w:ilvl w:val="0"/>
          <w:numId w:val="7"/>
        </w:numPr>
        <w:tabs>
          <w:tab w:pos="1239" w:val="left" w:leader="none"/>
        </w:tabs>
        <w:spacing w:line="237" w:lineRule="auto" w:before="0" w:after="0"/>
        <w:ind w:left="1238" w:right="695" w:hanging="360"/>
        <w:jc w:val="both"/>
        <w:rPr>
          <w:sz w:val="22"/>
        </w:rPr>
      </w:pPr>
      <w:r>
        <w:rPr>
          <w:sz w:val="22"/>
        </w:rPr>
        <w:t>The returned original degree certificate, or written confirmation that it has been  lost or</w:t>
      </w:r>
      <w:r>
        <w:rPr>
          <w:spacing w:val="-22"/>
          <w:sz w:val="22"/>
        </w:rPr>
        <w:t> </w:t>
      </w:r>
      <w:r>
        <w:rPr>
          <w:sz w:val="22"/>
        </w:rPr>
        <w:t>destroyed.</w:t>
      </w:r>
    </w:p>
    <w:p>
      <w:pPr>
        <w:pStyle w:val="BodyText"/>
      </w:pPr>
    </w:p>
    <w:p>
      <w:pPr>
        <w:pStyle w:val="ListParagraph"/>
        <w:numPr>
          <w:ilvl w:val="0"/>
          <w:numId w:val="7"/>
        </w:numPr>
        <w:tabs>
          <w:tab w:pos="1238" w:val="left" w:leader="none"/>
          <w:tab w:pos="1239" w:val="left" w:leader="none"/>
        </w:tabs>
        <w:spacing w:line="240" w:lineRule="auto" w:before="1" w:after="0"/>
        <w:ind w:left="1238" w:right="0" w:hanging="361"/>
        <w:jc w:val="left"/>
        <w:rPr>
          <w:sz w:val="22"/>
        </w:rPr>
      </w:pPr>
      <w:r>
        <w:rPr>
          <w:sz w:val="22"/>
        </w:rPr>
        <w:t>Standard payment for a replacement certificate to be paid in</w:t>
      </w:r>
      <w:r>
        <w:rPr>
          <w:spacing w:val="-22"/>
          <w:sz w:val="22"/>
        </w:rPr>
        <w:t> </w:t>
      </w:r>
      <w:r>
        <w:rPr>
          <w:sz w:val="22"/>
        </w:rPr>
        <w:t>advance.</w:t>
      </w:r>
    </w:p>
    <w:p>
      <w:pPr>
        <w:pStyle w:val="BodyText"/>
        <w:spacing w:before="10"/>
        <w:rPr>
          <w:sz w:val="21"/>
        </w:rPr>
      </w:pPr>
    </w:p>
    <w:p>
      <w:pPr>
        <w:pStyle w:val="BodyText"/>
        <w:ind w:left="518"/>
      </w:pPr>
      <w:r>
        <w:rPr/>
        <w:t>The University of Chichester will need to:</w:t>
      </w:r>
    </w:p>
    <w:p>
      <w:pPr>
        <w:pStyle w:val="BodyText"/>
      </w:pPr>
    </w:p>
    <w:p>
      <w:pPr>
        <w:pStyle w:val="ListParagraph"/>
        <w:numPr>
          <w:ilvl w:val="0"/>
          <w:numId w:val="7"/>
        </w:numPr>
        <w:tabs>
          <w:tab w:pos="1238" w:val="left" w:leader="none"/>
          <w:tab w:pos="1239" w:val="left" w:leader="none"/>
        </w:tabs>
        <w:spacing w:line="240" w:lineRule="auto" w:before="0" w:after="0"/>
        <w:ind w:left="1238" w:right="0" w:hanging="361"/>
        <w:jc w:val="left"/>
        <w:rPr>
          <w:sz w:val="22"/>
        </w:rPr>
      </w:pPr>
      <w:r>
        <w:rPr>
          <w:sz w:val="22"/>
        </w:rPr>
        <w:t>Photocopy the deed poll name change</w:t>
      </w:r>
      <w:r>
        <w:rPr>
          <w:spacing w:val="37"/>
          <w:sz w:val="22"/>
        </w:rPr>
        <w:t> </w:t>
      </w:r>
      <w:r>
        <w:rPr>
          <w:sz w:val="22"/>
        </w:rPr>
        <w:t>document.</w:t>
      </w:r>
    </w:p>
    <w:p>
      <w:pPr>
        <w:pStyle w:val="BodyText"/>
        <w:spacing w:before="1"/>
      </w:pPr>
    </w:p>
    <w:p>
      <w:pPr>
        <w:pStyle w:val="ListParagraph"/>
        <w:numPr>
          <w:ilvl w:val="0"/>
          <w:numId w:val="7"/>
        </w:numPr>
        <w:tabs>
          <w:tab w:pos="1238" w:val="left" w:leader="none"/>
          <w:tab w:pos="1239" w:val="left" w:leader="none"/>
        </w:tabs>
        <w:spacing w:line="237" w:lineRule="auto" w:before="0" w:after="0"/>
        <w:ind w:left="1238" w:right="998" w:hanging="360"/>
        <w:jc w:val="left"/>
        <w:rPr>
          <w:sz w:val="22"/>
        </w:rPr>
      </w:pPr>
      <w:r>
        <w:rPr>
          <w:sz w:val="22"/>
        </w:rPr>
        <w:t>Amend the full student record - surname, forenames, </w:t>
      </w:r>
      <w:r>
        <w:rPr>
          <w:spacing w:val="-3"/>
          <w:sz w:val="22"/>
        </w:rPr>
        <w:t>gender, </w:t>
      </w:r>
      <w:r>
        <w:rPr>
          <w:sz w:val="22"/>
        </w:rPr>
        <w:t>title, initials - as applicable. (Records such as previous accommodation are largely</w:t>
      </w:r>
      <w:r>
        <w:rPr>
          <w:spacing w:val="-44"/>
          <w:sz w:val="22"/>
        </w:rPr>
        <w:t> </w:t>
      </w:r>
      <w:r>
        <w:rPr>
          <w:sz w:val="22"/>
        </w:rPr>
        <w:t>overwritten).</w:t>
      </w:r>
    </w:p>
    <w:p>
      <w:pPr>
        <w:pStyle w:val="BodyText"/>
        <w:spacing w:before="5"/>
      </w:pPr>
    </w:p>
    <w:p>
      <w:pPr>
        <w:pStyle w:val="ListParagraph"/>
        <w:numPr>
          <w:ilvl w:val="0"/>
          <w:numId w:val="7"/>
        </w:numPr>
        <w:tabs>
          <w:tab w:pos="1238" w:val="left" w:leader="none"/>
          <w:tab w:pos="1239" w:val="left" w:leader="none"/>
        </w:tabs>
        <w:spacing w:line="237" w:lineRule="auto" w:before="0" w:after="0"/>
        <w:ind w:left="1238" w:right="1118" w:hanging="360"/>
        <w:jc w:val="left"/>
        <w:rPr>
          <w:sz w:val="22"/>
        </w:rPr>
      </w:pPr>
      <w:r>
        <w:rPr>
          <w:sz w:val="22"/>
        </w:rPr>
        <w:t>Add</w:t>
      </w:r>
      <w:r>
        <w:rPr>
          <w:spacing w:val="-5"/>
          <w:sz w:val="22"/>
        </w:rPr>
        <w:t> </w:t>
      </w:r>
      <w:r>
        <w:rPr>
          <w:sz w:val="22"/>
        </w:rPr>
        <w:t>a</w:t>
      </w:r>
      <w:r>
        <w:rPr>
          <w:spacing w:val="-6"/>
          <w:sz w:val="22"/>
        </w:rPr>
        <w:t> </w:t>
      </w:r>
      <w:r>
        <w:rPr>
          <w:sz w:val="22"/>
        </w:rPr>
        <w:t>confidential</w:t>
      </w:r>
      <w:r>
        <w:rPr>
          <w:spacing w:val="-6"/>
          <w:sz w:val="22"/>
        </w:rPr>
        <w:t> </w:t>
      </w:r>
      <w:r>
        <w:rPr>
          <w:sz w:val="22"/>
        </w:rPr>
        <w:t>note</w:t>
      </w:r>
      <w:r>
        <w:rPr>
          <w:spacing w:val="-5"/>
          <w:sz w:val="22"/>
        </w:rPr>
        <w:t> </w:t>
      </w:r>
      <w:r>
        <w:rPr>
          <w:sz w:val="22"/>
        </w:rPr>
        <w:t>to</w:t>
      </w:r>
      <w:r>
        <w:rPr>
          <w:spacing w:val="-4"/>
          <w:sz w:val="22"/>
        </w:rPr>
        <w:t> </w:t>
      </w:r>
      <w:r>
        <w:rPr>
          <w:sz w:val="22"/>
        </w:rPr>
        <w:t>the</w:t>
      </w:r>
      <w:r>
        <w:rPr>
          <w:spacing w:val="-4"/>
          <w:sz w:val="22"/>
        </w:rPr>
        <w:t> </w:t>
      </w:r>
      <w:r>
        <w:rPr>
          <w:sz w:val="22"/>
        </w:rPr>
        <w:t>student’s</w:t>
      </w:r>
      <w:r>
        <w:rPr>
          <w:spacing w:val="-6"/>
          <w:sz w:val="22"/>
        </w:rPr>
        <w:t> </w:t>
      </w:r>
      <w:r>
        <w:rPr>
          <w:sz w:val="22"/>
        </w:rPr>
        <w:t>record</w:t>
      </w:r>
      <w:r>
        <w:rPr>
          <w:spacing w:val="-8"/>
          <w:sz w:val="22"/>
        </w:rPr>
        <w:t> </w:t>
      </w:r>
      <w:r>
        <w:rPr>
          <w:sz w:val="22"/>
        </w:rPr>
        <w:t>explaining</w:t>
      </w:r>
      <w:r>
        <w:rPr>
          <w:spacing w:val="-4"/>
          <w:sz w:val="22"/>
        </w:rPr>
        <w:t> </w:t>
      </w:r>
      <w:r>
        <w:rPr>
          <w:sz w:val="22"/>
        </w:rPr>
        <w:t>and</w:t>
      </w:r>
      <w:r>
        <w:rPr>
          <w:spacing w:val="-5"/>
          <w:sz w:val="22"/>
        </w:rPr>
        <w:t> </w:t>
      </w:r>
      <w:r>
        <w:rPr>
          <w:sz w:val="22"/>
        </w:rPr>
        <w:t>documenting</w:t>
      </w:r>
      <w:r>
        <w:rPr>
          <w:spacing w:val="-5"/>
          <w:sz w:val="22"/>
        </w:rPr>
        <w:t> </w:t>
      </w:r>
      <w:r>
        <w:rPr>
          <w:sz w:val="22"/>
        </w:rPr>
        <w:t>the change.</w:t>
      </w:r>
    </w:p>
    <w:p>
      <w:pPr>
        <w:pStyle w:val="BodyText"/>
        <w:spacing w:before="2"/>
      </w:pPr>
    </w:p>
    <w:p>
      <w:pPr>
        <w:pStyle w:val="ListParagraph"/>
        <w:numPr>
          <w:ilvl w:val="0"/>
          <w:numId w:val="7"/>
        </w:numPr>
        <w:tabs>
          <w:tab w:pos="1238" w:val="left" w:leader="none"/>
          <w:tab w:pos="1239" w:val="left" w:leader="none"/>
        </w:tabs>
        <w:spacing w:line="237" w:lineRule="auto" w:before="1" w:after="0"/>
        <w:ind w:left="1238" w:right="676" w:hanging="360"/>
        <w:jc w:val="left"/>
        <w:rPr>
          <w:sz w:val="22"/>
        </w:rPr>
      </w:pPr>
      <w:r>
        <w:rPr>
          <w:sz w:val="22"/>
        </w:rPr>
        <w:t>Amend the Pass Lists (both Preliminary and Final - as applicable), again, making a note of the new details in the relevant place if the surname has changed</w:t>
      </w:r>
      <w:r>
        <w:rPr>
          <w:spacing w:val="-32"/>
          <w:sz w:val="22"/>
        </w:rPr>
        <w:t> </w:t>
      </w:r>
      <w:r>
        <w:rPr>
          <w:sz w:val="22"/>
        </w:rPr>
        <w:t>too.</w:t>
      </w:r>
    </w:p>
    <w:p>
      <w:pPr>
        <w:spacing w:after="0" w:line="237" w:lineRule="auto"/>
        <w:jc w:val="left"/>
        <w:rPr>
          <w:sz w:val="22"/>
        </w:rPr>
        <w:sectPr>
          <w:pgSz w:w="11930" w:h="16850"/>
          <w:pgMar w:header="693" w:footer="646" w:top="1320" w:bottom="840" w:left="900" w:right="1040"/>
        </w:sectPr>
      </w:pPr>
    </w:p>
    <w:p>
      <w:pPr>
        <w:pStyle w:val="ListParagraph"/>
        <w:numPr>
          <w:ilvl w:val="0"/>
          <w:numId w:val="7"/>
        </w:numPr>
        <w:tabs>
          <w:tab w:pos="1231" w:val="left" w:leader="none"/>
          <w:tab w:pos="1232" w:val="left" w:leader="none"/>
        </w:tabs>
        <w:spacing w:line="237" w:lineRule="auto" w:before="93" w:after="0"/>
        <w:ind w:left="1231" w:right="445" w:hanging="356"/>
        <w:jc w:val="left"/>
        <w:rPr>
          <w:sz w:val="22"/>
        </w:rPr>
      </w:pPr>
      <w:r>
        <w:rPr>
          <w:sz w:val="22"/>
        </w:rPr>
        <w:t>Amend the Preliminary Examinations and Final Examinations files, again, making a note of the new details in the relevant place if the surname has changed.</w:t>
      </w:r>
    </w:p>
    <w:p>
      <w:pPr>
        <w:pStyle w:val="BodyText"/>
        <w:spacing w:before="3"/>
      </w:pPr>
    </w:p>
    <w:p>
      <w:pPr>
        <w:pStyle w:val="ListParagraph"/>
        <w:numPr>
          <w:ilvl w:val="0"/>
          <w:numId w:val="7"/>
        </w:numPr>
        <w:tabs>
          <w:tab w:pos="1239" w:val="left" w:leader="none"/>
        </w:tabs>
        <w:spacing w:line="240" w:lineRule="auto" w:before="0" w:after="0"/>
        <w:ind w:left="1238" w:right="0" w:hanging="361"/>
        <w:jc w:val="both"/>
        <w:rPr>
          <w:sz w:val="22"/>
        </w:rPr>
      </w:pPr>
      <w:r>
        <w:rPr>
          <w:sz w:val="22"/>
        </w:rPr>
        <w:t>Amend thesis and other documents held in the</w:t>
      </w:r>
      <w:r>
        <w:rPr>
          <w:spacing w:val="-15"/>
          <w:sz w:val="22"/>
        </w:rPr>
        <w:t> </w:t>
      </w:r>
      <w:r>
        <w:rPr>
          <w:sz w:val="22"/>
        </w:rPr>
        <w:t>LRC.</w:t>
      </w:r>
    </w:p>
    <w:p>
      <w:pPr>
        <w:pStyle w:val="BodyText"/>
        <w:spacing w:before="7"/>
        <w:rPr>
          <w:sz w:val="21"/>
        </w:rPr>
      </w:pPr>
    </w:p>
    <w:p>
      <w:pPr>
        <w:pStyle w:val="BodyText"/>
        <w:spacing w:before="1"/>
        <w:ind w:left="518" w:right="658"/>
      </w:pPr>
      <w:r>
        <w:rPr/>
        <w:t>The relevant administrator should write to the following  areas explaining that the student  has changed their</w:t>
      </w:r>
      <w:r>
        <w:rPr>
          <w:spacing w:val="-2"/>
        </w:rPr>
        <w:t> </w:t>
      </w:r>
      <w:r>
        <w:rPr/>
        <w:t>name:</w:t>
      </w:r>
    </w:p>
    <w:p>
      <w:pPr>
        <w:pStyle w:val="BodyText"/>
        <w:spacing w:before="3"/>
      </w:pPr>
    </w:p>
    <w:p>
      <w:pPr>
        <w:pStyle w:val="ListParagraph"/>
        <w:numPr>
          <w:ilvl w:val="0"/>
          <w:numId w:val="7"/>
        </w:numPr>
        <w:tabs>
          <w:tab w:pos="1238" w:val="left" w:leader="none"/>
          <w:tab w:pos="1239" w:val="left" w:leader="none"/>
        </w:tabs>
        <w:spacing w:line="237" w:lineRule="auto" w:before="0" w:after="0"/>
        <w:ind w:left="1238" w:right="1587" w:hanging="360"/>
        <w:jc w:val="left"/>
        <w:rPr>
          <w:sz w:val="22"/>
        </w:rPr>
      </w:pPr>
      <w:r>
        <w:rPr>
          <w:sz w:val="22"/>
        </w:rPr>
        <w:t>The relevant Administration Office (together with a copy of the relevant documentation outlined above) for their paper files to be</w:t>
      </w:r>
      <w:r>
        <w:rPr>
          <w:spacing w:val="4"/>
          <w:sz w:val="22"/>
        </w:rPr>
        <w:t> </w:t>
      </w:r>
      <w:r>
        <w:rPr>
          <w:sz w:val="22"/>
        </w:rPr>
        <w:t>amended.</w:t>
      </w:r>
    </w:p>
    <w:p>
      <w:pPr>
        <w:pStyle w:val="BodyText"/>
        <w:spacing w:before="3"/>
      </w:pPr>
    </w:p>
    <w:p>
      <w:pPr>
        <w:pStyle w:val="ListParagraph"/>
        <w:numPr>
          <w:ilvl w:val="0"/>
          <w:numId w:val="7"/>
        </w:numPr>
        <w:tabs>
          <w:tab w:pos="1238" w:val="left" w:leader="none"/>
          <w:tab w:pos="1239" w:val="left" w:leader="none"/>
        </w:tabs>
        <w:spacing w:line="237" w:lineRule="auto" w:before="0" w:after="0"/>
        <w:ind w:left="1238" w:right="921" w:hanging="360"/>
        <w:jc w:val="left"/>
        <w:rPr>
          <w:sz w:val="22"/>
        </w:rPr>
      </w:pPr>
      <w:r>
        <w:rPr>
          <w:sz w:val="22"/>
        </w:rPr>
        <w:t>The Exams Office (together with a copy of the relevant documentation outlined above) for their paper files to be</w:t>
      </w:r>
      <w:r>
        <w:rPr>
          <w:spacing w:val="12"/>
          <w:sz w:val="22"/>
        </w:rPr>
        <w:t> </w:t>
      </w:r>
      <w:r>
        <w:rPr>
          <w:sz w:val="22"/>
        </w:rPr>
        <w:t>amended.</w:t>
      </w:r>
    </w:p>
    <w:p>
      <w:pPr>
        <w:pStyle w:val="BodyText"/>
        <w:spacing w:before="2"/>
      </w:pPr>
    </w:p>
    <w:p>
      <w:pPr>
        <w:pStyle w:val="ListParagraph"/>
        <w:numPr>
          <w:ilvl w:val="0"/>
          <w:numId w:val="7"/>
        </w:numPr>
        <w:tabs>
          <w:tab w:pos="1239" w:val="left" w:leader="none"/>
        </w:tabs>
        <w:spacing w:line="240" w:lineRule="auto" w:before="1" w:after="0"/>
        <w:ind w:left="1238" w:right="0" w:hanging="361"/>
        <w:jc w:val="both"/>
        <w:rPr>
          <w:sz w:val="22"/>
        </w:rPr>
      </w:pPr>
      <w:r>
        <w:rPr>
          <w:sz w:val="22"/>
        </w:rPr>
        <w:t>The Alumni Association for their paper and electronic files to be</w:t>
      </w:r>
      <w:r>
        <w:rPr>
          <w:spacing w:val="-24"/>
          <w:sz w:val="22"/>
        </w:rPr>
        <w:t> </w:t>
      </w:r>
      <w:r>
        <w:rPr>
          <w:sz w:val="22"/>
        </w:rPr>
        <w:t>amended.</w:t>
      </w:r>
    </w:p>
    <w:p>
      <w:pPr>
        <w:pStyle w:val="BodyText"/>
        <w:spacing w:before="8"/>
        <w:rPr>
          <w:sz w:val="21"/>
        </w:rPr>
      </w:pPr>
    </w:p>
    <w:p>
      <w:pPr>
        <w:pStyle w:val="BodyText"/>
        <w:ind w:left="518" w:right="671"/>
      </w:pPr>
      <w:r>
        <w:rPr/>
        <w:t>Once the above has taken place, Registry, in agreement with the student, will replace all previously held photographic images, which will no longer be relevant following the gender reassignment.</w:t>
      </w:r>
    </w:p>
    <w:p>
      <w:pPr>
        <w:pStyle w:val="BodyText"/>
        <w:spacing w:before="1"/>
      </w:pPr>
    </w:p>
    <w:p>
      <w:pPr>
        <w:pStyle w:val="Heading1"/>
        <w:numPr>
          <w:ilvl w:val="0"/>
          <w:numId w:val="5"/>
        </w:numPr>
        <w:tabs>
          <w:tab w:pos="973" w:val="left" w:leader="none"/>
        </w:tabs>
        <w:spacing w:line="240" w:lineRule="auto" w:before="0" w:after="0"/>
        <w:ind w:left="972" w:right="0" w:hanging="455"/>
        <w:jc w:val="left"/>
      </w:pPr>
      <w:bookmarkStart w:name="_bookmark22" w:id="45"/>
      <w:bookmarkEnd w:id="45"/>
      <w:r>
        <w:rPr>
          <w:b w:val="0"/>
        </w:rPr>
      </w:r>
      <w:bookmarkStart w:name="_bookmark22" w:id="46"/>
      <w:bookmarkEnd w:id="46"/>
      <w:r>
        <w:rPr/>
        <w:t>T</w:t>
      </w:r>
      <w:r>
        <w:rPr/>
        <w:t>he Law</w:t>
      </w:r>
    </w:p>
    <w:p>
      <w:pPr>
        <w:pStyle w:val="BodyText"/>
        <w:spacing w:before="10"/>
        <w:rPr>
          <w:b/>
          <w:sz w:val="21"/>
        </w:rPr>
      </w:pPr>
    </w:p>
    <w:p>
      <w:pPr>
        <w:pStyle w:val="BodyText"/>
        <w:ind w:left="518" w:right="868"/>
      </w:pPr>
      <w:r>
        <w:rPr/>
        <w:t>The process of gender reassignment can take several years to complete and there are different legislative protections at each stage of the process:</w:t>
      </w:r>
    </w:p>
    <w:p>
      <w:pPr>
        <w:pStyle w:val="BodyText"/>
      </w:pPr>
    </w:p>
    <w:p>
      <w:pPr>
        <w:spacing w:before="0"/>
        <w:ind w:left="518" w:right="0" w:firstLine="0"/>
        <w:jc w:val="left"/>
        <w:rPr>
          <w:b/>
          <w:sz w:val="22"/>
        </w:rPr>
      </w:pPr>
      <w:r>
        <w:rPr>
          <w:b/>
          <w:sz w:val="22"/>
        </w:rPr>
        <w:t>The Equality Act 2010</w:t>
      </w:r>
    </w:p>
    <w:p>
      <w:pPr>
        <w:pStyle w:val="BodyText"/>
        <w:spacing w:before="1"/>
        <w:ind w:left="518" w:right="438"/>
      </w:pPr>
      <w:r>
        <w:rPr/>
        <w:t>Gender reassignment is one of nine protected characteristics within the act, and it is also included in the Public Sector Equality Duty. The definition of gender reassignment within the act gives protection from discrimination to a person who has proposed, started or completed a process to change their sex.</w:t>
      </w:r>
    </w:p>
    <w:p>
      <w:pPr>
        <w:pStyle w:val="BodyText"/>
      </w:pPr>
    </w:p>
    <w:p>
      <w:pPr>
        <w:pStyle w:val="BodyText"/>
        <w:spacing w:before="1"/>
        <w:ind w:left="518" w:right="855"/>
      </w:pPr>
      <w:r>
        <w:rPr/>
        <w:t>The act offers more far-reaching protection from discrimination on the grounds of gender reassignment than existing equality law as it protects:</w:t>
      </w:r>
    </w:p>
    <w:p>
      <w:pPr>
        <w:pStyle w:val="BodyText"/>
        <w:spacing w:before="1"/>
      </w:pPr>
    </w:p>
    <w:p>
      <w:pPr>
        <w:pStyle w:val="ListParagraph"/>
        <w:numPr>
          <w:ilvl w:val="0"/>
          <w:numId w:val="8"/>
        </w:numPr>
        <w:tabs>
          <w:tab w:pos="1239" w:val="left" w:leader="none"/>
        </w:tabs>
        <w:spacing w:line="268" w:lineRule="exact" w:before="0" w:after="0"/>
        <w:ind w:left="1238" w:right="0" w:hanging="361"/>
        <w:jc w:val="both"/>
        <w:rPr>
          <w:sz w:val="22"/>
        </w:rPr>
      </w:pPr>
      <w:r>
        <w:rPr>
          <w:sz w:val="22"/>
        </w:rPr>
        <w:t>trans people who are not under medical</w:t>
      </w:r>
      <w:r>
        <w:rPr>
          <w:spacing w:val="-5"/>
          <w:sz w:val="22"/>
        </w:rPr>
        <w:t> </w:t>
      </w:r>
      <w:r>
        <w:rPr>
          <w:sz w:val="22"/>
        </w:rPr>
        <w:t>supervision</w:t>
      </w:r>
    </w:p>
    <w:p>
      <w:pPr>
        <w:pStyle w:val="ListParagraph"/>
        <w:numPr>
          <w:ilvl w:val="0"/>
          <w:numId w:val="8"/>
        </w:numPr>
        <w:tabs>
          <w:tab w:pos="1239" w:val="left" w:leader="none"/>
        </w:tabs>
        <w:spacing w:line="268" w:lineRule="exact" w:before="0" w:after="0"/>
        <w:ind w:left="1238" w:right="0" w:hanging="361"/>
        <w:jc w:val="both"/>
        <w:rPr>
          <w:sz w:val="22"/>
        </w:rPr>
      </w:pPr>
      <w:r>
        <w:rPr>
          <w:sz w:val="22"/>
        </w:rPr>
        <w:t>people who experience discrimination because </w:t>
      </w:r>
      <w:r>
        <w:rPr>
          <w:spacing w:val="-3"/>
          <w:sz w:val="22"/>
        </w:rPr>
        <w:t>they </w:t>
      </w:r>
      <w:r>
        <w:rPr>
          <w:sz w:val="22"/>
        </w:rPr>
        <w:t>are perceived to be</w:t>
      </w:r>
      <w:r>
        <w:rPr>
          <w:spacing w:val="-14"/>
          <w:sz w:val="22"/>
        </w:rPr>
        <w:t> </w:t>
      </w:r>
      <w:r>
        <w:rPr>
          <w:sz w:val="22"/>
        </w:rPr>
        <w:t>trans</w:t>
      </w:r>
    </w:p>
    <w:p>
      <w:pPr>
        <w:pStyle w:val="ListParagraph"/>
        <w:numPr>
          <w:ilvl w:val="0"/>
          <w:numId w:val="8"/>
        </w:numPr>
        <w:tabs>
          <w:tab w:pos="1239" w:val="left" w:leader="none"/>
        </w:tabs>
        <w:spacing w:line="237" w:lineRule="auto" w:before="2" w:after="0"/>
        <w:ind w:left="1238" w:right="420" w:hanging="360"/>
        <w:jc w:val="both"/>
        <w:rPr>
          <w:sz w:val="22"/>
        </w:rPr>
      </w:pPr>
      <w:r>
        <w:rPr>
          <w:sz w:val="22"/>
        </w:rPr>
        <w:t>from discrimination by association because of gender reassignment. For example, it would protect the parents of a trans person from being discriminated against because their child is</w:t>
      </w:r>
      <w:r>
        <w:rPr>
          <w:spacing w:val="-4"/>
          <w:sz w:val="22"/>
        </w:rPr>
        <w:t> </w:t>
      </w:r>
      <w:r>
        <w:rPr>
          <w:sz w:val="22"/>
        </w:rPr>
        <w:t>transitioning.</w:t>
      </w:r>
    </w:p>
    <w:p>
      <w:pPr>
        <w:pStyle w:val="BodyText"/>
        <w:spacing w:before="2"/>
      </w:pPr>
    </w:p>
    <w:p>
      <w:pPr>
        <w:spacing w:before="0"/>
        <w:ind w:left="518" w:right="0" w:firstLine="0"/>
        <w:jc w:val="left"/>
        <w:rPr>
          <w:b/>
          <w:sz w:val="22"/>
        </w:rPr>
      </w:pPr>
      <w:r>
        <w:rPr>
          <w:b/>
          <w:sz w:val="22"/>
        </w:rPr>
        <w:t>The Equality Act 2006 – the Gender Equality Duty</w:t>
      </w:r>
    </w:p>
    <w:p>
      <w:pPr>
        <w:pStyle w:val="BodyText"/>
        <w:spacing w:before="2"/>
        <w:ind w:left="518" w:right="491"/>
      </w:pPr>
      <w:r>
        <w:rPr/>
        <w:t>The Equality Act 2006 amends the Sex discrimination Act 1975 to place a statutory duty on all public bodies, such as the University, when carrying out their functions, to have due regard to the need to eliminate unlawful discrimination and harassment and to promote equality between men and women. As part of that duty the University is specifically required to address and eliminate discrimination and harassment of trans staff and students.</w:t>
      </w:r>
    </w:p>
    <w:p>
      <w:pPr>
        <w:pStyle w:val="BodyText"/>
        <w:spacing w:before="11"/>
        <w:rPr>
          <w:sz w:val="21"/>
        </w:rPr>
      </w:pPr>
    </w:p>
    <w:p>
      <w:pPr>
        <w:spacing w:line="252" w:lineRule="exact" w:before="0"/>
        <w:ind w:left="518" w:right="0" w:firstLine="0"/>
        <w:jc w:val="left"/>
        <w:rPr>
          <w:b/>
          <w:sz w:val="22"/>
        </w:rPr>
      </w:pPr>
      <w:r>
        <w:rPr>
          <w:b/>
          <w:sz w:val="22"/>
        </w:rPr>
        <w:t>The Gender Recognition Act 2004</w:t>
      </w:r>
    </w:p>
    <w:p>
      <w:pPr>
        <w:pStyle w:val="BodyText"/>
        <w:ind w:left="518" w:right="402"/>
      </w:pPr>
      <w:r>
        <w:rPr/>
        <w:t>The legal position for a person who has fully transitioned is clear and unequivocal. The Gender Recognition Act 2004 allows trans people </w:t>
      </w:r>
      <w:r>
        <w:rPr>
          <w:spacing w:val="-3"/>
        </w:rPr>
        <w:t>who </w:t>
      </w:r>
      <w:r>
        <w:rPr/>
        <w:t>are able to satisfy the Act’s evidence requirements, to apply to a Gender Recognition Panel to seek full legal recognition. If a Gender Recognition Certificate is issued, and the person’s birth was registered in the </w:t>
      </w:r>
      <w:r>
        <w:rPr>
          <w:spacing w:val="-2"/>
        </w:rPr>
        <w:t>UK, </w:t>
      </w:r>
      <w:r>
        <w:rPr/>
        <w:t>they will be able to obtain a new birth certificate which does not disclose the fact that they have changed gender.</w:t>
      </w:r>
      <w:r>
        <w:rPr>
          <w:spacing w:val="55"/>
        </w:rPr>
        <w:t> </w:t>
      </w:r>
      <w:r>
        <w:rPr/>
        <w:t>Thereafter, the Sex Discrimination Act applies to this person in the</w:t>
      </w:r>
    </w:p>
    <w:p>
      <w:pPr>
        <w:spacing w:after="0"/>
        <w:sectPr>
          <w:pgSz w:w="11930" w:h="16850"/>
          <w:pgMar w:header="693" w:footer="646" w:top="1320" w:bottom="840" w:left="900" w:right="1040"/>
        </w:sectPr>
      </w:pPr>
    </w:p>
    <w:p>
      <w:pPr>
        <w:pStyle w:val="BodyText"/>
        <w:spacing w:before="91"/>
        <w:ind w:left="518" w:right="868"/>
      </w:pPr>
      <w:r>
        <w:rPr/>
        <w:t>same way it would to anyone else. Anyone who acquires information about someone’s trans status is liable to criminal proceedings if they pass that information to a third party without the permission of the individual.</w:t>
      </w:r>
    </w:p>
    <w:p>
      <w:pPr>
        <w:pStyle w:val="BodyText"/>
        <w:spacing w:before="10"/>
        <w:rPr>
          <w:sz w:val="21"/>
        </w:rPr>
      </w:pPr>
    </w:p>
    <w:p>
      <w:pPr>
        <w:spacing w:before="0"/>
        <w:ind w:left="518" w:right="0" w:firstLine="0"/>
        <w:jc w:val="left"/>
        <w:rPr>
          <w:b/>
          <w:sz w:val="22"/>
        </w:rPr>
      </w:pPr>
      <w:r>
        <w:rPr>
          <w:b/>
          <w:sz w:val="22"/>
        </w:rPr>
        <w:t>The Sex Discrimination (Gender Reassignment) Regulations 1999</w:t>
      </w:r>
    </w:p>
    <w:p>
      <w:pPr>
        <w:pStyle w:val="BodyText"/>
        <w:spacing w:before="2"/>
        <w:ind w:left="518" w:right="402"/>
      </w:pPr>
      <w:r>
        <w:rPr/>
        <w:t>This legislation extended the Sex Discrimination Act (1975) to cover discrimination on grounds of gender reassignment in employment and vocational training which includes all Higher Education students. The regulations cover direct discrimination, victimisation and harassment on the grounds of gender reassignment.</w:t>
      </w:r>
    </w:p>
    <w:p>
      <w:pPr>
        <w:pStyle w:val="BodyText"/>
        <w:spacing w:before="11"/>
        <w:rPr>
          <w:sz w:val="21"/>
        </w:rPr>
      </w:pPr>
    </w:p>
    <w:p>
      <w:pPr>
        <w:pStyle w:val="BodyText"/>
        <w:ind w:left="518" w:right="438"/>
      </w:pPr>
      <w:r>
        <w:rPr/>
        <w:t>The regulations protect a person who intends to undergo, is undergoing, or has undergone gender reassignment from unfavourable treatment on the grounds of their gender reassignment. This includes people preparing for medical treatment. Protection applies from the moment the person indicates their intention to start the reassignment process, even </w:t>
      </w:r>
      <w:r>
        <w:rPr>
          <w:spacing w:val="-4"/>
        </w:rPr>
        <w:t>if </w:t>
      </w:r>
      <w:r>
        <w:rPr/>
        <w:t>they subsequently change their</w:t>
      </w:r>
      <w:r>
        <w:rPr>
          <w:spacing w:val="-5"/>
        </w:rPr>
        <w:t> </w:t>
      </w:r>
      <w:r>
        <w:rPr/>
        <w:t>mind.</w:t>
      </w:r>
    </w:p>
    <w:p>
      <w:pPr>
        <w:pStyle w:val="BodyText"/>
        <w:spacing w:before="11"/>
        <w:rPr>
          <w:sz w:val="21"/>
        </w:rPr>
      </w:pPr>
    </w:p>
    <w:p>
      <w:pPr>
        <w:spacing w:before="0"/>
        <w:ind w:left="518" w:right="0" w:firstLine="0"/>
        <w:jc w:val="left"/>
        <w:rPr>
          <w:b/>
          <w:sz w:val="22"/>
        </w:rPr>
      </w:pPr>
      <w:r>
        <w:rPr>
          <w:b/>
          <w:sz w:val="22"/>
        </w:rPr>
        <w:t>The Human Rights Act 1998</w:t>
      </w:r>
    </w:p>
    <w:p>
      <w:pPr>
        <w:pStyle w:val="BodyText"/>
        <w:spacing w:before="2"/>
        <w:ind w:left="518" w:right="402"/>
      </w:pPr>
      <w:r>
        <w:rPr/>
        <w:t>The Human Rights Act provides protection to trans people, principally under the right to a private life. This includes, amongst other things, the right to choose a sexual identity, lifestyle and the way a person looks and</w:t>
      </w:r>
      <w:r>
        <w:rPr>
          <w:spacing w:val="-10"/>
        </w:rPr>
        <w:t> </w:t>
      </w:r>
      <w:r>
        <w:rPr/>
        <w:t>dresses.</w:t>
      </w:r>
    </w:p>
    <w:p>
      <w:pPr>
        <w:pStyle w:val="BodyText"/>
        <w:spacing w:before="9"/>
        <w:rPr>
          <w:sz w:val="21"/>
        </w:rPr>
      </w:pPr>
    </w:p>
    <w:p>
      <w:pPr>
        <w:spacing w:before="1"/>
        <w:ind w:left="518" w:right="0" w:firstLine="0"/>
        <w:jc w:val="left"/>
        <w:rPr>
          <w:b/>
          <w:sz w:val="22"/>
        </w:rPr>
      </w:pPr>
      <w:r>
        <w:rPr>
          <w:b/>
          <w:sz w:val="22"/>
        </w:rPr>
        <w:t>The Disability Discrimination </w:t>
      </w:r>
      <w:r>
        <w:rPr>
          <w:b/>
          <w:spacing w:val="-3"/>
          <w:sz w:val="22"/>
        </w:rPr>
        <w:t>Act</w:t>
      </w:r>
      <w:r>
        <w:rPr>
          <w:b/>
          <w:spacing w:val="-5"/>
          <w:sz w:val="22"/>
        </w:rPr>
        <w:t> </w:t>
      </w:r>
      <w:r>
        <w:rPr>
          <w:b/>
          <w:sz w:val="22"/>
        </w:rPr>
        <w:t>1995</w:t>
      </w:r>
    </w:p>
    <w:p>
      <w:pPr>
        <w:pStyle w:val="BodyText"/>
        <w:spacing w:before="1"/>
        <w:ind w:left="518" w:right="868"/>
      </w:pPr>
      <w:r>
        <w:rPr/>
        <w:t>A trans person could be protected under the Disability Discrimination Act if their Gender Dysphoria leads to anxiety and depression on a long term basis, although there is no  legal precedent at</w:t>
      </w:r>
      <w:r>
        <w:rPr>
          <w:spacing w:val="-27"/>
        </w:rPr>
        <w:t> </w:t>
      </w:r>
      <w:r>
        <w:rPr/>
        <w:t>present.</w:t>
      </w:r>
    </w:p>
    <w:p>
      <w:pPr>
        <w:pStyle w:val="BodyText"/>
        <w:spacing w:before="10"/>
        <w:rPr>
          <w:sz w:val="21"/>
        </w:rPr>
      </w:pPr>
    </w:p>
    <w:p>
      <w:pPr>
        <w:spacing w:before="0"/>
        <w:ind w:left="518" w:right="0" w:firstLine="0"/>
        <w:jc w:val="left"/>
        <w:rPr>
          <w:b/>
          <w:sz w:val="22"/>
        </w:rPr>
      </w:pPr>
      <w:r>
        <w:rPr>
          <w:b/>
          <w:sz w:val="22"/>
        </w:rPr>
        <w:t>The Data Protection Act 2018</w:t>
      </w:r>
    </w:p>
    <w:p>
      <w:pPr>
        <w:pStyle w:val="BodyText"/>
        <w:spacing w:before="1"/>
        <w:ind w:left="518" w:right="402"/>
      </w:pPr>
      <w:r>
        <w:rPr/>
        <w:t>Under the Data Protection Act, trans identity and gender reassignment would constitute ‘special category data’ for the purpose of the legislation and must be processed as such.</w:t>
      </w:r>
    </w:p>
    <w:p>
      <w:pPr>
        <w:pStyle w:val="BodyText"/>
        <w:spacing w:before="1"/>
      </w:pPr>
    </w:p>
    <w:p>
      <w:pPr>
        <w:pStyle w:val="Heading1"/>
        <w:numPr>
          <w:ilvl w:val="0"/>
          <w:numId w:val="5"/>
        </w:numPr>
        <w:tabs>
          <w:tab w:pos="973" w:val="left" w:leader="none"/>
        </w:tabs>
        <w:spacing w:line="240" w:lineRule="auto" w:before="0" w:after="0"/>
        <w:ind w:left="972" w:right="0" w:hanging="455"/>
        <w:jc w:val="left"/>
      </w:pPr>
      <w:bookmarkStart w:name="_bookmark23" w:id="47"/>
      <w:bookmarkEnd w:id="47"/>
      <w:r>
        <w:rPr>
          <w:b w:val="0"/>
        </w:rPr>
      </w:r>
      <w:bookmarkStart w:name="_bookmark23" w:id="48"/>
      <w:bookmarkEnd w:id="48"/>
      <w:r>
        <w:rPr/>
        <w:t>F</w:t>
      </w:r>
      <w:r>
        <w:rPr/>
        <w:t>urther</w:t>
      </w:r>
      <w:r>
        <w:rPr>
          <w:spacing w:val="-1"/>
        </w:rPr>
        <w:t> </w:t>
      </w:r>
      <w:r>
        <w:rPr/>
        <w:t>information</w:t>
      </w:r>
    </w:p>
    <w:p>
      <w:pPr>
        <w:pStyle w:val="BodyText"/>
        <w:spacing w:before="10"/>
        <w:rPr>
          <w:b/>
          <w:sz w:val="21"/>
        </w:rPr>
      </w:pPr>
    </w:p>
    <w:p>
      <w:pPr>
        <w:pStyle w:val="BodyText"/>
        <w:ind w:left="518" w:right="439"/>
      </w:pPr>
      <w:r>
        <w:rPr>
          <w:b/>
        </w:rPr>
        <w:t>The Beaumont Society </w:t>
      </w:r>
      <w:r>
        <w:rPr/>
        <w:t>is a support network that promotes better understanding of the conditions of transgender, transvestism and gender dysphoria. </w:t>
      </w:r>
      <w:hyperlink r:id="rId10">
        <w:r>
          <w:rPr>
            <w:color w:val="0000FF"/>
            <w:u w:val="single" w:color="0000FF"/>
          </w:rPr>
          <w:t>www.beaumontsociety.org.uk</w:t>
        </w:r>
      </w:hyperlink>
    </w:p>
    <w:p>
      <w:pPr>
        <w:pStyle w:val="BodyText"/>
        <w:rPr>
          <w:sz w:val="14"/>
        </w:rPr>
      </w:pPr>
    </w:p>
    <w:p>
      <w:pPr>
        <w:pStyle w:val="BodyText"/>
        <w:spacing w:before="94"/>
        <w:ind w:left="518" w:right="402"/>
      </w:pPr>
      <w:r>
        <w:rPr>
          <w:b/>
        </w:rPr>
        <w:t>Depend </w:t>
      </w:r>
      <w:r>
        <w:rPr/>
        <w:t>is an organisation that offers free, confidential and non-judgmental advice, information and support to all family members, partners, spouses and friends of trans people. </w:t>
      </w:r>
      <w:hyperlink r:id="rId11">
        <w:r>
          <w:rPr>
            <w:color w:val="0000FF"/>
            <w:u w:val="single" w:color="0000FF"/>
          </w:rPr>
          <w:t>www.depend.org.uk</w:t>
        </w:r>
      </w:hyperlink>
    </w:p>
    <w:p>
      <w:pPr>
        <w:pStyle w:val="BodyText"/>
        <w:spacing w:before="8"/>
        <w:rPr>
          <w:sz w:val="13"/>
        </w:rPr>
      </w:pPr>
    </w:p>
    <w:p>
      <w:pPr>
        <w:pStyle w:val="BodyText"/>
        <w:spacing w:before="94"/>
        <w:ind w:left="518" w:right="769"/>
      </w:pPr>
      <w:r>
        <w:rPr>
          <w:b/>
        </w:rPr>
        <w:t>Equality and Human Rights Commission </w:t>
      </w:r>
      <w:r>
        <w:rPr/>
        <w:t>is a statutory body with responsibility for protecting, enforcing and promoting equality across nine protected characteristics – age, disability, gender, gender reassignment, marriage and civil partnership, pregnancy and maternity, race, religion and belief, and sexual orientation. </w:t>
      </w:r>
      <w:hyperlink r:id="rId12">
        <w:r>
          <w:rPr>
            <w:color w:val="0000FF"/>
            <w:u w:val="single" w:color="0000FF"/>
          </w:rPr>
          <w:t>www.equalityhumanrights.com</w:t>
        </w:r>
      </w:hyperlink>
    </w:p>
    <w:p>
      <w:pPr>
        <w:pStyle w:val="BodyText"/>
        <w:spacing w:before="10"/>
        <w:rPr>
          <w:sz w:val="13"/>
        </w:rPr>
      </w:pPr>
    </w:p>
    <w:p>
      <w:pPr>
        <w:pStyle w:val="BodyText"/>
        <w:spacing w:before="94"/>
        <w:ind w:left="518" w:right="463"/>
      </w:pPr>
      <w:r>
        <w:rPr>
          <w:b/>
        </w:rPr>
        <w:t>Equality Challenge Unit </w:t>
      </w:r>
      <w:r>
        <w:rPr/>
        <w:t>(ECU) works to further and support equality and diversity for staff and students in higher education institutions across all four nations of the UK and in colleges in Scotland. They provide a central resource of advice and guidance for the sector. </w:t>
      </w:r>
      <w:hyperlink r:id="rId13">
        <w:r>
          <w:rPr>
            <w:color w:val="0000FF"/>
            <w:u w:val="single" w:color="0000FF"/>
          </w:rPr>
          <w:t>https://www.ecu.ac.uk/</w:t>
        </w:r>
      </w:hyperlink>
    </w:p>
    <w:p>
      <w:pPr>
        <w:pStyle w:val="BodyText"/>
        <w:spacing w:before="9"/>
        <w:rPr>
          <w:sz w:val="13"/>
        </w:rPr>
      </w:pPr>
    </w:p>
    <w:p>
      <w:pPr>
        <w:pStyle w:val="BodyText"/>
        <w:spacing w:before="94"/>
        <w:ind w:left="518" w:right="714"/>
        <w:jc w:val="both"/>
      </w:pPr>
      <w:r>
        <w:rPr>
          <w:b/>
        </w:rPr>
        <w:t>The Forum </w:t>
      </w:r>
      <w:r>
        <w:rPr/>
        <w:t>for Sexual Orientation and Gender Identity Equality in Post-School Education brings together partner organisations to co-ordinate work that advances sexual orientation and gender identity equality in post-school education.</w:t>
      </w:r>
      <w:r>
        <w:rPr>
          <w:spacing w:val="52"/>
        </w:rPr>
        <w:t> </w:t>
      </w:r>
      <w:hyperlink r:id="rId14">
        <w:r>
          <w:rPr>
            <w:color w:val="0000FF"/>
            <w:u w:val="single" w:color="0000FF"/>
          </w:rPr>
          <w:t>https://sgforum.org.uk/</w:t>
        </w:r>
      </w:hyperlink>
    </w:p>
    <w:p>
      <w:pPr>
        <w:spacing w:after="0"/>
        <w:jc w:val="both"/>
        <w:sectPr>
          <w:pgSz w:w="11930" w:h="16850"/>
          <w:pgMar w:header="693" w:footer="646" w:top="1320" w:bottom="840" w:left="900" w:right="1040"/>
        </w:sectPr>
      </w:pPr>
    </w:p>
    <w:p>
      <w:pPr>
        <w:pStyle w:val="BodyText"/>
        <w:spacing w:before="91"/>
        <w:ind w:left="518" w:right="536"/>
      </w:pPr>
      <w:r>
        <w:rPr>
          <w:b/>
        </w:rPr>
        <w:t>Gender Identity Research and Education Society </w:t>
      </w:r>
      <w:r>
        <w:rPr/>
        <w:t>initiates, promotes and supports research, particularly to address the needs of people who have a strong and ongoing desire to live and be accepted in the gender in which they identify, although different from that assigned at birth. </w:t>
      </w:r>
      <w:hyperlink r:id="rId15">
        <w:r>
          <w:rPr>
            <w:color w:val="0000FF"/>
            <w:u w:val="single" w:color="0000FF"/>
          </w:rPr>
          <w:t>www.gires.org.uk</w:t>
        </w:r>
      </w:hyperlink>
    </w:p>
    <w:p>
      <w:pPr>
        <w:pStyle w:val="BodyText"/>
        <w:spacing w:before="10"/>
        <w:rPr>
          <w:sz w:val="13"/>
        </w:rPr>
      </w:pPr>
    </w:p>
    <w:p>
      <w:pPr>
        <w:pStyle w:val="BodyText"/>
        <w:spacing w:before="94"/>
        <w:ind w:left="518" w:right="598"/>
      </w:pPr>
      <w:r>
        <w:rPr>
          <w:b/>
        </w:rPr>
        <w:t>The Gender Trust </w:t>
      </w:r>
      <w:r>
        <w:rPr/>
        <w:t>is recognised as an authoritative centre for professional people who encounter gender identity-related issues in the course of their work. In particular, this group includes employers, human resources officers, health workers and information services.</w:t>
      </w:r>
    </w:p>
    <w:p>
      <w:pPr>
        <w:pStyle w:val="BodyText"/>
        <w:spacing w:line="252" w:lineRule="exact"/>
        <w:ind w:left="518"/>
      </w:pPr>
      <w:r>
        <w:rPr/>
        <w:t>National helpline: 0845 231 0505. </w:t>
      </w:r>
      <w:hyperlink r:id="rId16">
        <w:r>
          <w:rPr>
            <w:color w:val="0000FF"/>
            <w:u w:val="single" w:color="0000FF"/>
          </w:rPr>
          <w:t>www.gendertrust.org.uk</w:t>
        </w:r>
      </w:hyperlink>
    </w:p>
    <w:p>
      <w:pPr>
        <w:pStyle w:val="BodyText"/>
        <w:spacing w:before="10"/>
        <w:rPr>
          <w:sz w:val="13"/>
        </w:rPr>
      </w:pPr>
    </w:p>
    <w:p>
      <w:pPr>
        <w:pStyle w:val="BodyText"/>
        <w:spacing w:before="94"/>
        <w:ind w:left="518" w:right="476"/>
      </w:pPr>
      <w:r>
        <w:rPr>
          <w:b/>
        </w:rPr>
        <w:t>Mermaids UK </w:t>
      </w:r>
      <w:r>
        <w:rPr/>
        <w:t>provides support and information for children and teenagers who are trying to cope with gender identity issues, and for their families and carers. </w:t>
      </w:r>
      <w:hyperlink r:id="rId17">
        <w:r>
          <w:rPr>
            <w:color w:val="0000FF"/>
            <w:u w:val="single" w:color="0000FF"/>
          </w:rPr>
          <w:t>www.mermaidsuk.org.uk</w:t>
        </w:r>
      </w:hyperlink>
    </w:p>
    <w:p>
      <w:pPr>
        <w:pStyle w:val="BodyText"/>
        <w:spacing w:before="9"/>
        <w:rPr>
          <w:sz w:val="13"/>
        </w:rPr>
      </w:pPr>
    </w:p>
    <w:p>
      <w:pPr>
        <w:pStyle w:val="BodyText"/>
        <w:spacing w:before="94"/>
        <w:ind w:left="518" w:right="451"/>
      </w:pPr>
      <w:r>
        <w:rPr>
          <w:b/>
        </w:rPr>
        <w:t>Press for Change </w:t>
      </w:r>
      <w:r>
        <w:rPr/>
        <w:t>is a political lobbying and educational organisation that campaigns to achieve equal civil rights and liberties for all transgender people in the UK through legislation and social change. </w:t>
      </w:r>
      <w:hyperlink r:id="rId18">
        <w:r>
          <w:rPr>
            <w:color w:val="0000FF"/>
            <w:u w:val="single" w:color="0000FF"/>
          </w:rPr>
          <w:t>www.pfc.org.uk</w:t>
        </w:r>
      </w:hyperlink>
    </w:p>
    <w:p>
      <w:pPr>
        <w:pStyle w:val="BodyText"/>
        <w:spacing w:before="11"/>
        <w:rPr>
          <w:sz w:val="13"/>
        </w:rPr>
      </w:pPr>
    </w:p>
    <w:p>
      <w:pPr>
        <w:pStyle w:val="BodyText"/>
        <w:spacing w:before="94"/>
        <w:ind w:left="518" w:right="611"/>
      </w:pPr>
      <w:r>
        <w:rPr>
          <w:b/>
        </w:rPr>
        <w:t>Transgender Zone </w:t>
      </w:r>
      <w:r>
        <w:rPr/>
        <w:t>is an online resource that covers all aspects of transgender issues, including a section specifically for female-to-male trans people. </w:t>
      </w:r>
      <w:hyperlink r:id="rId19">
        <w:r>
          <w:rPr>
            <w:color w:val="0000FF"/>
            <w:u w:val="single" w:color="0000FF"/>
          </w:rPr>
          <w:t>www.transgenderzone.com</w:t>
        </w:r>
      </w:hyperlink>
    </w:p>
    <w:sectPr>
      <w:pgSz w:w="11930" w:h="16850"/>
      <w:pgMar w:header="693" w:footer="646" w:top="1320" w:bottom="840" w:left="9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798.721558pt;width:71.05pt;height:11pt;mso-position-horizontal-relative:page;mso-position-vertical-relative:page;z-index:-16126464" type="#_x0000_t202" filled="false" stroked="false">
          <v:textbox inset="0,0,0,0">
            <w:txbxContent>
              <w:p>
                <w:pPr>
                  <w:spacing w:before="15"/>
                  <w:ind w:left="20" w:right="0" w:firstLine="0"/>
                  <w:jc w:val="left"/>
                  <w:rPr>
                    <w:sz w:val="16"/>
                  </w:rPr>
                </w:pPr>
                <w:r>
                  <w:rPr>
                    <w:sz w:val="16"/>
                  </w:rPr>
                  <w:t>Transgender Policy</w:t>
                </w:r>
              </w:p>
            </w:txbxContent>
          </v:textbox>
          <w10:wrap type="none"/>
        </v:shape>
      </w:pict>
    </w:r>
    <w:r>
      <w:rPr/>
      <w:pict>
        <v:shape style="position:absolute;margin-left:510.480011pt;margin-top:798.721558pt;width:14.95pt;height:11pt;mso-position-horizontal-relative:page;mso-position-vertical-relative:page;z-index:-16125952" type="#_x0000_t202" filled="false" stroked="false">
          <v:textbox inset="0,0,0,0">
            <w:txbxContent>
              <w:p>
                <w:pPr>
                  <w:spacing w:before="15"/>
                  <w:ind w:left="6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779999pt;margin-top:34.681580pt;width:102.55pt;height:11pt;mso-position-horizontal-relative:page;mso-position-vertical-relative:page;z-index:-16126976"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238" w:hanging="360"/>
      </w:pPr>
      <w:rPr>
        <w:rFonts w:hint="default" w:ascii="Symbol" w:hAnsi="Symbol" w:eastAsia="Symbol" w:cs="Symbol"/>
        <w:w w:val="100"/>
        <w:sz w:val="22"/>
        <w:szCs w:val="22"/>
        <w:lang w:val="en-gb" w:eastAsia="en-US" w:bidi="ar-SA"/>
      </w:rPr>
    </w:lvl>
    <w:lvl w:ilvl="1">
      <w:start w:val="0"/>
      <w:numFmt w:val="bullet"/>
      <w:lvlText w:val="•"/>
      <w:lvlJc w:val="left"/>
      <w:pPr>
        <w:ind w:left="2114" w:hanging="360"/>
      </w:pPr>
      <w:rPr>
        <w:rFonts w:hint="default"/>
        <w:lang w:val="en-gb" w:eastAsia="en-US" w:bidi="ar-SA"/>
      </w:rPr>
    </w:lvl>
    <w:lvl w:ilvl="2">
      <w:start w:val="0"/>
      <w:numFmt w:val="bullet"/>
      <w:lvlText w:val="•"/>
      <w:lvlJc w:val="left"/>
      <w:pPr>
        <w:ind w:left="2988" w:hanging="360"/>
      </w:pPr>
      <w:rPr>
        <w:rFonts w:hint="default"/>
        <w:lang w:val="en-gb" w:eastAsia="en-US" w:bidi="ar-SA"/>
      </w:rPr>
    </w:lvl>
    <w:lvl w:ilvl="3">
      <w:start w:val="0"/>
      <w:numFmt w:val="bullet"/>
      <w:lvlText w:val="•"/>
      <w:lvlJc w:val="left"/>
      <w:pPr>
        <w:ind w:left="3862" w:hanging="360"/>
      </w:pPr>
      <w:rPr>
        <w:rFonts w:hint="default"/>
        <w:lang w:val="en-gb" w:eastAsia="en-US" w:bidi="ar-SA"/>
      </w:rPr>
    </w:lvl>
    <w:lvl w:ilvl="4">
      <w:start w:val="0"/>
      <w:numFmt w:val="bullet"/>
      <w:lvlText w:val="•"/>
      <w:lvlJc w:val="left"/>
      <w:pPr>
        <w:ind w:left="4736" w:hanging="360"/>
      </w:pPr>
      <w:rPr>
        <w:rFonts w:hint="default"/>
        <w:lang w:val="en-gb" w:eastAsia="en-US" w:bidi="ar-SA"/>
      </w:rPr>
    </w:lvl>
    <w:lvl w:ilvl="5">
      <w:start w:val="0"/>
      <w:numFmt w:val="bullet"/>
      <w:lvlText w:val="•"/>
      <w:lvlJc w:val="left"/>
      <w:pPr>
        <w:ind w:left="5610" w:hanging="360"/>
      </w:pPr>
      <w:rPr>
        <w:rFonts w:hint="default"/>
        <w:lang w:val="en-gb" w:eastAsia="en-US" w:bidi="ar-SA"/>
      </w:rPr>
    </w:lvl>
    <w:lvl w:ilvl="6">
      <w:start w:val="0"/>
      <w:numFmt w:val="bullet"/>
      <w:lvlText w:val="•"/>
      <w:lvlJc w:val="left"/>
      <w:pPr>
        <w:ind w:left="6484" w:hanging="360"/>
      </w:pPr>
      <w:rPr>
        <w:rFonts w:hint="default"/>
        <w:lang w:val="en-gb" w:eastAsia="en-US" w:bidi="ar-SA"/>
      </w:rPr>
    </w:lvl>
    <w:lvl w:ilvl="7">
      <w:start w:val="0"/>
      <w:numFmt w:val="bullet"/>
      <w:lvlText w:val="•"/>
      <w:lvlJc w:val="left"/>
      <w:pPr>
        <w:ind w:left="7358" w:hanging="360"/>
      </w:pPr>
      <w:rPr>
        <w:rFonts w:hint="default"/>
        <w:lang w:val="en-gb" w:eastAsia="en-US" w:bidi="ar-SA"/>
      </w:rPr>
    </w:lvl>
    <w:lvl w:ilvl="8">
      <w:start w:val="0"/>
      <w:numFmt w:val="bullet"/>
      <w:lvlText w:val="•"/>
      <w:lvlJc w:val="left"/>
      <w:pPr>
        <w:ind w:left="8232" w:hanging="360"/>
      </w:pPr>
      <w:rPr>
        <w:rFonts w:hint="default"/>
        <w:lang w:val="en-gb" w:eastAsia="en-US" w:bidi="ar-SA"/>
      </w:rPr>
    </w:lvl>
  </w:abstractNum>
  <w:abstractNum w:abstractNumId="6">
    <w:multiLevelType w:val="hybridMultilevel"/>
    <w:lvl w:ilvl="0">
      <w:start w:val="0"/>
      <w:numFmt w:val="bullet"/>
      <w:lvlText w:val=""/>
      <w:lvlJc w:val="left"/>
      <w:pPr>
        <w:ind w:left="1238" w:hanging="360"/>
      </w:pPr>
      <w:rPr>
        <w:rFonts w:hint="default" w:ascii="Symbol" w:hAnsi="Symbol" w:eastAsia="Symbol" w:cs="Symbol"/>
        <w:w w:val="100"/>
        <w:sz w:val="22"/>
        <w:szCs w:val="22"/>
        <w:lang w:val="en-gb" w:eastAsia="en-US" w:bidi="ar-SA"/>
      </w:rPr>
    </w:lvl>
    <w:lvl w:ilvl="1">
      <w:start w:val="0"/>
      <w:numFmt w:val="bullet"/>
      <w:lvlText w:val="•"/>
      <w:lvlJc w:val="left"/>
      <w:pPr>
        <w:ind w:left="2114" w:hanging="360"/>
      </w:pPr>
      <w:rPr>
        <w:rFonts w:hint="default"/>
        <w:lang w:val="en-gb" w:eastAsia="en-US" w:bidi="ar-SA"/>
      </w:rPr>
    </w:lvl>
    <w:lvl w:ilvl="2">
      <w:start w:val="0"/>
      <w:numFmt w:val="bullet"/>
      <w:lvlText w:val="•"/>
      <w:lvlJc w:val="left"/>
      <w:pPr>
        <w:ind w:left="2988" w:hanging="360"/>
      </w:pPr>
      <w:rPr>
        <w:rFonts w:hint="default"/>
        <w:lang w:val="en-gb" w:eastAsia="en-US" w:bidi="ar-SA"/>
      </w:rPr>
    </w:lvl>
    <w:lvl w:ilvl="3">
      <w:start w:val="0"/>
      <w:numFmt w:val="bullet"/>
      <w:lvlText w:val="•"/>
      <w:lvlJc w:val="left"/>
      <w:pPr>
        <w:ind w:left="3862" w:hanging="360"/>
      </w:pPr>
      <w:rPr>
        <w:rFonts w:hint="default"/>
        <w:lang w:val="en-gb" w:eastAsia="en-US" w:bidi="ar-SA"/>
      </w:rPr>
    </w:lvl>
    <w:lvl w:ilvl="4">
      <w:start w:val="0"/>
      <w:numFmt w:val="bullet"/>
      <w:lvlText w:val="•"/>
      <w:lvlJc w:val="left"/>
      <w:pPr>
        <w:ind w:left="4736" w:hanging="360"/>
      </w:pPr>
      <w:rPr>
        <w:rFonts w:hint="default"/>
        <w:lang w:val="en-gb" w:eastAsia="en-US" w:bidi="ar-SA"/>
      </w:rPr>
    </w:lvl>
    <w:lvl w:ilvl="5">
      <w:start w:val="0"/>
      <w:numFmt w:val="bullet"/>
      <w:lvlText w:val="•"/>
      <w:lvlJc w:val="left"/>
      <w:pPr>
        <w:ind w:left="5610" w:hanging="360"/>
      </w:pPr>
      <w:rPr>
        <w:rFonts w:hint="default"/>
        <w:lang w:val="en-gb" w:eastAsia="en-US" w:bidi="ar-SA"/>
      </w:rPr>
    </w:lvl>
    <w:lvl w:ilvl="6">
      <w:start w:val="0"/>
      <w:numFmt w:val="bullet"/>
      <w:lvlText w:val="•"/>
      <w:lvlJc w:val="left"/>
      <w:pPr>
        <w:ind w:left="6484" w:hanging="360"/>
      </w:pPr>
      <w:rPr>
        <w:rFonts w:hint="default"/>
        <w:lang w:val="en-gb" w:eastAsia="en-US" w:bidi="ar-SA"/>
      </w:rPr>
    </w:lvl>
    <w:lvl w:ilvl="7">
      <w:start w:val="0"/>
      <w:numFmt w:val="bullet"/>
      <w:lvlText w:val="•"/>
      <w:lvlJc w:val="left"/>
      <w:pPr>
        <w:ind w:left="7358" w:hanging="360"/>
      </w:pPr>
      <w:rPr>
        <w:rFonts w:hint="default"/>
        <w:lang w:val="en-gb" w:eastAsia="en-US" w:bidi="ar-SA"/>
      </w:rPr>
    </w:lvl>
    <w:lvl w:ilvl="8">
      <w:start w:val="0"/>
      <w:numFmt w:val="bullet"/>
      <w:lvlText w:val="•"/>
      <w:lvlJc w:val="left"/>
      <w:pPr>
        <w:ind w:left="8232" w:hanging="360"/>
      </w:pPr>
      <w:rPr>
        <w:rFonts w:hint="default"/>
        <w:lang w:val="en-gb" w:eastAsia="en-US" w:bidi="ar-SA"/>
      </w:rPr>
    </w:lvl>
  </w:abstractNum>
  <w:abstractNum w:abstractNumId="5">
    <w:multiLevelType w:val="hybridMultilevel"/>
    <w:lvl w:ilvl="0">
      <w:start w:val="0"/>
      <w:numFmt w:val="bullet"/>
      <w:lvlText w:val=""/>
      <w:lvlJc w:val="left"/>
      <w:pPr>
        <w:ind w:left="1238" w:hanging="360"/>
      </w:pPr>
      <w:rPr>
        <w:rFonts w:hint="default" w:ascii="Symbol" w:hAnsi="Symbol" w:eastAsia="Symbol" w:cs="Symbol"/>
        <w:w w:val="100"/>
        <w:sz w:val="22"/>
        <w:szCs w:val="22"/>
        <w:lang w:val="en-gb" w:eastAsia="en-US" w:bidi="ar-SA"/>
      </w:rPr>
    </w:lvl>
    <w:lvl w:ilvl="1">
      <w:start w:val="0"/>
      <w:numFmt w:val="bullet"/>
      <w:lvlText w:val="•"/>
      <w:lvlJc w:val="left"/>
      <w:pPr>
        <w:ind w:left="2114" w:hanging="360"/>
      </w:pPr>
      <w:rPr>
        <w:rFonts w:hint="default"/>
        <w:lang w:val="en-gb" w:eastAsia="en-US" w:bidi="ar-SA"/>
      </w:rPr>
    </w:lvl>
    <w:lvl w:ilvl="2">
      <w:start w:val="0"/>
      <w:numFmt w:val="bullet"/>
      <w:lvlText w:val="•"/>
      <w:lvlJc w:val="left"/>
      <w:pPr>
        <w:ind w:left="2988" w:hanging="360"/>
      </w:pPr>
      <w:rPr>
        <w:rFonts w:hint="default"/>
        <w:lang w:val="en-gb" w:eastAsia="en-US" w:bidi="ar-SA"/>
      </w:rPr>
    </w:lvl>
    <w:lvl w:ilvl="3">
      <w:start w:val="0"/>
      <w:numFmt w:val="bullet"/>
      <w:lvlText w:val="•"/>
      <w:lvlJc w:val="left"/>
      <w:pPr>
        <w:ind w:left="3862" w:hanging="360"/>
      </w:pPr>
      <w:rPr>
        <w:rFonts w:hint="default"/>
        <w:lang w:val="en-gb" w:eastAsia="en-US" w:bidi="ar-SA"/>
      </w:rPr>
    </w:lvl>
    <w:lvl w:ilvl="4">
      <w:start w:val="0"/>
      <w:numFmt w:val="bullet"/>
      <w:lvlText w:val="•"/>
      <w:lvlJc w:val="left"/>
      <w:pPr>
        <w:ind w:left="4736" w:hanging="360"/>
      </w:pPr>
      <w:rPr>
        <w:rFonts w:hint="default"/>
        <w:lang w:val="en-gb" w:eastAsia="en-US" w:bidi="ar-SA"/>
      </w:rPr>
    </w:lvl>
    <w:lvl w:ilvl="5">
      <w:start w:val="0"/>
      <w:numFmt w:val="bullet"/>
      <w:lvlText w:val="•"/>
      <w:lvlJc w:val="left"/>
      <w:pPr>
        <w:ind w:left="5610" w:hanging="360"/>
      </w:pPr>
      <w:rPr>
        <w:rFonts w:hint="default"/>
        <w:lang w:val="en-gb" w:eastAsia="en-US" w:bidi="ar-SA"/>
      </w:rPr>
    </w:lvl>
    <w:lvl w:ilvl="6">
      <w:start w:val="0"/>
      <w:numFmt w:val="bullet"/>
      <w:lvlText w:val="•"/>
      <w:lvlJc w:val="left"/>
      <w:pPr>
        <w:ind w:left="6484" w:hanging="360"/>
      </w:pPr>
      <w:rPr>
        <w:rFonts w:hint="default"/>
        <w:lang w:val="en-gb" w:eastAsia="en-US" w:bidi="ar-SA"/>
      </w:rPr>
    </w:lvl>
    <w:lvl w:ilvl="7">
      <w:start w:val="0"/>
      <w:numFmt w:val="bullet"/>
      <w:lvlText w:val="•"/>
      <w:lvlJc w:val="left"/>
      <w:pPr>
        <w:ind w:left="7358" w:hanging="360"/>
      </w:pPr>
      <w:rPr>
        <w:rFonts w:hint="default"/>
        <w:lang w:val="en-gb" w:eastAsia="en-US" w:bidi="ar-SA"/>
      </w:rPr>
    </w:lvl>
    <w:lvl w:ilvl="8">
      <w:start w:val="0"/>
      <w:numFmt w:val="bullet"/>
      <w:lvlText w:val="•"/>
      <w:lvlJc w:val="left"/>
      <w:pPr>
        <w:ind w:left="8232" w:hanging="360"/>
      </w:pPr>
      <w:rPr>
        <w:rFonts w:hint="default"/>
        <w:lang w:val="en-gb" w:eastAsia="en-US" w:bidi="ar-SA"/>
      </w:rPr>
    </w:lvl>
  </w:abstractNum>
  <w:abstractNum w:abstractNumId="4">
    <w:multiLevelType w:val="hybridMultilevel"/>
    <w:lvl w:ilvl="0">
      <w:start w:val="5"/>
      <w:numFmt w:val="decimal"/>
      <w:lvlText w:val="%1."/>
      <w:lvlJc w:val="left"/>
      <w:pPr>
        <w:ind w:left="972" w:hanging="454"/>
        <w:jc w:val="left"/>
      </w:pPr>
      <w:rPr>
        <w:rFonts w:hint="default" w:ascii="Arial" w:hAnsi="Arial" w:eastAsia="Arial" w:cs="Arial"/>
        <w:b/>
        <w:bCs/>
        <w:w w:val="100"/>
        <w:sz w:val="24"/>
        <w:szCs w:val="24"/>
        <w:lang w:val="en-gb" w:eastAsia="en-US" w:bidi="ar-SA"/>
      </w:rPr>
    </w:lvl>
    <w:lvl w:ilvl="1">
      <w:start w:val="1"/>
      <w:numFmt w:val="decimal"/>
      <w:lvlText w:val="%1.%2"/>
      <w:lvlJc w:val="left"/>
      <w:pPr>
        <w:ind w:left="1094" w:hanging="576"/>
        <w:jc w:val="left"/>
      </w:pPr>
      <w:rPr>
        <w:rFonts w:hint="default" w:ascii="Arial" w:hAnsi="Arial" w:eastAsia="Arial" w:cs="Arial"/>
        <w:b/>
        <w:bCs/>
        <w:w w:val="100"/>
        <w:sz w:val="22"/>
        <w:szCs w:val="22"/>
        <w:lang w:val="en-gb" w:eastAsia="en-US" w:bidi="ar-SA"/>
      </w:rPr>
    </w:lvl>
    <w:lvl w:ilvl="2">
      <w:start w:val="0"/>
      <w:numFmt w:val="bullet"/>
      <w:lvlText w:val=""/>
      <w:lvlJc w:val="left"/>
      <w:pPr>
        <w:ind w:left="1238" w:hanging="360"/>
      </w:pPr>
      <w:rPr>
        <w:rFonts w:hint="default" w:ascii="Symbol" w:hAnsi="Symbol" w:eastAsia="Symbol" w:cs="Symbol"/>
        <w:w w:val="100"/>
        <w:sz w:val="22"/>
        <w:szCs w:val="22"/>
        <w:lang w:val="en-gb" w:eastAsia="en-US" w:bidi="ar-SA"/>
      </w:rPr>
    </w:lvl>
    <w:lvl w:ilvl="3">
      <w:start w:val="0"/>
      <w:numFmt w:val="bullet"/>
      <w:lvlText w:val="•"/>
      <w:lvlJc w:val="left"/>
      <w:pPr>
        <w:ind w:left="2332" w:hanging="360"/>
      </w:pPr>
      <w:rPr>
        <w:rFonts w:hint="default"/>
        <w:lang w:val="en-gb" w:eastAsia="en-US" w:bidi="ar-SA"/>
      </w:rPr>
    </w:lvl>
    <w:lvl w:ilvl="4">
      <w:start w:val="0"/>
      <w:numFmt w:val="bullet"/>
      <w:lvlText w:val="•"/>
      <w:lvlJc w:val="left"/>
      <w:pPr>
        <w:ind w:left="3425" w:hanging="360"/>
      </w:pPr>
      <w:rPr>
        <w:rFonts w:hint="default"/>
        <w:lang w:val="en-gb" w:eastAsia="en-US" w:bidi="ar-SA"/>
      </w:rPr>
    </w:lvl>
    <w:lvl w:ilvl="5">
      <w:start w:val="0"/>
      <w:numFmt w:val="bullet"/>
      <w:lvlText w:val="•"/>
      <w:lvlJc w:val="left"/>
      <w:pPr>
        <w:ind w:left="4517" w:hanging="360"/>
      </w:pPr>
      <w:rPr>
        <w:rFonts w:hint="default"/>
        <w:lang w:val="en-gb" w:eastAsia="en-US" w:bidi="ar-SA"/>
      </w:rPr>
    </w:lvl>
    <w:lvl w:ilvl="6">
      <w:start w:val="0"/>
      <w:numFmt w:val="bullet"/>
      <w:lvlText w:val="•"/>
      <w:lvlJc w:val="left"/>
      <w:pPr>
        <w:ind w:left="5610" w:hanging="360"/>
      </w:pPr>
      <w:rPr>
        <w:rFonts w:hint="default"/>
        <w:lang w:val="en-gb" w:eastAsia="en-US" w:bidi="ar-SA"/>
      </w:rPr>
    </w:lvl>
    <w:lvl w:ilvl="7">
      <w:start w:val="0"/>
      <w:numFmt w:val="bullet"/>
      <w:lvlText w:val="•"/>
      <w:lvlJc w:val="left"/>
      <w:pPr>
        <w:ind w:left="6703" w:hanging="360"/>
      </w:pPr>
      <w:rPr>
        <w:rFonts w:hint="default"/>
        <w:lang w:val="en-gb" w:eastAsia="en-US" w:bidi="ar-SA"/>
      </w:rPr>
    </w:lvl>
    <w:lvl w:ilvl="8">
      <w:start w:val="0"/>
      <w:numFmt w:val="bullet"/>
      <w:lvlText w:val="•"/>
      <w:lvlJc w:val="left"/>
      <w:pPr>
        <w:ind w:left="7795" w:hanging="360"/>
      </w:pPr>
      <w:rPr>
        <w:rFonts w:hint="default"/>
        <w:lang w:val="en-gb" w:eastAsia="en-US" w:bidi="ar-SA"/>
      </w:rPr>
    </w:lvl>
  </w:abstractNum>
  <w:abstractNum w:abstractNumId="3">
    <w:multiLevelType w:val="hybridMultilevel"/>
    <w:lvl w:ilvl="0">
      <w:start w:val="1"/>
      <w:numFmt w:val="decimal"/>
      <w:lvlText w:val="%1."/>
      <w:lvlJc w:val="left"/>
      <w:pPr>
        <w:ind w:left="2144" w:hanging="1062"/>
        <w:jc w:val="left"/>
      </w:pPr>
      <w:rPr>
        <w:rFonts w:hint="default" w:ascii="Calibri" w:hAnsi="Calibri" w:eastAsia="Calibri" w:cs="Calibri"/>
        <w:color w:val="FFFFFF"/>
        <w:w w:val="100"/>
        <w:position w:val="-5"/>
        <w:sz w:val="24"/>
        <w:szCs w:val="24"/>
        <w:lang w:val="en-gb" w:eastAsia="en-US" w:bidi="ar-SA"/>
      </w:rPr>
    </w:lvl>
    <w:lvl w:ilvl="1">
      <w:start w:val="0"/>
      <w:numFmt w:val="bullet"/>
      <w:lvlText w:val="•"/>
      <w:lvlJc w:val="left"/>
      <w:pPr>
        <w:ind w:left="2144" w:hanging="180"/>
      </w:pPr>
      <w:rPr>
        <w:rFonts w:hint="default" w:ascii="Calibri" w:hAnsi="Calibri" w:eastAsia="Calibri" w:cs="Calibri"/>
        <w:w w:val="100"/>
        <w:sz w:val="24"/>
        <w:szCs w:val="24"/>
        <w:lang w:val="en-gb" w:eastAsia="en-US" w:bidi="ar-SA"/>
      </w:rPr>
    </w:lvl>
    <w:lvl w:ilvl="2">
      <w:start w:val="0"/>
      <w:numFmt w:val="bullet"/>
      <w:lvlText w:val="•"/>
      <w:lvlJc w:val="left"/>
      <w:pPr>
        <w:ind w:left="3708" w:hanging="180"/>
      </w:pPr>
      <w:rPr>
        <w:rFonts w:hint="default"/>
        <w:lang w:val="en-gb" w:eastAsia="en-US" w:bidi="ar-SA"/>
      </w:rPr>
    </w:lvl>
    <w:lvl w:ilvl="3">
      <w:start w:val="0"/>
      <w:numFmt w:val="bullet"/>
      <w:lvlText w:val="•"/>
      <w:lvlJc w:val="left"/>
      <w:pPr>
        <w:ind w:left="4492" w:hanging="180"/>
      </w:pPr>
      <w:rPr>
        <w:rFonts w:hint="default"/>
        <w:lang w:val="en-gb" w:eastAsia="en-US" w:bidi="ar-SA"/>
      </w:rPr>
    </w:lvl>
    <w:lvl w:ilvl="4">
      <w:start w:val="0"/>
      <w:numFmt w:val="bullet"/>
      <w:lvlText w:val="•"/>
      <w:lvlJc w:val="left"/>
      <w:pPr>
        <w:ind w:left="5276" w:hanging="180"/>
      </w:pPr>
      <w:rPr>
        <w:rFonts w:hint="default"/>
        <w:lang w:val="en-gb" w:eastAsia="en-US" w:bidi="ar-SA"/>
      </w:rPr>
    </w:lvl>
    <w:lvl w:ilvl="5">
      <w:start w:val="0"/>
      <w:numFmt w:val="bullet"/>
      <w:lvlText w:val="•"/>
      <w:lvlJc w:val="left"/>
      <w:pPr>
        <w:ind w:left="6060" w:hanging="180"/>
      </w:pPr>
      <w:rPr>
        <w:rFonts w:hint="default"/>
        <w:lang w:val="en-gb" w:eastAsia="en-US" w:bidi="ar-SA"/>
      </w:rPr>
    </w:lvl>
    <w:lvl w:ilvl="6">
      <w:start w:val="0"/>
      <w:numFmt w:val="bullet"/>
      <w:lvlText w:val="•"/>
      <w:lvlJc w:val="left"/>
      <w:pPr>
        <w:ind w:left="6844" w:hanging="180"/>
      </w:pPr>
      <w:rPr>
        <w:rFonts w:hint="default"/>
        <w:lang w:val="en-gb" w:eastAsia="en-US" w:bidi="ar-SA"/>
      </w:rPr>
    </w:lvl>
    <w:lvl w:ilvl="7">
      <w:start w:val="0"/>
      <w:numFmt w:val="bullet"/>
      <w:lvlText w:val="•"/>
      <w:lvlJc w:val="left"/>
      <w:pPr>
        <w:ind w:left="7628" w:hanging="180"/>
      </w:pPr>
      <w:rPr>
        <w:rFonts w:hint="default"/>
        <w:lang w:val="en-gb" w:eastAsia="en-US" w:bidi="ar-SA"/>
      </w:rPr>
    </w:lvl>
    <w:lvl w:ilvl="8">
      <w:start w:val="0"/>
      <w:numFmt w:val="bullet"/>
      <w:lvlText w:val="•"/>
      <w:lvlJc w:val="left"/>
      <w:pPr>
        <w:ind w:left="8412" w:hanging="180"/>
      </w:pPr>
      <w:rPr>
        <w:rFonts w:hint="default"/>
        <w:lang w:val="en-gb" w:eastAsia="en-US" w:bidi="ar-SA"/>
      </w:rPr>
    </w:lvl>
  </w:abstractNum>
  <w:abstractNum w:abstractNumId="2">
    <w:multiLevelType w:val="hybridMultilevel"/>
    <w:lvl w:ilvl="0">
      <w:start w:val="0"/>
      <w:numFmt w:val="bullet"/>
      <w:lvlText w:val="•"/>
      <w:lvlJc w:val="left"/>
      <w:pPr>
        <w:ind w:left="2144" w:hanging="180"/>
      </w:pPr>
      <w:rPr>
        <w:rFonts w:hint="default" w:ascii="Calibri" w:hAnsi="Calibri" w:eastAsia="Calibri" w:cs="Calibri"/>
        <w:w w:val="100"/>
        <w:sz w:val="24"/>
        <w:szCs w:val="24"/>
        <w:lang w:val="en-gb" w:eastAsia="en-US" w:bidi="ar-SA"/>
      </w:rPr>
    </w:lvl>
    <w:lvl w:ilvl="1">
      <w:start w:val="0"/>
      <w:numFmt w:val="bullet"/>
      <w:lvlText w:val="•"/>
      <w:lvlJc w:val="left"/>
      <w:pPr>
        <w:ind w:left="2924" w:hanging="180"/>
      </w:pPr>
      <w:rPr>
        <w:rFonts w:hint="default"/>
        <w:lang w:val="en-gb" w:eastAsia="en-US" w:bidi="ar-SA"/>
      </w:rPr>
    </w:lvl>
    <w:lvl w:ilvl="2">
      <w:start w:val="0"/>
      <w:numFmt w:val="bullet"/>
      <w:lvlText w:val="•"/>
      <w:lvlJc w:val="left"/>
      <w:pPr>
        <w:ind w:left="3708" w:hanging="180"/>
      </w:pPr>
      <w:rPr>
        <w:rFonts w:hint="default"/>
        <w:lang w:val="en-gb" w:eastAsia="en-US" w:bidi="ar-SA"/>
      </w:rPr>
    </w:lvl>
    <w:lvl w:ilvl="3">
      <w:start w:val="0"/>
      <w:numFmt w:val="bullet"/>
      <w:lvlText w:val="•"/>
      <w:lvlJc w:val="left"/>
      <w:pPr>
        <w:ind w:left="4492" w:hanging="180"/>
      </w:pPr>
      <w:rPr>
        <w:rFonts w:hint="default"/>
        <w:lang w:val="en-gb" w:eastAsia="en-US" w:bidi="ar-SA"/>
      </w:rPr>
    </w:lvl>
    <w:lvl w:ilvl="4">
      <w:start w:val="0"/>
      <w:numFmt w:val="bullet"/>
      <w:lvlText w:val="•"/>
      <w:lvlJc w:val="left"/>
      <w:pPr>
        <w:ind w:left="5276" w:hanging="180"/>
      </w:pPr>
      <w:rPr>
        <w:rFonts w:hint="default"/>
        <w:lang w:val="en-gb" w:eastAsia="en-US" w:bidi="ar-SA"/>
      </w:rPr>
    </w:lvl>
    <w:lvl w:ilvl="5">
      <w:start w:val="0"/>
      <w:numFmt w:val="bullet"/>
      <w:lvlText w:val="•"/>
      <w:lvlJc w:val="left"/>
      <w:pPr>
        <w:ind w:left="6060" w:hanging="180"/>
      </w:pPr>
      <w:rPr>
        <w:rFonts w:hint="default"/>
        <w:lang w:val="en-gb" w:eastAsia="en-US" w:bidi="ar-SA"/>
      </w:rPr>
    </w:lvl>
    <w:lvl w:ilvl="6">
      <w:start w:val="0"/>
      <w:numFmt w:val="bullet"/>
      <w:lvlText w:val="•"/>
      <w:lvlJc w:val="left"/>
      <w:pPr>
        <w:ind w:left="6844" w:hanging="180"/>
      </w:pPr>
      <w:rPr>
        <w:rFonts w:hint="default"/>
        <w:lang w:val="en-gb" w:eastAsia="en-US" w:bidi="ar-SA"/>
      </w:rPr>
    </w:lvl>
    <w:lvl w:ilvl="7">
      <w:start w:val="0"/>
      <w:numFmt w:val="bullet"/>
      <w:lvlText w:val="•"/>
      <w:lvlJc w:val="left"/>
      <w:pPr>
        <w:ind w:left="7628" w:hanging="180"/>
      </w:pPr>
      <w:rPr>
        <w:rFonts w:hint="default"/>
        <w:lang w:val="en-gb" w:eastAsia="en-US" w:bidi="ar-SA"/>
      </w:rPr>
    </w:lvl>
    <w:lvl w:ilvl="8">
      <w:start w:val="0"/>
      <w:numFmt w:val="bullet"/>
      <w:lvlText w:val="•"/>
      <w:lvlJc w:val="left"/>
      <w:pPr>
        <w:ind w:left="8412" w:hanging="180"/>
      </w:pPr>
      <w:rPr>
        <w:rFonts w:hint="default"/>
        <w:lang w:val="en-gb" w:eastAsia="en-US" w:bidi="ar-SA"/>
      </w:rPr>
    </w:lvl>
  </w:abstractNum>
  <w:abstractNum w:abstractNumId="1">
    <w:multiLevelType w:val="hybridMultilevel"/>
    <w:lvl w:ilvl="0">
      <w:start w:val="1"/>
      <w:numFmt w:val="decimal"/>
      <w:lvlText w:val="%1."/>
      <w:lvlJc w:val="left"/>
      <w:pPr>
        <w:ind w:left="972" w:hanging="454"/>
        <w:jc w:val="left"/>
      </w:pPr>
      <w:rPr>
        <w:rFonts w:hint="default" w:ascii="Arial" w:hAnsi="Arial" w:eastAsia="Arial" w:cs="Arial"/>
        <w:b/>
        <w:bCs/>
        <w:w w:val="100"/>
        <w:sz w:val="24"/>
        <w:szCs w:val="24"/>
        <w:lang w:val="en-gb" w:eastAsia="en-US" w:bidi="ar-SA"/>
      </w:rPr>
    </w:lvl>
    <w:lvl w:ilvl="1">
      <w:start w:val="0"/>
      <w:numFmt w:val="bullet"/>
      <w:lvlText w:val=""/>
      <w:lvlJc w:val="left"/>
      <w:pPr>
        <w:ind w:left="1238" w:hanging="360"/>
      </w:pPr>
      <w:rPr>
        <w:rFonts w:hint="default" w:ascii="Symbol" w:hAnsi="Symbol" w:eastAsia="Symbol" w:cs="Symbol"/>
        <w:w w:val="100"/>
        <w:sz w:val="22"/>
        <w:szCs w:val="22"/>
        <w:lang w:val="en-gb" w:eastAsia="en-US" w:bidi="ar-SA"/>
      </w:rPr>
    </w:lvl>
    <w:lvl w:ilvl="2">
      <w:start w:val="0"/>
      <w:numFmt w:val="bullet"/>
      <w:lvlText w:val="•"/>
      <w:lvlJc w:val="left"/>
      <w:pPr>
        <w:ind w:left="2211" w:hanging="360"/>
      </w:pPr>
      <w:rPr>
        <w:rFonts w:hint="default"/>
        <w:lang w:val="en-gb" w:eastAsia="en-US" w:bidi="ar-SA"/>
      </w:rPr>
    </w:lvl>
    <w:lvl w:ilvl="3">
      <w:start w:val="0"/>
      <w:numFmt w:val="bullet"/>
      <w:lvlText w:val="•"/>
      <w:lvlJc w:val="left"/>
      <w:pPr>
        <w:ind w:left="3182" w:hanging="360"/>
      </w:pPr>
      <w:rPr>
        <w:rFonts w:hint="default"/>
        <w:lang w:val="en-gb" w:eastAsia="en-US" w:bidi="ar-SA"/>
      </w:rPr>
    </w:lvl>
    <w:lvl w:ilvl="4">
      <w:start w:val="0"/>
      <w:numFmt w:val="bullet"/>
      <w:lvlText w:val="•"/>
      <w:lvlJc w:val="left"/>
      <w:pPr>
        <w:ind w:left="4153" w:hanging="360"/>
      </w:pPr>
      <w:rPr>
        <w:rFonts w:hint="default"/>
        <w:lang w:val="en-gb" w:eastAsia="en-US" w:bidi="ar-SA"/>
      </w:rPr>
    </w:lvl>
    <w:lvl w:ilvl="5">
      <w:start w:val="0"/>
      <w:numFmt w:val="bullet"/>
      <w:lvlText w:val="•"/>
      <w:lvlJc w:val="left"/>
      <w:pPr>
        <w:ind w:left="5124" w:hanging="360"/>
      </w:pPr>
      <w:rPr>
        <w:rFonts w:hint="default"/>
        <w:lang w:val="en-gb" w:eastAsia="en-US" w:bidi="ar-SA"/>
      </w:rPr>
    </w:lvl>
    <w:lvl w:ilvl="6">
      <w:start w:val="0"/>
      <w:numFmt w:val="bullet"/>
      <w:lvlText w:val="•"/>
      <w:lvlJc w:val="left"/>
      <w:pPr>
        <w:ind w:left="6096" w:hanging="360"/>
      </w:pPr>
      <w:rPr>
        <w:rFonts w:hint="default"/>
        <w:lang w:val="en-gb" w:eastAsia="en-US" w:bidi="ar-SA"/>
      </w:rPr>
    </w:lvl>
    <w:lvl w:ilvl="7">
      <w:start w:val="0"/>
      <w:numFmt w:val="bullet"/>
      <w:lvlText w:val="•"/>
      <w:lvlJc w:val="left"/>
      <w:pPr>
        <w:ind w:left="7067" w:hanging="360"/>
      </w:pPr>
      <w:rPr>
        <w:rFonts w:hint="default"/>
        <w:lang w:val="en-gb" w:eastAsia="en-US" w:bidi="ar-SA"/>
      </w:rPr>
    </w:lvl>
    <w:lvl w:ilvl="8">
      <w:start w:val="0"/>
      <w:numFmt w:val="bullet"/>
      <w:lvlText w:val="•"/>
      <w:lvlJc w:val="left"/>
      <w:pPr>
        <w:ind w:left="8038" w:hanging="360"/>
      </w:pPr>
      <w:rPr>
        <w:rFonts w:hint="default"/>
        <w:lang w:val="en-gb" w:eastAsia="en-US" w:bidi="ar-SA"/>
      </w:rPr>
    </w:lvl>
  </w:abstractNum>
  <w:abstractNum w:abstractNumId="0">
    <w:multiLevelType w:val="hybridMultilevel"/>
    <w:lvl w:ilvl="0">
      <w:start w:val="1"/>
      <w:numFmt w:val="decimal"/>
      <w:lvlText w:val="%1."/>
      <w:lvlJc w:val="left"/>
      <w:pPr>
        <w:ind w:left="958" w:hanging="440"/>
        <w:jc w:val="left"/>
      </w:pPr>
      <w:rPr>
        <w:rFonts w:hint="default" w:ascii="Arial" w:hAnsi="Arial" w:eastAsia="Arial" w:cs="Arial"/>
        <w:spacing w:val="-1"/>
        <w:w w:val="100"/>
        <w:sz w:val="22"/>
        <w:szCs w:val="22"/>
        <w:lang w:val="en-gb" w:eastAsia="en-US" w:bidi="ar-SA"/>
      </w:rPr>
    </w:lvl>
    <w:lvl w:ilvl="1">
      <w:start w:val="1"/>
      <w:numFmt w:val="decimal"/>
      <w:lvlText w:val="%1.%2"/>
      <w:lvlJc w:val="left"/>
      <w:pPr>
        <w:ind w:left="1512" w:hanging="567"/>
        <w:jc w:val="left"/>
      </w:pPr>
      <w:rPr>
        <w:rFonts w:hint="default" w:ascii="Arial" w:hAnsi="Arial" w:eastAsia="Arial" w:cs="Arial"/>
        <w:w w:val="100"/>
        <w:sz w:val="22"/>
        <w:szCs w:val="22"/>
        <w:lang w:val="en-gb" w:eastAsia="en-US" w:bidi="ar-SA"/>
      </w:rPr>
    </w:lvl>
    <w:lvl w:ilvl="2">
      <w:start w:val="0"/>
      <w:numFmt w:val="bullet"/>
      <w:lvlText w:val="•"/>
      <w:lvlJc w:val="left"/>
      <w:pPr>
        <w:ind w:left="2460" w:hanging="567"/>
      </w:pPr>
      <w:rPr>
        <w:rFonts w:hint="default"/>
        <w:lang w:val="en-gb" w:eastAsia="en-US" w:bidi="ar-SA"/>
      </w:rPr>
    </w:lvl>
    <w:lvl w:ilvl="3">
      <w:start w:val="0"/>
      <w:numFmt w:val="bullet"/>
      <w:lvlText w:val="•"/>
      <w:lvlJc w:val="left"/>
      <w:pPr>
        <w:ind w:left="3400" w:hanging="567"/>
      </w:pPr>
      <w:rPr>
        <w:rFonts w:hint="default"/>
        <w:lang w:val="en-gb" w:eastAsia="en-US" w:bidi="ar-SA"/>
      </w:rPr>
    </w:lvl>
    <w:lvl w:ilvl="4">
      <w:start w:val="0"/>
      <w:numFmt w:val="bullet"/>
      <w:lvlText w:val="•"/>
      <w:lvlJc w:val="left"/>
      <w:pPr>
        <w:ind w:left="4340" w:hanging="567"/>
      </w:pPr>
      <w:rPr>
        <w:rFonts w:hint="default"/>
        <w:lang w:val="en-gb" w:eastAsia="en-US" w:bidi="ar-SA"/>
      </w:rPr>
    </w:lvl>
    <w:lvl w:ilvl="5">
      <w:start w:val="0"/>
      <w:numFmt w:val="bullet"/>
      <w:lvlText w:val="•"/>
      <w:lvlJc w:val="left"/>
      <w:pPr>
        <w:ind w:left="5280" w:hanging="567"/>
      </w:pPr>
      <w:rPr>
        <w:rFonts w:hint="default"/>
        <w:lang w:val="en-gb" w:eastAsia="en-US" w:bidi="ar-SA"/>
      </w:rPr>
    </w:lvl>
    <w:lvl w:ilvl="6">
      <w:start w:val="0"/>
      <w:numFmt w:val="bullet"/>
      <w:lvlText w:val="•"/>
      <w:lvlJc w:val="left"/>
      <w:pPr>
        <w:ind w:left="6220" w:hanging="567"/>
      </w:pPr>
      <w:rPr>
        <w:rFonts w:hint="default"/>
        <w:lang w:val="en-gb" w:eastAsia="en-US" w:bidi="ar-SA"/>
      </w:rPr>
    </w:lvl>
    <w:lvl w:ilvl="7">
      <w:start w:val="0"/>
      <w:numFmt w:val="bullet"/>
      <w:lvlText w:val="•"/>
      <w:lvlJc w:val="left"/>
      <w:pPr>
        <w:ind w:left="7160" w:hanging="567"/>
      </w:pPr>
      <w:rPr>
        <w:rFonts w:hint="default"/>
        <w:lang w:val="en-gb" w:eastAsia="en-US" w:bidi="ar-SA"/>
      </w:rPr>
    </w:lvl>
    <w:lvl w:ilvl="8">
      <w:start w:val="0"/>
      <w:numFmt w:val="bullet"/>
      <w:lvlText w:val="•"/>
      <w:lvlJc w:val="left"/>
      <w:pPr>
        <w:ind w:left="8100" w:hanging="567"/>
      </w:pPr>
      <w:rPr>
        <w:rFonts w:hint="default"/>
        <w:lang w:val="en-gb"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100"/>
      <w:ind w:left="958" w:hanging="441"/>
    </w:pPr>
    <w:rPr>
      <w:rFonts w:ascii="Arial" w:hAnsi="Arial" w:eastAsia="Arial" w:cs="Arial"/>
      <w:sz w:val="22"/>
      <w:szCs w:val="22"/>
      <w:lang w:val="en-gb" w:eastAsia="en-US" w:bidi="ar-SA"/>
    </w:rPr>
  </w:style>
  <w:style w:styleId="TOC2" w:type="paragraph">
    <w:name w:val="TOC 2"/>
    <w:basedOn w:val="Normal"/>
    <w:uiPriority w:val="1"/>
    <w:qFormat/>
    <w:pPr>
      <w:spacing w:before="100"/>
      <w:ind w:left="1512" w:hanging="567"/>
    </w:pPr>
    <w:rPr>
      <w:rFonts w:ascii="Arial" w:hAnsi="Arial" w:eastAsia="Arial" w:cs="Arial"/>
      <w:sz w:val="22"/>
      <w:szCs w:val="22"/>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ind w:left="972" w:hanging="455"/>
      <w:outlineLvl w:val="1"/>
    </w:pPr>
    <w:rPr>
      <w:rFonts w:ascii="Arial" w:hAnsi="Arial" w:eastAsia="Arial" w:cs="Arial"/>
      <w:b/>
      <w:bCs/>
      <w:sz w:val="24"/>
      <w:szCs w:val="24"/>
      <w:lang w:val="en-gb" w:eastAsia="en-US" w:bidi="ar-SA"/>
    </w:rPr>
  </w:style>
  <w:style w:styleId="Heading2" w:type="paragraph">
    <w:name w:val="Heading 2"/>
    <w:basedOn w:val="Normal"/>
    <w:uiPriority w:val="1"/>
    <w:qFormat/>
    <w:pPr>
      <w:ind w:left="518"/>
      <w:outlineLvl w:val="2"/>
    </w:pPr>
    <w:rPr>
      <w:rFonts w:ascii="Arial" w:hAnsi="Arial" w:eastAsia="Arial" w:cs="Arial"/>
      <w:b/>
      <w:bCs/>
      <w:sz w:val="22"/>
      <w:szCs w:val="22"/>
      <w:lang w:val="en-gb" w:eastAsia="en-US" w:bidi="ar-SA"/>
    </w:rPr>
  </w:style>
  <w:style w:styleId="Title" w:type="paragraph">
    <w:name w:val="Title"/>
    <w:basedOn w:val="Normal"/>
    <w:uiPriority w:val="1"/>
    <w:qFormat/>
    <w:pPr>
      <w:spacing w:before="27"/>
      <w:ind w:left="518"/>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ind w:left="1238" w:hanging="361"/>
    </w:pPr>
    <w:rPr>
      <w:rFonts w:ascii="Arial" w:hAnsi="Arial" w:eastAsia="Arial" w:cs="Arial"/>
      <w:lang w:val="en-gb" w:eastAsia="en-US" w:bidi="ar-SA"/>
    </w:rPr>
  </w:style>
  <w:style w:styleId="TableParagraph" w:type="paragraph">
    <w:name w:val="Table Paragraph"/>
    <w:basedOn w:val="Normal"/>
    <w:uiPriority w:val="1"/>
    <w:qFormat/>
    <w:pPr>
      <w:ind w:left="475"/>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d.corcoran@chi.ac.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www.chi.ac.uk/about-us/policies-and-statements/data-protection" TargetMode="External"/><Relationship Id="rId10" Type="http://schemas.openxmlformats.org/officeDocument/2006/relationships/hyperlink" Target="http://www.beaumontsociety.org.uk/" TargetMode="External"/><Relationship Id="rId11" Type="http://schemas.openxmlformats.org/officeDocument/2006/relationships/hyperlink" Target="http://www.depend.org.uk/" TargetMode="External"/><Relationship Id="rId12" Type="http://schemas.openxmlformats.org/officeDocument/2006/relationships/hyperlink" Target="http://www.equalityhumanrights.com/" TargetMode="External"/><Relationship Id="rId13" Type="http://schemas.openxmlformats.org/officeDocument/2006/relationships/hyperlink" Target="https://www.ecu.ac.uk/" TargetMode="External"/><Relationship Id="rId14" Type="http://schemas.openxmlformats.org/officeDocument/2006/relationships/hyperlink" Target="https://sgforum.org.uk/" TargetMode="External"/><Relationship Id="rId15" Type="http://schemas.openxmlformats.org/officeDocument/2006/relationships/hyperlink" Target="http://www.gires.org.uk/" TargetMode="External"/><Relationship Id="rId16" Type="http://schemas.openxmlformats.org/officeDocument/2006/relationships/hyperlink" Target="http://www.gendertrust.org.uk/" TargetMode="External"/><Relationship Id="rId17" Type="http://schemas.openxmlformats.org/officeDocument/2006/relationships/hyperlink" Target="http://www.mermaidsuk.org.uk/" TargetMode="External"/><Relationship Id="rId18" Type="http://schemas.openxmlformats.org/officeDocument/2006/relationships/hyperlink" Target="http://www.pfc.org.uk/" TargetMode="External"/><Relationship Id="rId19" Type="http://schemas.openxmlformats.org/officeDocument/2006/relationships/hyperlink" Target="http://www.transgenderzone.com/"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nse17</dc:creator>
  <dcterms:created xsi:type="dcterms:W3CDTF">2021-01-19T15:19:47Z</dcterms:created>
  <dcterms:modified xsi:type="dcterms:W3CDTF">2021-01-19T15:19:47Z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2019</vt:lpwstr>
  </property>
  <property fmtid="{D5CDD505-2E9C-101B-9397-08002B2CF9AE}" pid="4" name="LastSaved">
    <vt:filetime>2021-01-19T00:00:00Z</vt:filetime>
  </property>
</Properties>
</file>