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8F" w:rsidRPr="00CA1061" w:rsidRDefault="0032128F">
      <w:pPr>
        <w:jc w:val="right"/>
        <w:rPr>
          <w:rFonts w:ascii="Arial" w:hAnsi="Arial"/>
          <w:sz w:val="18"/>
          <w:szCs w:val="18"/>
        </w:rPr>
      </w:pPr>
      <w:r w:rsidRPr="00CA1061">
        <w:rPr>
          <w:rFonts w:ascii="Arial" w:hAnsi="Arial"/>
          <w:sz w:val="18"/>
          <w:szCs w:val="18"/>
        </w:rPr>
        <w:t>The University of Chichester</w:t>
      </w:r>
    </w:p>
    <w:p w:rsidR="0032128F" w:rsidRPr="00CA1061" w:rsidRDefault="0032128F">
      <w:pPr>
        <w:jc w:val="center"/>
        <w:rPr>
          <w:rFonts w:ascii="Arial" w:hAnsi="Arial"/>
          <w:sz w:val="18"/>
          <w:szCs w:val="18"/>
        </w:rPr>
      </w:pPr>
    </w:p>
    <w:p w:rsidR="0032128F" w:rsidRPr="00CA1061" w:rsidRDefault="0032128F">
      <w:pPr>
        <w:pStyle w:val="Heading2"/>
        <w:rPr>
          <w:szCs w:val="28"/>
        </w:rPr>
      </w:pPr>
      <w:r w:rsidRPr="00CA1061">
        <w:rPr>
          <w:szCs w:val="28"/>
        </w:rPr>
        <w:t xml:space="preserve">Governors’ </w:t>
      </w:r>
      <w:r w:rsidR="00DA1FD3">
        <w:rPr>
          <w:szCs w:val="28"/>
        </w:rPr>
        <w:t>Finance</w:t>
      </w:r>
      <w:r w:rsidR="00DA1FD3" w:rsidRPr="00CA1061">
        <w:rPr>
          <w:szCs w:val="28"/>
        </w:rPr>
        <w:t xml:space="preserve"> </w:t>
      </w:r>
      <w:r w:rsidR="002374A0" w:rsidRPr="00CA1061">
        <w:rPr>
          <w:szCs w:val="28"/>
        </w:rPr>
        <w:t xml:space="preserve">and </w:t>
      </w:r>
      <w:r w:rsidR="00646147" w:rsidRPr="00CA1061">
        <w:rPr>
          <w:szCs w:val="28"/>
        </w:rPr>
        <w:t>Resources</w:t>
      </w:r>
      <w:r w:rsidRPr="00CA1061">
        <w:rPr>
          <w:szCs w:val="28"/>
        </w:rPr>
        <w:t xml:space="preserve"> Committee</w:t>
      </w:r>
    </w:p>
    <w:p w:rsidR="0032128F" w:rsidRPr="00CA1061" w:rsidRDefault="0032128F">
      <w:pPr>
        <w:jc w:val="center"/>
        <w:rPr>
          <w:rFonts w:ascii="Arial" w:hAnsi="Arial"/>
          <w:sz w:val="18"/>
          <w:szCs w:val="18"/>
        </w:rPr>
      </w:pPr>
    </w:p>
    <w:p w:rsidR="0032128F" w:rsidRPr="00CA1061" w:rsidRDefault="0032128F">
      <w:pPr>
        <w:jc w:val="right"/>
        <w:rPr>
          <w:rFonts w:ascii="Arial" w:hAnsi="Arial"/>
          <w:szCs w:val="24"/>
        </w:rPr>
      </w:pPr>
      <w:r w:rsidRPr="00CA1061">
        <w:rPr>
          <w:rFonts w:ascii="Arial" w:hAnsi="Arial"/>
          <w:b/>
          <w:szCs w:val="24"/>
        </w:rPr>
        <w:t>Constitution and Terms of Reference</w:t>
      </w:r>
      <w:r w:rsidR="008059D8">
        <w:rPr>
          <w:rFonts w:ascii="Arial" w:hAnsi="Arial"/>
          <w:b/>
          <w:szCs w:val="24"/>
        </w:rPr>
        <w:t xml:space="preserve"> 20</w:t>
      </w:r>
      <w:r w:rsidR="00F96BAB">
        <w:rPr>
          <w:rFonts w:ascii="Arial" w:hAnsi="Arial"/>
          <w:b/>
          <w:szCs w:val="24"/>
        </w:rPr>
        <w:t>2</w:t>
      </w:r>
      <w:r w:rsidR="008D313A">
        <w:rPr>
          <w:rFonts w:ascii="Arial" w:hAnsi="Arial"/>
          <w:b/>
          <w:szCs w:val="24"/>
        </w:rPr>
        <w:t>1</w:t>
      </w:r>
      <w:r w:rsidR="00F96BAB">
        <w:rPr>
          <w:rFonts w:ascii="Arial" w:hAnsi="Arial"/>
          <w:b/>
          <w:szCs w:val="24"/>
        </w:rPr>
        <w:t>-2</w:t>
      </w:r>
      <w:r w:rsidR="008D313A">
        <w:rPr>
          <w:rFonts w:ascii="Arial" w:hAnsi="Arial"/>
          <w:b/>
          <w:szCs w:val="24"/>
        </w:rPr>
        <w:t>2</w:t>
      </w:r>
    </w:p>
    <w:p w:rsidR="0032128F" w:rsidRPr="00CA1061" w:rsidRDefault="009A6157">
      <w:pPr>
        <w:jc w:val="center"/>
        <w:rPr>
          <w:rFonts w:ascii="Arial" w:hAnsi="Arial"/>
          <w:sz w:val="18"/>
          <w:szCs w:val="18"/>
        </w:rPr>
      </w:pPr>
      <w:r>
        <w:rPr>
          <w:noProof/>
          <w:sz w:val="18"/>
          <w:szCs w:val="18"/>
          <w:lang w:eastAsia="en-GB"/>
        </w:rPr>
        <mc:AlternateContent>
          <mc:Choice Requires="wps">
            <w:drawing>
              <wp:anchor distT="0" distB="0" distL="114300" distR="114300" simplePos="0" relativeHeight="251657216" behindDoc="0" locked="0" layoutInCell="0" allowOverlap="1" wp14:anchorId="6414EE23" wp14:editId="12009932">
                <wp:simplePos x="0" y="0"/>
                <wp:positionH relativeFrom="column">
                  <wp:posOffset>3456305</wp:posOffset>
                </wp:positionH>
                <wp:positionV relativeFrom="paragraph">
                  <wp:posOffset>20955</wp:posOffset>
                </wp:positionV>
                <wp:extent cx="2286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8DC4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1.65pt" to="452.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RiQIAAGE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" o:allowincell="f"/>
            </w:pict>
          </mc:Fallback>
        </mc:AlternateContent>
      </w:r>
    </w:p>
    <w:p w:rsidR="0032128F" w:rsidRPr="00CA1061" w:rsidRDefault="0032128F" w:rsidP="00C66077">
      <w:pPr>
        <w:jc w:val="both"/>
        <w:rPr>
          <w:rFonts w:ascii="Arial" w:hAnsi="Arial"/>
          <w:b/>
          <w:sz w:val="18"/>
          <w:szCs w:val="18"/>
        </w:rPr>
      </w:pPr>
      <w:r w:rsidRPr="00CA1061">
        <w:rPr>
          <w:rFonts w:ascii="Arial" w:hAnsi="Arial"/>
          <w:sz w:val="18"/>
          <w:szCs w:val="18"/>
        </w:rPr>
        <w:t>1.</w:t>
      </w:r>
      <w:r w:rsidRPr="00CA1061">
        <w:rPr>
          <w:rFonts w:ascii="Arial" w:hAnsi="Arial"/>
          <w:sz w:val="18"/>
          <w:szCs w:val="18"/>
        </w:rPr>
        <w:tab/>
      </w:r>
      <w:r w:rsidRPr="00CA1061">
        <w:rPr>
          <w:rFonts w:ascii="Arial" w:hAnsi="Arial"/>
          <w:b/>
          <w:sz w:val="18"/>
          <w:szCs w:val="18"/>
        </w:rPr>
        <w:t>Constitution</w:t>
      </w:r>
    </w:p>
    <w:p w:rsidR="0032128F" w:rsidRPr="00CA1061" w:rsidRDefault="0032128F" w:rsidP="00C66077">
      <w:pPr>
        <w:jc w:val="both"/>
        <w:rPr>
          <w:rFonts w:ascii="Arial" w:hAnsi="Arial"/>
          <w:b/>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 xml:space="preserve">The Governing Body has established a Committee of the governing body known as the </w:t>
      </w:r>
      <w:r w:rsidR="00DA1FD3">
        <w:rPr>
          <w:rFonts w:ascii="Arial" w:hAnsi="Arial"/>
          <w:sz w:val="18"/>
          <w:szCs w:val="18"/>
        </w:rPr>
        <w:t>Finance</w:t>
      </w:r>
      <w:r w:rsidR="00DA1FD3" w:rsidRPr="00CA1061">
        <w:rPr>
          <w:rFonts w:ascii="Arial" w:hAnsi="Arial"/>
          <w:sz w:val="18"/>
          <w:szCs w:val="18"/>
        </w:rPr>
        <w:t xml:space="preserve"> </w:t>
      </w:r>
      <w:r w:rsidR="00646147" w:rsidRPr="00CA1061">
        <w:rPr>
          <w:rFonts w:ascii="Arial" w:hAnsi="Arial"/>
          <w:sz w:val="18"/>
          <w:szCs w:val="18"/>
        </w:rPr>
        <w:t xml:space="preserve">and Resources </w:t>
      </w:r>
      <w:r w:rsidRPr="00CA1061">
        <w:rPr>
          <w:rFonts w:ascii="Arial" w:hAnsi="Arial"/>
          <w:sz w:val="18"/>
          <w:szCs w:val="18"/>
        </w:rPr>
        <w:t>Committee.</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b/>
          <w:sz w:val="18"/>
          <w:szCs w:val="18"/>
        </w:rPr>
      </w:pPr>
      <w:r w:rsidRPr="00CA1061">
        <w:rPr>
          <w:rFonts w:ascii="Arial" w:hAnsi="Arial"/>
          <w:sz w:val="18"/>
          <w:szCs w:val="18"/>
        </w:rPr>
        <w:t>2.</w:t>
      </w:r>
      <w:r w:rsidRPr="00CA1061">
        <w:rPr>
          <w:rFonts w:ascii="Arial" w:hAnsi="Arial"/>
          <w:sz w:val="18"/>
          <w:szCs w:val="18"/>
        </w:rPr>
        <w:tab/>
      </w:r>
      <w:r w:rsidRPr="00CA1061">
        <w:rPr>
          <w:rFonts w:ascii="Arial" w:hAnsi="Arial"/>
          <w:b/>
          <w:sz w:val="18"/>
          <w:szCs w:val="18"/>
        </w:rPr>
        <w:t>Membership</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 xml:space="preserve">The Committee and its Chair shall be appointed by the governing body and will be supported by officers with executive responsibility for financial, </w:t>
      </w:r>
      <w:r w:rsidR="00B472F6" w:rsidRPr="00CA1061">
        <w:rPr>
          <w:rFonts w:ascii="Arial" w:hAnsi="Arial"/>
          <w:sz w:val="18"/>
          <w:szCs w:val="18"/>
        </w:rPr>
        <w:t>HR, IT</w:t>
      </w:r>
      <w:r w:rsidRPr="00CA1061">
        <w:rPr>
          <w:rFonts w:ascii="Arial" w:hAnsi="Arial"/>
          <w:sz w:val="18"/>
          <w:szCs w:val="18"/>
        </w:rPr>
        <w:t xml:space="preserve"> and estate management of the University.  There shall be no fewer than </w:t>
      </w:r>
      <w:r w:rsidR="00133022">
        <w:rPr>
          <w:rFonts w:ascii="Arial" w:hAnsi="Arial"/>
          <w:sz w:val="18"/>
          <w:szCs w:val="18"/>
        </w:rPr>
        <w:t>six</w:t>
      </w:r>
      <w:r w:rsidR="00133022" w:rsidRPr="00CA1061">
        <w:rPr>
          <w:rFonts w:ascii="Arial" w:hAnsi="Arial"/>
          <w:sz w:val="18"/>
          <w:szCs w:val="18"/>
        </w:rPr>
        <w:t xml:space="preserve"> </w:t>
      </w:r>
      <w:r w:rsidRPr="00CA1061">
        <w:rPr>
          <w:rFonts w:ascii="Arial" w:hAnsi="Arial"/>
          <w:sz w:val="18"/>
          <w:szCs w:val="18"/>
        </w:rPr>
        <w:t>members, including:</w:t>
      </w:r>
    </w:p>
    <w:p w:rsidR="0032128F" w:rsidRPr="00CA1061" w:rsidRDefault="0032128F" w:rsidP="00C66077">
      <w:pPr>
        <w:ind w:left="1440" w:hanging="720"/>
        <w:jc w:val="both"/>
        <w:rPr>
          <w:rFonts w:ascii="Arial" w:hAnsi="Arial"/>
          <w:sz w:val="18"/>
          <w:szCs w:val="18"/>
        </w:rPr>
      </w:pPr>
    </w:p>
    <w:p w:rsidR="0032128F" w:rsidRPr="00CA1061" w:rsidRDefault="0032128F" w:rsidP="00C66077">
      <w:pPr>
        <w:numPr>
          <w:ilvl w:val="0"/>
          <w:numId w:val="1"/>
        </w:numPr>
        <w:jc w:val="both"/>
        <w:rPr>
          <w:rFonts w:ascii="Arial" w:hAnsi="Arial"/>
          <w:sz w:val="18"/>
          <w:szCs w:val="18"/>
        </w:rPr>
      </w:pPr>
      <w:r w:rsidRPr="00CA1061">
        <w:rPr>
          <w:rFonts w:ascii="Arial" w:hAnsi="Arial"/>
          <w:sz w:val="18"/>
          <w:szCs w:val="18"/>
        </w:rPr>
        <w:t>at least four Independent Governors; and</w:t>
      </w:r>
    </w:p>
    <w:p w:rsidR="0032128F" w:rsidRPr="00CA1061" w:rsidRDefault="0032128F" w:rsidP="00C66077">
      <w:pPr>
        <w:numPr>
          <w:ilvl w:val="0"/>
          <w:numId w:val="1"/>
        </w:numPr>
        <w:jc w:val="both"/>
        <w:rPr>
          <w:rFonts w:ascii="Arial" w:hAnsi="Arial"/>
          <w:sz w:val="18"/>
          <w:szCs w:val="18"/>
        </w:rPr>
      </w:pPr>
      <w:r w:rsidRPr="00CA1061">
        <w:rPr>
          <w:rFonts w:ascii="Arial" w:hAnsi="Arial"/>
          <w:sz w:val="18"/>
          <w:szCs w:val="18"/>
        </w:rPr>
        <w:t>the Vice-Chancellor</w:t>
      </w:r>
    </w:p>
    <w:p w:rsidR="0032128F" w:rsidRPr="00CA1061" w:rsidRDefault="0032128F" w:rsidP="00C66077">
      <w:pPr>
        <w:jc w:val="both"/>
        <w:rPr>
          <w:rFonts w:ascii="Arial" w:hAnsi="Arial"/>
          <w:sz w:val="18"/>
          <w:szCs w:val="18"/>
        </w:rPr>
      </w:pPr>
    </w:p>
    <w:p w:rsidR="0032128F" w:rsidRPr="00CA1061" w:rsidRDefault="0032128F" w:rsidP="00C66077">
      <w:pPr>
        <w:ind w:left="720"/>
        <w:jc w:val="both"/>
        <w:rPr>
          <w:rFonts w:ascii="Arial" w:hAnsi="Arial"/>
          <w:sz w:val="18"/>
          <w:szCs w:val="18"/>
        </w:rPr>
      </w:pPr>
      <w:r w:rsidRPr="00CA1061">
        <w:rPr>
          <w:rFonts w:ascii="Arial" w:hAnsi="Arial"/>
          <w:sz w:val="18"/>
          <w:szCs w:val="18"/>
        </w:rPr>
        <w:t xml:space="preserve">A quorum shall be </w:t>
      </w:r>
      <w:r w:rsidR="00133022">
        <w:rPr>
          <w:rFonts w:ascii="Arial" w:hAnsi="Arial"/>
          <w:sz w:val="18"/>
          <w:szCs w:val="18"/>
        </w:rPr>
        <w:t>four</w:t>
      </w:r>
      <w:r w:rsidR="00133022" w:rsidRPr="00CA1061">
        <w:rPr>
          <w:rFonts w:ascii="Arial" w:hAnsi="Arial"/>
          <w:sz w:val="18"/>
          <w:szCs w:val="18"/>
        </w:rPr>
        <w:t xml:space="preserve"> </w:t>
      </w:r>
      <w:r w:rsidRPr="00CA1061">
        <w:rPr>
          <w:rFonts w:ascii="Arial" w:hAnsi="Arial"/>
          <w:sz w:val="18"/>
          <w:szCs w:val="18"/>
        </w:rPr>
        <w:t>members.</w:t>
      </w:r>
      <w:r w:rsidR="007B43EA">
        <w:rPr>
          <w:rFonts w:ascii="Arial" w:hAnsi="Arial"/>
          <w:sz w:val="18"/>
          <w:szCs w:val="18"/>
        </w:rPr>
        <w:t xml:space="preserve"> T</w:t>
      </w:r>
      <w:r w:rsidRPr="00CA1061">
        <w:rPr>
          <w:rFonts w:ascii="Arial" w:hAnsi="Arial"/>
          <w:sz w:val="18"/>
          <w:szCs w:val="18"/>
        </w:rPr>
        <w:t>he Committee may appoint a Deputy Chair.  Members should not normally have significant interests in the institution.</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The Committee should include governors with a background in finance, accounting, human resources and estate management, together with a balance of the competences required of members of the Board.  The Committee may, if it considers it necessary or desirable, co-opt a member with particular expertise, subject to the approval of the Chair of Governors.</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b/>
          <w:sz w:val="18"/>
          <w:szCs w:val="18"/>
        </w:rPr>
      </w:pPr>
      <w:r w:rsidRPr="00CA1061">
        <w:rPr>
          <w:rFonts w:ascii="Arial" w:hAnsi="Arial"/>
          <w:sz w:val="18"/>
          <w:szCs w:val="18"/>
        </w:rPr>
        <w:t>3.</w:t>
      </w:r>
      <w:r w:rsidRPr="00CA1061">
        <w:rPr>
          <w:rFonts w:ascii="Arial" w:hAnsi="Arial"/>
          <w:sz w:val="18"/>
          <w:szCs w:val="18"/>
        </w:rPr>
        <w:tab/>
      </w:r>
      <w:r w:rsidRPr="00CA1061">
        <w:rPr>
          <w:rFonts w:ascii="Arial" w:hAnsi="Arial"/>
          <w:b/>
          <w:sz w:val="18"/>
          <w:szCs w:val="18"/>
        </w:rPr>
        <w:t>Attendance at Meetings</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 xml:space="preserve">The </w:t>
      </w:r>
      <w:r w:rsidR="009A6157">
        <w:rPr>
          <w:rFonts w:ascii="Arial" w:hAnsi="Arial"/>
          <w:sz w:val="18"/>
          <w:szCs w:val="18"/>
        </w:rPr>
        <w:t>Deputy Vice-Chancellor</w:t>
      </w:r>
      <w:r w:rsidR="007E6ECF">
        <w:rPr>
          <w:rFonts w:ascii="Arial" w:hAnsi="Arial"/>
          <w:sz w:val="18"/>
          <w:szCs w:val="18"/>
        </w:rPr>
        <w:t xml:space="preserve">, </w:t>
      </w:r>
      <w:r w:rsidR="00DD7164">
        <w:rPr>
          <w:rFonts w:ascii="Arial" w:hAnsi="Arial"/>
          <w:sz w:val="18"/>
          <w:szCs w:val="18"/>
        </w:rPr>
        <w:t xml:space="preserve">Chief </w:t>
      </w:r>
      <w:r w:rsidR="00F96BAB">
        <w:rPr>
          <w:rFonts w:ascii="Arial" w:hAnsi="Arial"/>
          <w:sz w:val="18"/>
          <w:szCs w:val="18"/>
        </w:rPr>
        <w:t xml:space="preserve">Operating </w:t>
      </w:r>
      <w:r w:rsidR="00DD7164">
        <w:rPr>
          <w:rFonts w:ascii="Arial" w:hAnsi="Arial"/>
          <w:sz w:val="18"/>
          <w:szCs w:val="18"/>
        </w:rPr>
        <w:t xml:space="preserve">Officer and Chief Marketing </w:t>
      </w:r>
      <w:r w:rsidR="00080DEB">
        <w:rPr>
          <w:rFonts w:ascii="Arial" w:hAnsi="Arial"/>
          <w:sz w:val="18"/>
          <w:szCs w:val="18"/>
        </w:rPr>
        <w:t xml:space="preserve">and Communications </w:t>
      </w:r>
      <w:r w:rsidR="00DD7164">
        <w:rPr>
          <w:rFonts w:ascii="Arial" w:hAnsi="Arial"/>
          <w:sz w:val="18"/>
          <w:szCs w:val="18"/>
        </w:rPr>
        <w:t xml:space="preserve">Officer </w:t>
      </w:r>
      <w:r w:rsidRPr="00CA1061">
        <w:rPr>
          <w:rFonts w:ascii="Arial" w:hAnsi="Arial"/>
          <w:sz w:val="18"/>
          <w:szCs w:val="18"/>
        </w:rPr>
        <w:t xml:space="preserve">will attend meetings.  </w:t>
      </w:r>
      <w:r w:rsidR="00646147" w:rsidRPr="00CA1061">
        <w:rPr>
          <w:rFonts w:ascii="Arial" w:hAnsi="Arial"/>
          <w:sz w:val="18"/>
          <w:szCs w:val="18"/>
        </w:rPr>
        <w:t xml:space="preserve">The Chair, through the Vice-Chancellor may invite other senior managers to </w:t>
      </w:r>
      <w:r w:rsidRPr="00CA1061">
        <w:rPr>
          <w:rFonts w:ascii="Arial" w:hAnsi="Arial"/>
          <w:sz w:val="18"/>
          <w:szCs w:val="18"/>
        </w:rPr>
        <w:t xml:space="preserve">attend for those items where business relevant to their responsibilities is to be discussed.  </w:t>
      </w:r>
      <w:r w:rsidR="007F27C4" w:rsidRPr="00CA1061">
        <w:rPr>
          <w:rFonts w:ascii="Arial" w:hAnsi="Arial"/>
          <w:sz w:val="18"/>
          <w:szCs w:val="18"/>
        </w:rPr>
        <w:t>T</w:t>
      </w:r>
      <w:r w:rsidRPr="00CA1061">
        <w:rPr>
          <w:rFonts w:ascii="Arial" w:hAnsi="Arial"/>
          <w:sz w:val="18"/>
          <w:szCs w:val="18"/>
        </w:rPr>
        <w:t xml:space="preserve">he Committee may meet without any </w:t>
      </w:r>
      <w:proofErr w:type="gramStart"/>
      <w:r w:rsidRPr="00CA1061">
        <w:rPr>
          <w:rFonts w:ascii="Arial" w:hAnsi="Arial"/>
          <w:sz w:val="18"/>
          <w:szCs w:val="18"/>
        </w:rPr>
        <w:t>officers</w:t>
      </w:r>
      <w:proofErr w:type="gramEnd"/>
      <w:r w:rsidRPr="00CA1061">
        <w:rPr>
          <w:rFonts w:ascii="Arial" w:hAnsi="Arial"/>
          <w:sz w:val="18"/>
          <w:szCs w:val="18"/>
        </w:rPr>
        <w:t xml:space="preserve"> present.</w:t>
      </w:r>
      <w:r w:rsidR="00121011" w:rsidRPr="00CA1061">
        <w:rPr>
          <w:rFonts w:ascii="Arial" w:hAnsi="Arial"/>
          <w:sz w:val="18"/>
          <w:szCs w:val="18"/>
        </w:rPr>
        <w:t xml:space="preserve">  </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b/>
          <w:sz w:val="18"/>
          <w:szCs w:val="18"/>
        </w:rPr>
      </w:pPr>
      <w:r w:rsidRPr="00CA1061">
        <w:rPr>
          <w:rFonts w:ascii="Arial" w:hAnsi="Arial"/>
          <w:sz w:val="18"/>
          <w:szCs w:val="18"/>
        </w:rPr>
        <w:t>4.</w:t>
      </w:r>
      <w:r w:rsidRPr="00CA1061">
        <w:rPr>
          <w:rFonts w:ascii="Arial" w:hAnsi="Arial"/>
          <w:sz w:val="18"/>
          <w:szCs w:val="18"/>
        </w:rPr>
        <w:tab/>
      </w:r>
      <w:r w:rsidRPr="00CA1061">
        <w:rPr>
          <w:rFonts w:ascii="Arial" w:hAnsi="Arial"/>
          <w:b/>
          <w:sz w:val="18"/>
          <w:szCs w:val="18"/>
        </w:rPr>
        <w:t>Frequency of Meetings</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 xml:space="preserve">Meetings shall normally be held at least </w:t>
      </w:r>
      <w:r w:rsidR="00A02B0A">
        <w:rPr>
          <w:rFonts w:ascii="Arial" w:hAnsi="Arial"/>
          <w:sz w:val="18"/>
          <w:szCs w:val="18"/>
        </w:rPr>
        <w:t>four</w:t>
      </w:r>
      <w:r w:rsidR="00A02B0A" w:rsidRPr="00CA1061">
        <w:rPr>
          <w:rFonts w:ascii="Arial" w:hAnsi="Arial"/>
          <w:sz w:val="18"/>
          <w:szCs w:val="18"/>
        </w:rPr>
        <w:t xml:space="preserve"> </w:t>
      </w:r>
      <w:r w:rsidRPr="00CA1061">
        <w:rPr>
          <w:rFonts w:ascii="Arial" w:hAnsi="Arial"/>
          <w:sz w:val="18"/>
          <w:szCs w:val="18"/>
        </w:rPr>
        <w:t>times each financial year.</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b/>
          <w:sz w:val="18"/>
          <w:szCs w:val="18"/>
        </w:rPr>
      </w:pPr>
      <w:r w:rsidRPr="00CA1061">
        <w:rPr>
          <w:rFonts w:ascii="Arial" w:hAnsi="Arial"/>
          <w:sz w:val="18"/>
          <w:szCs w:val="18"/>
        </w:rPr>
        <w:t>5.</w:t>
      </w:r>
      <w:r w:rsidRPr="00CA1061">
        <w:rPr>
          <w:rFonts w:ascii="Arial" w:hAnsi="Arial"/>
          <w:sz w:val="18"/>
          <w:szCs w:val="18"/>
        </w:rPr>
        <w:tab/>
      </w:r>
      <w:r w:rsidRPr="00CA1061">
        <w:rPr>
          <w:rFonts w:ascii="Arial" w:hAnsi="Arial"/>
          <w:b/>
          <w:sz w:val="18"/>
          <w:szCs w:val="18"/>
        </w:rPr>
        <w:t>Authority</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The Committee is authorised by the governing body to take decisions on issues within its terms of reference.  It is not authorised to make decisions on those issues, which are properly the responsibility of the full Board of Governors, or other Committees of the Board as set out in their respective terms of reference.</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The Committee is authorised by the governing body to obtain outside legal or other independent professional advice and to secure the attendance of non-members with relevant experience and expertise.   However, it may not incur direct expenditure in this respect in excess of £50,000, without the prior approval of the governing body.</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jc w:val="both"/>
        <w:rPr>
          <w:rFonts w:ascii="Arial" w:hAnsi="Arial"/>
          <w:sz w:val="18"/>
          <w:szCs w:val="18"/>
        </w:rPr>
      </w:pPr>
      <w:r w:rsidRPr="00CA1061">
        <w:rPr>
          <w:rFonts w:ascii="Arial" w:hAnsi="Arial"/>
          <w:sz w:val="18"/>
          <w:szCs w:val="18"/>
        </w:rPr>
        <w:t xml:space="preserve">The Committee shall conduct its business in accordance with the Articles of Association, the Financial </w:t>
      </w:r>
      <w:r w:rsidR="00915C98">
        <w:rPr>
          <w:rFonts w:ascii="Arial" w:hAnsi="Arial"/>
          <w:sz w:val="18"/>
          <w:szCs w:val="18"/>
        </w:rPr>
        <w:t xml:space="preserve">Terms and Conditions </w:t>
      </w:r>
      <w:r w:rsidRPr="00CA1061">
        <w:rPr>
          <w:rFonts w:ascii="Arial" w:hAnsi="Arial"/>
          <w:sz w:val="18"/>
          <w:szCs w:val="18"/>
        </w:rPr>
        <w:t xml:space="preserve">between the University and the </w:t>
      </w:r>
      <w:r w:rsidR="00167C51">
        <w:rPr>
          <w:rFonts w:ascii="Arial" w:hAnsi="Arial"/>
          <w:sz w:val="18"/>
          <w:szCs w:val="18"/>
        </w:rPr>
        <w:t>Office for Students (</w:t>
      </w:r>
      <w:proofErr w:type="spellStart"/>
      <w:r w:rsidR="00167C51">
        <w:rPr>
          <w:rFonts w:ascii="Arial" w:hAnsi="Arial"/>
          <w:sz w:val="18"/>
          <w:szCs w:val="18"/>
        </w:rPr>
        <w:t>OfS</w:t>
      </w:r>
      <w:proofErr w:type="spellEnd"/>
      <w:r w:rsidR="00167C51">
        <w:rPr>
          <w:rFonts w:ascii="Arial" w:hAnsi="Arial"/>
          <w:sz w:val="18"/>
          <w:szCs w:val="18"/>
        </w:rPr>
        <w:t>)</w:t>
      </w:r>
      <w:r w:rsidRPr="00B47785">
        <w:rPr>
          <w:rFonts w:ascii="Arial" w:hAnsi="Arial"/>
          <w:sz w:val="18"/>
          <w:szCs w:val="18"/>
        </w:rPr>
        <w:t xml:space="preserve"> </w:t>
      </w:r>
      <w:r w:rsidRPr="00CA1061">
        <w:rPr>
          <w:rFonts w:ascii="Arial" w:hAnsi="Arial"/>
          <w:sz w:val="18"/>
          <w:szCs w:val="18"/>
        </w:rPr>
        <w:t>and such other funding agreements as exist from time to time and ensure compliance with relevant legislation.</w:t>
      </w:r>
    </w:p>
    <w:p w:rsidR="005B5F0C" w:rsidRDefault="005B5F0C"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b/>
          <w:sz w:val="18"/>
          <w:szCs w:val="18"/>
        </w:rPr>
      </w:pPr>
      <w:r w:rsidRPr="00CA1061">
        <w:rPr>
          <w:rFonts w:ascii="Arial" w:hAnsi="Arial"/>
          <w:sz w:val="18"/>
          <w:szCs w:val="18"/>
        </w:rPr>
        <w:t>6.</w:t>
      </w:r>
      <w:r w:rsidRPr="00CA1061">
        <w:rPr>
          <w:rFonts w:ascii="Arial" w:hAnsi="Arial"/>
          <w:sz w:val="18"/>
          <w:szCs w:val="18"/>
        </w:rPr>
        <w:tab/>
      </w:r>
      <w:r w:rsidRPr="00CA1061">
        <w:rPr>
          <w:rFonts w:ascii="Arial" w:hAnsi="Arial"/>
          <w:b/>
          <w:sz w:val="18"/>
          <w:szCs w:val="18"/>
        </w:rPr>
        <w:t>Duties</w:t>
      </w:r>
    </w:p>
    <w:p w:rsidR="0032128F" w:rsidRPr="00CA1061" w:rsidRDefault="0032128F" w:rsidP="00C66077">
      <w:pPr>
        <w:ind w:left="720" w:hanging="720"/>
        <w:jc w:val="both"/>
        <w:rPr>
          <w:rFonts w:ascii="Arial" w:hAnsi="Arial"/>
          <w:b/>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 xml:space="preserve">In support of the University’s </w:t>
      </w:r>
      <w:r w:rsidR="009A6157">
        <w:rPr>
          <w:rFonts w:ascii="Arial" w:hAnsi="Arial"/>
          <w:sz w:val="18"/>
          <w:szCs w:val="18"/>
        </w:rPr>
        <w:t>Strategy</w:t>
      </w:r>
      <w:r w:rsidRPr="00CA1061">
        <w:rPr>
          <w:rFonts w:ascii="Arial" w:hAnsi="Arial"/>
          <w:sz w:val="18"/>
          <w:szCs w:val="18"/>
        </w:rPr>
        <w:t xml:space="preserve"> and Policies relating to Equal</w:t>
      </w:r>
      <w:r w:rsidR="009A6157">
        <w:rPr>
          <w:rFonts w:ascii="Arial" w:hAnsi="Arial"/>
          <w:sz w:val="18"/>
          <w:szCs w:val="18"/>
        </w:rPr>
        <w:t>ity and Diversity</w:t>
      </w:r>
      <w:r w:rsidRPr="00CA1061">
        <w:rPr>
          <w:rFonts w:ascii="Arial" w:hAnsi="Arial"/>
          <w:sz w:val="18"/>
          <w:szCs w:val="18"/>
        </w:rPr>
        <w:t>, Risk Management and Value for Money, the duties of the Committee shall be:</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jc w:val="both"/>
        <w:rPr>
          <w:rFonts w:ascii="Arial" w:hAnsi="Arial"/>
          <w:b/>
          <w:sz w:val="18"/>
          <w:szCs w:val="18"/>
          <w:u w:val="single"/>
        </w:rPr>
      </w:pPr>
      <w:r w:rsidRPr="00CA1061">
        <w:rPr>
          <w:rFonts w:ascii="Arial" w:hAnsi="Arial"/>
          <w:sz w:val="18"/>
          <w:szCs w:val="18"/>
        </w:rPr>
        <w:t>6.1</w:t>
      </w:r>
      <w:r w:rsidRPr="00CA1061">
        <w:rPr>
          <w:rFonts w:ascii="Arial" w:hAnsi="Arial"/>
          <w:sz w:val="18"/>
          <w:szCs w:val="18"/>
        </w:rPr>
        <w:tab/>
      </w:r>
      <w:r w:rsidRPr="00CA1061">
        <w:rPr>
          <w:rFonts w:ascii="Arial" w:hAnsi="Arial"/>
          <w:b/>
          <w:sz w:val="18"/>
          <w:szCs w:val="18"/>
          <w:u w:val="single"/>
        </w:rPr>
        <w:t>Estates</w:t>
      </w:r>
    </w:p>
    <w:p w:rsidR="0032128F" w:rsidRPr="00CA1061" w:rsidRDefault="0032128F" w:rsidP="00C66077">
      <w:pPr>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6.1.1</w:t>
      </w:r>
      <w:r w:rsidRPr="00CA1061">
        <w:rPr>
          <w:rFonts w:ascii="Arial" w:hAnsi="Arial"/>
          <w:sz w:val="18"/>
          <w:szCs w:val="18"/>
        </w:rPr>
        <w:tab/>
        <w:t>To review regularly and recommend to the Board of Governors the strategy for the development, acquisition or disposal of land and buildings owned and leased by</w:t>
      </w:r>
      <w:r w:rsidRPr="00CA1061">
        <w:rPr>
          <w:rFonts w:ascii="Arial" w:hAnsi="Arial"/>
          <w:i/>
          <w:sz w:val="18"/>
          <w:szCs w:val="18"/>
        </w:rPr>
        <w:t xml:space="preserve"> </w:t>
      </w:r>
      <w:r w:rsidRPr="00CA1061">
        <w:rPr>
          <w:rFonts w:ascii="Arial" w:hAnsi="Arial"/>
          <w:sz w:val="18"/>
          <w:szCs w:val="18"/>
        </w:rPr>
        <w:t>the University.</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6.1.2</w:t>
      </w:r>
      <w:r w:rsidRPr="00CA1061">
        <w:rPr>
          <w:rFonts w:ascii="Arial" w:hAnsi="Arial"/>
          <w:sz w:val="18"/>
          <w:szCs w:val="18"/>
        </w:rPr>
        <w:tab/>
        <w:t>To examine and where appropriate to approve proposals for discrete projects within the overall Estate Strategy.</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6.1.3</w:t>
      </w:r>
      <w:r w:rsidRPr="00CA1061">
        <w:rPr>
          <w:rFonts w:ascii="Arial" w:hAnsi="Arial"/>
          <w:sz w:val="18"/>
          <w:szCs w:val="18"/>
        </w:rPr>
        <w:tab/>
        <w:t>To examine and where appropriate to approve annual plans for the maintenance of land and buildings.</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p>
    <w:p w:rsidR="0032128F" w:rsidRPr="00CA1061" w:rsidRDefault="0032128F" w:rsidP="00C66077">
      <w:pPr>
        <w:jc w:val="both"/>
        <w:rPr>
          <w:rFonts w:ascii="Arial" w:hAnsi="Arial"/>
          <w:b/>
          <w:sz w:val="18"/>
          <w:szCs w:val="18"/>
          <w:u w:val="single"/>
        </w:rPr>
      </w:pPr>
      <w:r w:rsidRPr="00CA1061">
        <w:rPr>
          <w:rFonts w:ascii="Arial" w:hAnsi="Arial"/>
          <w:sz w:val="18"/>
          <w:szCs w:val="18"/>
        </w:rPr>
        <w:tab/>
        <w:t>6.2</w:t>
      </w:r>
      <w:r w:rsidRPr="00CA1061">
        <w:rPr>
          <w:rFonts w:ascii="Arial" w:hAnsi="Arial"/>
          <w:sz w:val="18"/>
          <w:szCs w:val="18"/>
        </w:rPr>
        <w:tab/>
      </w:r>
      <w:r w:rsidRPr="00CA1061">
        <w:rPr>
          <w:rFonts w:ascii="Arial" w:hAnsi="Arial"/>
          <w:b/>
          <w:sz w:val="18"/>
          <w:szCs w:val="18"/>
          <w:u w:val="single"/>
        </w:rPr>
        <w:t>Finance</w:t>
      </w:r>
    </w:p>
    <w:p w:rsidR="0032128F" w:rsidRPr="00CA1061" w:rsidRDefault="0032128F" w:rsidP="00C66077">
      <w:pPr>
        <w:jc w:val="both"/>
        <w:rPr>
          <w:rFonts w:ascii="Arial" w:hAnsi="Arial"/>
          <w:sz w:val="18"/>
          <w:szCs w:val="18"/>
        </w:rPr>
      </w:pPr>
    </w:p>
    <w:p w:rsidR="00E62065" w:rsidRDefault="0032128F" w:rsidP="00C66077">
      <w:pPr>
        <w:ind w:left="2160" w:hanging="720"/>
        <w:jc w:val="both"/>
        <w:rPr>
          <w:rFonts w:ascii="Arial" w:hAnsi="Arial"/>
          <w:sz w:val="18"/>
          <w:szCs w:val="18"/>
        </w:rPr>
      </w:pPr>
      <w:r w:rsidRPr="00CA1061">
        <w:rPr>
          <w:rFonts w:ascii="Arial" w:hAnsi="Arial"/>
          <w:sz w:val="18"/>
          <w:szCs w:val="18"/>
        </w:rPr>
        <w:t>6.2.1</w:t>
      </w:r>
      <w:r w:rsidRPr="00CA1061">
        <w:rPr>
          <w:rFonts w:ascii="Arial" w:hAnsi="Arial"/>
          <w:sz w:val="18"/>
          <w:szCs w:val="18"/>
        </w:rPr>
        <w:tab/>
        <w:t>To</w:t>
      </w:r>
      <w:r w:rsidR="00E62065">
        <w:rPr>
          <w:rFonts w:ascii="Arial" w:hAnsi="Arial"/>
          <w:sz w:val="18"/>
          <w:szCs w:val="18"/>
        </w:rPr>
        <w:t xml:space="preserve"> review the University’s Financial Regulations and associated Scheme of Delegation periodically, and make recommendations for approval to the Board of Governors.  </w:t>
      </w:r>
      <w:r w:rsidRPr="00CA1061">
        <w:rPr>
          <w:rFonts w:ascii="Arial" w:hAnsi="Arial"/>
          <w:sz w:val="18"/>
          <w:szCs w:val="18"/>
        </w:rPr>
        <w:t xml:space="preserve"> </w:t>
      </w:r>
    </w:p>
    <w:p w:rsidR="00E62065" w:rsidRDefault="00E62065" w:rsidP="00C66077">
      <w:pPr>
        <w:ind w:left="2160" w:hanging="720"/>
        <w:jc w:val="both"/>
        <w:rPr>
          <w:rFonts w:ascii="Arial" w:hAnsi="Arial"/>
          <w:sz w:val="18"/>
          <w:szCs w:val="18"/>
        </w:rPr>
      </w:pPr>
    </w:p>
    <w:p w:rsidR="0032128F" w:rsidRPr="00CA1061" w:rsidRDefault="005B703C" w:rsidP="00C66077">
      <w:pPr>
        <w:ind w:left="2160" w:hanging="720"/>
        <w:jc w:val="both"/>
        <w:rPr>
          <w:rFonts w:ascii="Arial" w:hAnsi="Arial"/>
          <w:sz w:val="18"/>
          <w:szCs w:val="18"/>
        </w:rPr>
      </w:pPr>
      <w:r>
        <w:rPr>
          <w:rFonts w:ascii="Arial" w:hAnsi="Arial"/>
          <w:sz w:val="18"/>
          <w:szCs w:val="18"/>
        </w:rPr>
        <w:t>6.2.2</w:t>
      </w:r>
      <w:r w:rsidR="00E62065">
        <w:rPr>
          <w:rFonts w:ascii="Arial" w:hAnsi="Arial"/>
          <w:sz w:val="18"/>
          <w:szCs w:val="18"/>
        </w:rPr>
        <w:tab/>
        <w:t xml:space="preserve">To </w:t>
      </w:r>
      <w:r w:rsidR="0032128F" w:rsidRPr="00CA1061">
        <w:rPr>
          <w:rFonts w:ascii="Arial" w:hAnsi="Arial"/>
          <w:sz w:val="18"/>
          <w:szCs w:val="18"/>
        </w:rPr>
        <w:t>ensure that there are internal control systems for the management of the University’s financial affairs, to monitor their effectiveness and to ensure that there are clear policies on treasury management, investment management, risk management and insurance, debt collection and claiming of grants.</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6.2.2</w:t>
      </w:r>
      <w:r w:rsidRPr="00CA1061">
        <w:rPr>
          <w:rFonts w:ascii="Arial" w:hAnsi="Arial"/>
          <w:sz w:val="18"/>
          <w:szCs w:val="18"/>
        </w:rPr>
        <w:tab/>
        <w:t>To examine the draft financial forecasts,</w:t>
      </w:r>
      <w:r w:rsidR="00E65102">
        <w:rPr>
          <w:rFonts w:ascii="Arial" w:hAnsi="Arial"/>
          <w:sz w:val="18"/>
          <w:szCs w:val="18"/>
        </w:rPr>
        <w:t xml:space="preserve"> cash forecasts,</w:t>
      </w:r>
      <w:r w:rsidRPr="00CA1061">
        <w:rPr>
          <w:rFonts w:ascii="Arial" w:hAnsi="Arial"/>
          <w:sz w:val="18"/>
          <w:szCs w:val="18"/>
        </w:rPr>
        <w:t xml:space="preserve"> annual budgets and annual accounts prepared by the Vice-Chancellor and to make appropriate recommendations for approval to the Board of Governors.</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6.2.3</w:t>
      </w:r>
      <w:r w:rsidRPr="00CA1061">
        <w:rPr>
          <w:rFonts w:ascii="Arial" w:hAnsi="Arial"/>
          <w:sz w:val="18"/>
          <w:szCs w:val="18"/>
        </w:rPr>
        <w:tab/>
        <w:t xml:space="preserve">To monitor achievement against the budgets </w:t>
      </w:r>
      <w:r w:rsidR="00D30124" w:rsidRPr="00CA1061">
        <w:rPr>
          <w:rFonts w:ascii="Arial" w:hAnsi="Arial"/>
          <w:sz w:val="18"/>
          <w:szCs w:val="18"/>
        </w:rPr>
        <w:t xml:space="preserve">and key performance indicators </w:t>
      </w:r>
      <w:r w:rsidRPr="00CA1061">
        <w:rPr>
          <w:rFonts w:ascii="Arial" w:hAnsi="Arial"/>
          <w:sz w:val="18"/>
          <w:szCs w:val="18"/>
        </w:rPr>
        <w:t>approved by the Board of Governors; and to take such action as may be appropriate to remedy or control variances.</w:t>
      </w:r>
    </w:p>
    <w:p w:rsidR="0032128F" w:rsidRPr="00CA1061" w:rsidRDefault="0032128F" w:rsidP="00C66077">
      <w:pPr>
        <w:ind w:left="2160" w:hanging="720"/>
        <w:jc w:val="both"/>
        <w:rPr>
          <w:rFonts w:ascii="Arial" w:hAnsi="Arial"/>
          <w:sz w:val="18"/>
          <w:szCs w:val="18"/>
        </w:rPr>
      </w:pPr>
    </w:p>
    <w:p w:rsidR="0032128F" w:rsidRDefault="0032128F" w:rsidP="00C66077">
      <w:pPr>
        <w:pStyle w:val="BodyText2"/>
        <w:ind w:left="2160" w:hanging="720"/>
        <w:jc w:val="both"/>
        <w:rPr>
          <w:sz w:val="18"/>
          <w:szCs w:val="18"/>
        </w:rPr>
      </w:pPr>
      <w:r w:rsidRPr="00CA1061">
        <w:rPr>
          <w:sz w:val="18"/>
          <w:szCs w:val="18"/>
        </w:rPr>
        <w:t>6.2.4</w:t>
      </w:r>
      <w:r w:rsidRPr="00CA1061">
        <w:rPr>
          <w:sz w:val="18"/>
          <w:szCs w:val="18"/>
        </w:rPr>
        <w:tab/>
        <w:t xml:space="preserve">To examine recommendations from External and Internal Audit Services as submitted to the Audit Committee and to report back to that Committee on such actions as seem appropriate in response to those reports. </w:t>
      </w:r>
    </w:p>
    <w:p w:rsidR="00C95608" w:rsidRDefault="00C95608" w:rsidP="00C66077">
      <w:pPr>
        <w:pStyle w:val="BodyText2"/>
        <w:ind w:left="2160" w:hanging="720"/>
        <w:jc w:val="both"/>
        <w:rPr>
          <w:sz w:val="18"/>
          <w:szCs w:val="18"/>
        </w:rPr>
      </w:pPr>
    </w:p>
    <w:p w:rsidR="00C95608" w:rsidRPr="00CA1061" w:rsidRDefault="00C95608" w:rsidP="00C66077">
      <w:pPr>
        <w:pStyle w:val="BodyText2"/>
        <w:ind w:left="2160" w:hanging="720"/>
        <w:jc w:val="both"/>
        <w:rPr>
          <w:sz w:val="18"/>
          <w:szCs w:val="18"/>
        </w:rPr>
      </w:pPr>
      <w:r>
        <w:rPr>
          <w:sz w:val="18"/>
          <w:szCs w:val="18"/>
        </w:rPr>
        <w:t>6.2.5</w:t>
      </w:r>
      <w:r>
        <w:rPr>
          <w:sz w:val="18"/>
          <w:szCs w:val="18"/>
        </w:rPr>
        <w:tab/>
        <w:t xml:space="preserve">To receive and note the minutes of </w:t>
      </w:r>
      <w:r w:rsidR="007233D0">
        <w:rPr>
          <w:sz w:val="18"/>
          <w:szCs w:val="18"/>
        </w:rPr>
        <w:t>Chichester Enterprises Ltd (CEL)</w:t>
      </w:r>
      <w:r w:rsidR="000B77E1">
        <w:rPr>
          <w:sz w:val="18"/>
          <w:szCs w:val="18"/>
        </w:rPr>
        <w:t>,</w:t>
      </w:r>
      <w:r w:rsidR="007233D0">
        <w:rPr>
          <w:sz w:val="18"/>
          <w:szCs w:val="18"/>
        </w:rPr>
        <w:t xml:space="preserve"> </w:t>
      </w:r>
      <w:r>
        <w:rPr>
          <w:sz w:val="18"/>
          <w:szCs w:val="18"/>
        </w:rPr>
        <w:t>the University’s subsidiary trading company</w:t>
      </w:r>
      <w:r w:rsidR="005B703C">
        <w:rPr>
          <w:sz w:val="18"/>
          <w:szCs w:val="18"/>
        </w:rPr>
        <w:t>.</w:t>
      </w:r>
    </w:p>
    <w:p w:rsidR="0032128F" w:rsidRPr="00CA1061" w:rsidRDefault="0032128F" w:rsidP="00C66077">
      <w:pPr>
        <w:pStyle w:val="BodyText2"/>
        <w:jc w:val="both"/>
        <w:rPr>
          <w:sz w:val="18"/>
          <w:szCs w:val="18"/>
        </w:rPr>
      </w:pPr>
    </w:p>
    <w:p w:rsidR="0032128F" w:rsidRPr="00CA1061" w:rsidRDefault="0032128F" w:rsidP="00C66077">
      <w:pPr>
        <w:ind w:left="1440" w:hanging="720"/>
        <w:jc w:val="both"/>
        <w:rPr>
          <w:rFonts w:ascii="Arial" w:hAnsi="Arial"/>
          <w:b/>
          <w:sz w:val="18"/>
          <w:szCs w:val="18"/>
          <w:u w:val="single"/>
        </w:rPr>
      </w:pPr>
      <w:r w:rsidRPr="00CA1061">
        <w:rPr>
          <w:rFonts w:ascii="Arial" w:hAnsi="Arial"/>
          <w:sz w:val="18"/>
          <w:szCs w:val="18"/>
        </w:rPr>
        <w:t>6.3</w:t>
      </w:r>
      <w:r w:rsidRPr="00CA1061">
        <w:rPr>
          <w:rFonts w:ascii="Arial" w:hAnsi="Arial"/>
          <w:sz w:val="18"/>
          <w:szCs w:val="18"/>
        </w:rPr>
        <w:tab/>
      </w:r>
      <w:r w:rsidRPr="00CA1061">
        <w:rPr>
          <w:rFonts w:ascii="Arial" w:hAnsi="Arial"/>
          <w:b/>
          <w:sz w:val="18"/>
          <w:szCs w:val="18"/>
          <w:u w:val="single"/>
        </w:rPr>
        <w:t>Health, Safety and Environment</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6.3.1</w:t>
      </w:r>
      <w:r w:rsidRPr="00CA1061">
        <w:rPr>
          <w:rFonts w:ascii="Arial" w:hAnsi="Arial"/>
          <w:sz w:val="18"/>
          <w:szCs w:val="18"/>
        </w:rPr>
        <w:tab/>
        <w:t>To agree and define the delegated responsibilities of the Vice-Chancellor, officers and management for Health and Safety within the University’s Health, Safety and Environment Polic</w:t>
      </w:r>
      <w:r w:rsidR="00646147" w:rsidRPr="00CA1061">
        <w:rPr>
          <w:rFonts w:ascii="Arial" w:hAnsi="Arial"/>
          <w:sz w:val="18"/>
          <w:szCs w:val="18"/>
        </w:rPr>
        <w:t>ies</w:t>
      </w:r>
      <w:r w:rsidRPr="00CA1061">
        <w:rPr>
          <w:rFonts w:ascii="Arial" w:hAnsi="Arial"/>
          <w:sz w:val="18"/>
          <w:szCs w:val="18"/>
        </w:rPr>
        <w:t>.</w:t>
      </w:r>
    </w:p>
    <w:p w:rsidR="0032128F" w:rsidRPr="00CA1061" w:rsidRDefault="0032128F" w:rsidP="00C66077">
      <w:pPr>
        <w:ind w:left="2160" w:hanging="720"/>
        <w:jc w:val="both"/>
        <w:rPr>
          <w:rFonts w:ascii="Arial" w:hAnsi="Arial"/>
          <w:sz w:val="18"/>
          <w:szCs w:val="18"/>
        </w:rPr>
      </w:pPr>
    </w:p>
    <w:p w:rsidR="0032128F" w:rsidRDefault="0032128F" w:rsidP="00C66077">
      <w:pPr>
        <w:ind w:left="2160" w:hanging="720"/>
        <w:jc w:val="both"/>
        <w:rPr>
          <w:rFonts w:ascii="Arial" w:hAnsi="Arial"/>
          <w:sz w:val="18"/>
          <w:szCs w:val="18"/>
        </w:rPr>
      </w:pPr>
      <w:r w:rsidRPr="00CA1061">
        <w:rPr>
          <w:rFonts w:ascii="Arial" w:hAnsi="Arial"/>
          <w:sz w:val="18"/>
          <w:szCs w:val="18"/>
        </w:rPr>
        <w:t>6.3.2</w:t>
      </w:r>
      <w:r w:rsidRPr="00CA1061">
        <w:rPr>
          <w:rFonts w:ascii="Arial" w:hAnsi="Arial"/>
          <w:sz w:val="18"/>
          <w:szCs w:val="18"/>
        </w:rPr>
        <w:tab/>
        <w:t>To ensure that there is consultation with employees on health and safety and provision for the appointment of safety representatives.</w:t>
      </w:r>
    </w:p>
    <w:p w:rsidR="00B75760" w:rsidRDefault="00B75760" w:rsidP="00C66077">
      <w:pPr>
        <w:ind w:left="2160" w:hanging="720"/>
        <w:jc w:val="both"/>
        <w:rPr>
          <w:rFonts w:ascii="Arial" w:hAnsi="Arial"/>
          <w:sz w:val="18"/>
          <w:szCs w:val="18"/>
        </w:rPr>
      </w:pPr>
    </w:p>
    <w:p w:rsidR="00B75760" w:rsidRDefault="00B75760" w:rsidP="00C66077">
      <w:pPr>
        <w:ind w:left="2160" w:hanging="720"/>
        <w:jc w:val="both"/>
        <w:rPr>
          <w:rFonts w:ascii="Arial" w:hAnsi="Arial"/>
          <w:sz w:val="18"/>
          <w:szCs w:val="18"/>
        </w:rPr>
      </w:pPr>
      <w:r>
        <w:rPr>
          <w:rFonts w:ascii="Arial" w:hAnsi="Arial"/>
          <w:sz w:val="18"/>
          <w:szCs w:val="18"/>
        </w:rPr>
        <w:t>6.3.1</w:t>
      </w:r>
      <w:r>
        <w:rPr>
          <w:rFonts w:ascii="Arial" w:hAnsi="Arial"/>
          <w:sz w:val="18"/>
          <w:szCs w:val="18"/>
        </w:rPr>
        <w:tab/>
        <w:t xml:space="preserve">To receive the Annual Health &amp; Safety </w:t>
      </w:r>
      <w:r w:rsidR="000B6963">
        <w:rPr>
          <w:rFonts w:ascii="Arial" w:hAnsi="Arial"/>
          <w:sz w:val="18"/>
          <w:szCs w:val="18"/>
        </w:rPr>
        <w:t>Report</w:t>
      </w:r>
      <w:r w:rsidR="0052299C">
        <w:rPr>
          <w:rFonts w:ascii="Arial" w:hAnsi="Arial"/>
          <w:sz w:val="18"/>
          <w:szCs w:val="18"/>
        </w:rPr>
        <w:t>, prior to the submission to the Board of Governors.</w:t>
      </w:r>
      <w:r w:rsidR="000B6963">
        <w:rPr>
          <w:rFonts w:ascii="Arial" w:hAnsi="Arial"/>
          <w:sz w:val="18"/>
          <w:szCs w:val="18"/>
        </w:rPr>
        <w:t xml:space="preserve"> </w:t>
      </w:r>
    </w:p>
    <w:p w:rsidR="00EB29EC" w:rsidRDefault="00EB29EC" w:rsidP="00C66077">
      <w:pPr>
        <w:ind w:left="2160" w:hanging="720"/>
        <w:jc w:val="both"/>
        <w:rPr>
          <w:rFonts w:ascii="Arial" w:hAnsi="Arial"/>
          <w:sz w:val="18"/>
          <w:szCs w:val="18"/>
        </w:rPr>
      </w:pPr>
    </w:p>
    <w:p w:rsidR="00EB29EC" w:rsidRPr="00CA1061" w:rsidRDefault="00EB29EC" w:rsidP="00C66077">
      <w:pPr>
        <w:ind w:left="2160" w:hanging="720"/>
        <w:jc w:val="both"/>
        <w:rPr>
          <w:rFonts w:ascii="Arial" w:hAnsi="Arial"/>
          <w:sz w:val="18"/>
          <w:szCs w:val="18"/>
        </w:rPr>
      </w:pPr>
      <w:r>
        <w:rPr>
          <w:rFonts w:ascii="Arial" w:hAnsi="Arial"/>
          <w:sz w:val="18"/>
          <w:szCs w:val="18"/>
        </w:rPr>
        <w:t>6.3.2</w:t>
      </w:r>
      <w:r>
        <w:rPr>
          <w:rFonts w:ascii="Arial" w:hAnsi="Arial"/>
          <w:sz w:val="18"/>
          <w:szCs w:val="18"/>
        </w:rPr>
        <w:tab/>
        <w:t>To receive the Annual Environment and Sustainability Report, and Carbon Management Plan, prior to submission to the Board of Governors.</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720" w:hanging="720"/>
        <w:jc w:val="both"/>
        <w:rPr>
          <w:rFonts w:ascii="Arial" w:hAnsi="Arial"/>
          <w:b/>
          <w:sz w:val="18"/>
          <w:szCs w:val="18"/>
          <w:u w:val="single"/>
        </w:rPr>
      </w:pPr>
      <w:r w:rsidRPr="00CA1061">
        <w:rPr>
          <w:rFonts w:ascii="Arial" w:hAnsi="Arial"/>
          <w:sz w:val="18"/>
          <w:szCs w:val="18"/>
        </w:rPr>
        <w:tab/>
        <w:t>6.4</w:t>
      </w:r>
      <w:r w:rsidRPr="00CA1061">
        <w:rPr>
          <w:rFonts w:ascii="Arial" w:hAnsi="Arial"/>
          <w:sz w:val="18"/>
          <w:szCs w:val="18"/>
        </w:rPr>
        <w:tab/>
      </w:r>
      <w:r w:rsidRPr="00CA1061">
        <w:rPr>
          <w:rFonts w:ascii="Arial" w:hAnsi="Arial"/>
          <w:b/>
          <w:sz w:val="18"/>
          <w:szCs w:val="18"/>
          <w:u w:val="single"/>
        </w:rPr>
        <w:t>Human Resources</w:t>
      </w:r>
    </w:p>
    <w:p w:rsidR="0032128F" w:rsidRPr="00CA1061" w:rsidRDefault="0032128F" w:rsidP="00C66077">
      <w:pPr>
        <w:jc w:val="both"/>
        <w:rPr>
          <w:rFonts w:ascii="Arial" w:hAnsi="Arial"/>
          <w:b/>
          <w:sz w:val="18"/>
          <w:szCs w:val="18"/>
          <w:u w:val="single"/>
        </w:rPr>
      </w:pPr>
    </w:p>
    <w:p w:rsidR="0032128F" w:rsidRPr="00CA1061" w:rsidRDefault="0032128F" w:rsidP="00C66077">
      <w:pPr>
        <w:pStyle w:val="List2"/>
        <w:ind w:left="2160" w:hanging="720"/>
        <w:jc w:val="both"/>
        <w:rPr>
          <w:rFonts w:ascii="Arial" w:hAnsi="Arial"/>
          <w:sz w:val="18"/>
          <w:szCs w:val="18"/>
        </w:rPr>
      </w:pPr>
      <w:r w:rsidRPr="00CA1061">
        <w:rPr>
          <w:rFonts w:ascii="Arial" w:hAnsi="Arial"/>
          <w:sz w:val="18"/>
          <w:szCs w:val="18"/>
        </w:rPr>
        <w:t>6.4.1</w:t>
      </w:r>
      <w:r w:rsidRPr="00CA1061">
        <w:rPr>
          <w:rFonts w:ascii="Arial" w:hAnsi="Arial"/>
          <w:sz w:val="18"/>
          <w:szCs w:val="18"/>
        </w:rPr>
        <w:tab/>
        <w:t>To consider and approve conditions of employment for all staff other than those within the remit of the Governors’ Remuneration Committee, which comply with the requirements of employment law, including equal opportunity legislation.</w:t>
      </w:r>
    </w:p>
    <w:p w:rsidR="0032128F" w:rsidRPr="00CA1061" w:rsidRDefault="0032128F" w:rsidP="00C66077">
      <w:pPr>
        <w:pStyle w:val="List2"/>
        <w:ind w:left="2160" w:hanging="720"/>
        <w:jc w:val="both"/>
        <w:rPr>
          <w:rFonts w:ascii="Arial" w:hAnsi="Arial"/>
          <w:sz w:val="18"/>
          <w:szCs w:val="18"/>
        </w:rPr>
      </w:pPr>
    </w:p>
    <w:p w:rsidR="0032128F" w:rsidRPr="00CA1061" w:rsidRDefault="0032128F" w:rsidP="00C66077">
      <w:pPr>
        <w:pStyle w:val="List2"/>
        <w:ind w:left="2160" w:hanging="720"/>
        <w:jc w:val="both"/>
        <w:rPr>
          <w:rFonts w:ascii="Arial" w:hAnsi="Arial"/>
          <w:sz w:val="18"/>
          <w:szCs w:val="18"/>
        </w:rPr>
      </w:pPr>
      <w:r w:rsidRPr="00CA1061">
        <w:rPr>
          <w:rFonts w:ascii="Arial" w:hAnsi="Arial"/>
          <w:sz w:val="18"/>
          <w:szCs w:val="18"/>
        </w:rPr>
        <w:t>6.4.2</w:t>
      </w:r>
      <w:r w:rsidRPr="00CA1061">
        <w:rPr>
          <w:rFonts w:ascii="Arial" w:hAnsi="Arial"/>
          <w:sz w:val="18"/>
          <w:szCs w:val="18"/>
        </w:rPr>
        <w:tab/>
        <w:t xml:space="preserve">To </w:t>
      </w:r>
      <w:r w:rsidR="00691052" w:rsidRPr="00CA1061">
        <w:rPr>
          <w:rFonts w:ascii="Arial" w:hAnsi="Arial"/>
          <w:sz w:val="18"/>
          <w:szCs w:val="18"/>
        </w:rPr>
        <w:t xml:space="preserve">consider and recommend to the Board of Governors </w:t>
      </w:r>
      <w:r w:rsidRPr="00CA1061">
        <w:rPr>
          <w:rFonts w:ascii="Arial" w:hAnsi="Arial"/>
          <w:sz w:val="18"/>
          <w:szCs w:val="18"/>
        </w:rPr>
        <w:t>the pay and grading structures for all staff (other than those within the remit of the Governors’ Remuneration Committee), having considered any relevant recommendations made by national negotiating bodies.</w:t>
      </w:r>
    </w:p>
    <w:p w:rsidR="0032128F" w:rsidRPr="00CA1061" w:rsidRDefault="0032128F" w:rsidP="00C66077">
      <w:pPr>
        <w:pStyle w:val="List2"/>
        <w:ind w:left="2160" w:hanging="720"/>
        <w:jc w:val="both"/>
        <w:rPr>
          <w:rFonts w:ascii="Arial" w:hAnsi="Arial"/>
          <w:sz w:val="18"/>
          <w:szCs w:val="18"/>
        </w:rPr>
      </w:pPr>
    </w:p>
    <w:p w:rsidR="0032128F" w:rsidRPr="00CA1061" w:rsidRDefault="0032128F" w:rsidP="00C66077">
      <w:pPr>
        <w:pStyle w:val="List2"/>
        <w:ind w:left="2160" w:hanging="720"/>
        <w:jc w:val="both"/>
        <w:rPr>
          <w:rFonts w:ascii="Arial" w:hAnsi="Arial"/>
          <w:sz w:val="18"/>
          <w:szCs w:val="18"/>
        </w:rPr>
      </w:pPr>
      <w:r w:rsidRPr="00CA1061">
        <w:rPr>
          <w:rFonts w:ascii="Arial" w:hAnsi="Arial"/>
          <w:sz w:val="18"/>
          <w:szCs w:val="18"/>
        </w:rPr>
        <w:t>6.4.3</w:t>
      </w:r>
      <w:r w:rsidRPr="00CA1061">
        <w:rPr>
          <w:rFonts w:ascii="Arial" w:hAnsi="Arial"/>
          <w:sz w:val="18"/>
          <w:szCs w:val="18"/>
        </w:rPr>
        <w:tab/>
        <w:t>To ensure that there are policies and procedures for appointments, promotion, staff development</w:t>
      </w:r>
      <w:r w:rsidR="00D30124" w:rsidRPr="00CA1061">
        <w:rPr>
          <w:rFonts w:ascii="Arial" w:hAnsi="Arial"/>
          <w:sz w:val="18"/>
          <w:szCs w:val="18"/>
        </w:rPr>
        <w:t>, equality and diversity</w:t>
      </w:r>
      <w:r w:rsidRPr="00CA1061">
        <w:rPr>
          <w:rFonts w:ascii="Arial" w:hAnsi="Arial"/>
          <w:sz w:val="18"/>
          <w:szCs w:val="18"/>
        </w:rPr>
        <w:t xml:space="preserve"> and appraisal.</w:t>
      </w:r>
    </w:p>
    <w:p w:rsidR="0032128F" w:rsidRPr="00CA1061" w:rsidRDefault="0032128F" w:rsidP="00C66077">
      <w:pPr>
        <w:pStyle w:val="List2"/>
        <w:ind w:left="2160" w:hanging="720"/>
        <w:jc w:val="both"/>
        <w:rPr>
          <w:rFonts w:ascii="Arial" w:hAnsi="Arial"/>
          <w:sz w:val="18"/>
          <w:szCs w:val="18"/>
        </w:rPr>
      </w:pPr>
    </w:p>
    <w:p w:rsidR="0032128F" w:rsidRDefault="0032128F" w:rsidP="00C66077">
      <w:pPr>
        <w:pStyle w:val="List3"/>
        <w:ind w:left="2160" w:hanging="720"/>
        <w:jc w:val="both"/>
        <w:rPr>
          <w:rFonts w:ascii="Arial" w:hAnsi="Arial"/>
          <w:sz w:val="18"/>
          <w:szCs w:val="18"/>
        </w:rPr>
      </w:pPr>
      <w:r w:rsidRPr="00CA1061">
        <w:rPr>
          <w:rFonts w:ascii="Arial" w:hAnsi="Arial"/>
          <w:sz w:val="18"/>
          <w:szCs w:val="18"/>
        </w:rPr>
        <w:t>6.4.4</w:t>
      </w:r>
      <w:r w:rsidRPr="00CA1061">
        <w:rPr>
          <w:rFonts w:ascii="Arial" w:hAnsi="Arial"/>
          <w:sz w:val="18"/>
          <w:szCs w:val="18"/>
        </w:rPr>
        <w:tab/>
        <w:t xml:space="preserve">To be advised when the Policy and Procedure for Organisational Change is implemented, and to ratify, where appropriate, decisions made. </w:t>
      </w:r>
    </w:p>
    <w:p w:rsidR="002B47CF" w:rsidRDefault="002B47CF" w:rsidP="00C66077">
      <w:pPr>
        <w:pStyle w:val="List3"/>
        <w:ind w:left="2160" w:hanging="720"/>
        <w:jc w:val="both"/>
        <w:rPr>
          <w:rFonts w:ascii="Arial" w:hAnsi="Arial"/>
          <w:sz w:val="18"/>
          <w:szCs w:val="18"/>
        </w:rPr>
      </w:pPr>
    </w:p>
    <w:p w:rsidR="002B47CF" w:rsidRDefault="0052299C" w:rsidP="00C66077">
      <w:pPr>
        <w:pStyle w:val="List3"/>
        <w:ind w:left="2160" w:hanging="720"/>
        <w:jc w:val="both"/>
        <w:rPr>
          <w:rFonts w:ascii="Arial" w:hAnsi="Arial"/>
          <w:sz w:val="18"/>
          <w:szCs w:val="18"/>
        </w:rPr>
      </w:pPr>
      <w:r>
        <w:rPr>
          <w:rFonts w:ascii="Arial" w:hAnsi="Arial"/>
          <w:sz w:val="18"/>
          <w:szCs w:val="18"/>
        </w:rPr>
        <w:t>6.4.5</w:t>
      </w:r>
      <w:r>
        <w:rPr>
          <w:rFonts w:ascii="Arial" w:hAnsi="Arial"/>
          <w:sz w:val="18"/>
          <w:szCs w:val="18"/>
        </w:rPr>
        <w:tab/>
        <w:t>To receive the Annual Inclusivity Report, prior to submission to the Board of Governors.</w:t>
      </w:r>
    </w:p>
    <w:p w:rsidR="00121BAC" w:rsidRPr="00CA1061" w:rsidRDefault="00121BAC" w:rsidP="00C66077">
      <w:pPr>
        <w:pStyle w:val="List3"/>
        <w:ind w:left="2160" w:hanging="720"/>
        <w:jc w:val="both"/>
        <w:rPr>
          <w:rFonts w:ascii="Arial" w:hAnsi="Arial"/>
          <w:sz w:val="18"/>
          <w:szCs w:val="18"/>
        </w:rPr>
      </w:pPr>
    </w:p>
    <w:p w:rsidR="0032128F" w:rsidRPr="00CA1061" w:rsidRDefault="0032128F" w:rsidP="00C66077">
      <w:pPr>
        <w:jc w:val="both"/>
        <w:rPr>
          <w:rFonts w:ascii="Arial" w:hAnsi="Arial"/>
          <w:sz w:val="18"/>
          <w:szCs w:val="18"/>
        </w:rPr>
      </w:pPr>
    </w:p>
    <w:p w:rsidR="0032128F" w:rsidRPr="00CA1061" w:rsidRDefault="0032128F" w:rsidP="00C66077">
      <w:pPr>
        <w:ind w:left="1440" w:hanging="720"/>
        <w:jc w:val="both"/>
        <w:rPr>
          <w:rFonts w:ascii="Arial" w:hAnsi="Arial"/>
          <w:b/>
          <w:sz w:val="18"/>
          <w:szCs w:val="18"/>
          <w:u w:val="single"/>
        </w:rPr>
      </w:pPr>
      <w:r w:rsidRPr="00CA1061">
        <w:rPr>
          <w:rFonts w:ascii="Arial" w:hAnsi="Arial"/>
          <w:sz w:val="18"/>
          <w:szCs w:val="18"/>
        </w:rPr>
        <w:t>6.</w:t>
      </w:r>
      <w:r w:rsidR="00D30124" w:rsidRPr="00CA1061">
        <w:rPr>
          <w:rFonts w:ascii="Arial" w:hAnsi="Arial"/>
          <w:sz w:val="18"/>
          <w:szCs w:val="18"/>
        </w:rPr>
        <w:t>5</w:t>
      </w:r>
      <w:r w:rsidRPr="00CA1061">
        <w:rPr>
          <w:rFonts w:ascii="Arial" w:hAnsi="Arial"/>
          <w:sz w:val="18"/>
          <w:szCs w:val="18"/>
        </w:rPr>
        <w:tab/>
      </w:r>
      <w:r w:rsidRPr="00CA1061">
        <w:rPr>
          <w:rFonts w:ascii="Arial" w:hAnsi="Arial"/>
          <w:b/>
          <w:sz w:val="18"/>
          <w:szCs w:val="18"/>
          <w:u w:val="single"/>
        </w:rPr>
        <w:t>Marketing, Recruitment &amp; External Relations</w:t>
      </w:r>
    </w:p>
    <w:p w:rsidR="0032128F" w:rsidRPr="00CA1061" w:rsidRDefault="0032128F" w:rsidP="00C66077">
      <w:pPr>
        <w:ind w:left="144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lastRenderedPageBreak/>
        <w:t>6.</w:t>
      </w:r>
      <w:r w:rsidR="00D30124" w:rsidRPr="00CA1061">
        <w:rPr>
          <w:rFonts w:ascii="Arial" w:hAnsi="Arial"/>
          <w:sz w:val="18"/>
          <w:szCs w:val="18"/>
        </w:rPr>
        <w:t>5</w:t>
      </w:r>
      <w:r w:rsidRPr="00CA1061">
        <w:rPr>
          <w:rFonts w:ascii="Arial" w:hAnsi="Arial"/>
          <w:sz w:val="18"/>
          <w:szCs w:val="18"/>
        </w:rPr>
        <w:t>.1</w:t>
      </w:r>
      <w:r w:rsidRPr="00CA1061">
        <w:rPr>
          <w:rFonts w:ascii="Arial" w:hAnsi="Arial"/>
          <w:sz w:val="18"/>
          <w:szCs w:val="18"/>
        </w:rPr>
        <w:tab/>
        <w:t>To maintain an overview of the University’s progress in meeting annual intake targets, as approved by the Academic Board, and to assess the financial impact of any shortfall or over-recruitment.</w:t>
      </w:r>
    </w:p>
    <w:p w:rsidR="0032128F" w:rsidRPr="00CA1061" w:rsidRDefault="0032128F" w:rsidP="00C66077">
      <w:pPr>
        <w:ind w:left="2160" w:hanging="720"/>
        <w:jc w:val="both"/>
        <w:rPr>
          <w:rFonts w:ascii="Arial" w:hAnsi="Arial"/>
          <w:sz w:val="18"/>
          <w:szCs w:val="18"/>
        </w:rPr>
      </w:pPr>
    </w:p>
    <w:p w:rsidR="0032128F" w:rsidRPr="00CA1061" w:rsidRDefault="00D30124" w:rsidP="00C66077">
      <w:pPr>
        <w:ind w:left="2160" w:hanging="720"/>
        <w:jc w:val="both"/>
        <w:rPr>
          <w:rFonts w:ascii="Arial" w:hAnsi="Arial"/>
          <w:sz w:val="18"/>
          <w:szCs w:val="18"/>
        </w:rPr>
      </w:pPr>
      <w:r w:rsidRPr="00CA1061">
        <w:rPr>
          <w:rFonts w:ascii="Arial" w:hAnsi="Arial"/>
          <w:sz w:val="18"/>
          <w:szCs w:val="18"/>
        </w:rPr>
        <w:t>6.</w:t>
      </w:r>
      <w:r w:rsidR="009A6157">
        <w:rPr>
          <w:rFonts w:ascii="Arial" w:hAnsi="Arial"/>
          <w:sz w:val="18"/>
          <w:szCs w:val="18"/>
        </w:rPr>
        <w:t>5.</w:t>
      </w:r>
      <w:r w:rsidRPr="00CA1061">
        <w:rPr>
          <w:rFonts w:ascii="Arial" w:hAnsi="Arial"/>
          <w:sz w:val="18"/>
          <w:szCs w:val="18"/>
        </w:rPr>
        <w:t>2</w:t>
      </w:r>
      <w:r w:rsidRPr="00CA1061">
        <w:rPr>
          <w:rFonts w:ascii="Arial" w:hAnsi="Arial"/>
          <w:sz w:val="18"/>
          <w:szCs w:val="18"/>
        </w:rPr>
        <w:tab/>
        <w:t>To ensure that there are policies and procedures to promote and protect the University’s reputation and to have an overview of the strategy to achieve this.</w:t>
      </w:r>
    </w:p>
    <w:p w:rsidR="002B47CF" w:rsidRDefault="002B47CF" w:rsidP="00C66077">
      <w:pPr>
        <w:ind w:left="2160" w:hanging="720"/>
        <w:jc w:val="both"/>
        <w:rPr>
          <w:rFonts w:ascii="Arial" w:hAnsi="Arial"/>
          <w:sz w:val="18"/>
          <w:szCs w:val="18"/>
        </w:rPr>
      </w:pPr>
    </w:p>
    <w:p w:rsidR="002B47CF" w:rsidRPr="00CA1061" w:rsidRDefault="002B47CF" w:rsidP="00C66077">
      <w:pPr>
        <w:ind w:left="2160" w:hanging="720"/>
        <w:jc w:val="both"/>
        <w:rPr>
          <w:rFonts w:ascii="Arial" w:hAnsi="Arial"/>
          <w:sz w:val="18"/>
          <w:szCs w:val="18"/>
        </w:rPr>
      </w:pPr>
    </w:p>
    <w:p w:rsidR="0032128F" w:rsidRPr="00CA1061" w:rsidRDefault="0032128F" w:rsidP="00C66077">
      <w:pPr>
        <w:ind w:left="1440" w:hanging="720"/>
        <w:jc w:val="both"/>
        <w:rPr>
          <w:rFonts w:ascii="Arial" w:hAnsi="Arial"/>
          <w:b/>
          <w:sz w:val="18"/>
          <w:szCs w:val="18"/>
          <w:u w:val="single"/>
        </w:rPr>
      </w:pPr>
      <w:r w:rsidRPr="00CA1061">
        <w:rPr>
          <w:rFonts w:ascii="Arial" w:hAnsi="Arial"/>
          <w:sz w:val="18"/>
          <w:szCs w:val="18"/>
        </w:rPr>
        <w:t>6.</w:t>
      </w:r>
      <w:r w:rsidR="00D30124" w:rsidRPr="00CA1061">
        <w:rPr>
          <w:rFonts w:ascii="Arial" w:hAnsi="Arial"/>
          <w:sz w:val="18"/>
          <w:szCs w:val="18"/>
        </w:rPr>
        <w:t>6</w:t>
      </w:r>
      <w:r w:rsidRPr="00CA1061">
        <w:rPr>
          <w:rFonts w:ascii="Arial" w:hAnsi="Arial"/>
          <w:sz w:val="18"/>
          <w:szCs w:val="18"/>
        </w:rPr>
        <w:tab/>
      </w:r>
      <w:r w:rsidRPr="00CA1061">
        <w:rPr>
          <w:rFonts w:ascii="Arial" w:hAnsi="Arial"/>
          <w:b/>
          <w:sz w:val="18"/>
          <w:szCs w:val="18"/>
          <w:u w:val="single"/>
        </w:rPr>
        <w:t>Risk Management</w:t>
      </w:r>
    </w:p>
    <w:p w:rsidR="002B47CF" w:rsidRDefault="0032128F" w:rsidP="007B43EA">
      <w:pPr>
        <w:ind w:left="1440" w:hanging="720"/>
        <w:jc w:val="both"/>
        <w:rPr>
          <w:rFonts w:ascii="Arial" w:hAnsi="Arial"/>
          <w:sz w:val="18"/>
          <w:szCs w:val="18"/>
        </w:rPr>
      </w:pPr>
      <w:r w:rsidRPr="00CA1061">
        <w:rPr>
          <w:rFonts w:ascii="Arial" w:hAnsi="Arial"/>
          <w:sz w:val="18"/>
          <w:szCs w:val="18"/>
        </w:rPr>
        <w:tab/>
        <w:t>In accordance with the University’s Risk Management Policy and Strategy, to oversee the arrangements put in place to mitigate or reduce the probability and/or impact of identified risks.</w:t>
      </w:r>
    </w:p>
    <w:p w:rsidR="002A7CE0" w:rsidRPr="00CA1061" w:rsidRDefault="002A7CE0" w:rsidP="00C66077">
      <w:pPr>
        <w:ind w:left="2160" w:hanging="720"/>
        <w:jc w:val="both"/>
        <w:rPr>
          <w:rFonts w:ascii="Arial" w:hAnsi="Arial"/>
          <w:sz w:val="18"/>
          <w:szCs w:val="18"/>
        </w:rPr>
      </w:pPr>
    </w:p>
    <w:p w:rsidR="0032128F" w:rsidRPr="00CA1061" w:rsidRDefault="0032128F" w:rsidP="00C66077">
      <w:pPr>
        <w:ind w:left="1440" w:hanging="720"/>
        <w:jc w:val="both"/>
        <w:rPr>
          <w:rFonts w:ascii="Arial" w:hAnsi="Arial"/>
          <w:sz w:val="18"/>
          <w:szCs w:val="18"/>
        </w:rPr>
      </w:pPr>
      <w:r w:rsidRPr="00CA1061">
        <w:rPr>
          <w:rFonts w:ascii="Arial" w:hAnsi="Arial"/>
          <w:sz w:val="18"/>
          <w:szCs w:val="18"/>
        </w:rPr>
        <w:t>6.</w:t>
      </w:r>
      <w:r w:rsidR="001537E1">
        <w:rPr>
          <w:rFonts w:ascii="Arial" w:hAnsi="Arial"/>
          <w:sz w:val="18"/>
          <w:szCs w:val="18"/>
        </w:rPr>
        <w:t>7</w:t>
      </w:r>
      <w:r w:rsidRPr="00CA1061">
        <w:rPr>
          <w:rFonts w:ascii="Arial" w:hAnsi="Arial"/>
          <w:sz w:val="18"/>
          <w:szCs w:val="18"/>
        </w:rPr>
        <w:tab/>
      </w:r>
      <w:r w:rsidRPr="00CA1061">
        <w:rPr>
          <w:rFonts w:ascii="Arial" w:hAnsi="Arial"/>
          <w:b/>
          <w:sz w:val="18"/>
          <w:szCs w:val="18"/>
          <w:u w:val="single"/>
        </w:rPr>
        <w:t>Students’ Union</w:t>
      </w:r>
      <w:r w:rsidRPr="00CA1061">
        <w:rPr>
          <w:rFonts w:ascii="Arial" w:hAnsi="Arial"/>
          <w:sz w:val="18"/>
          <w:szCs w:val="18"/>
        </w:rPr>
        <w:tab/>
      </w:r>
    </w:p>
    <w:p w:rsidR="0032128F" w:rsidRPr="00CA1061" w:rsidRDefault="0032128F" w:rsidP="00C66077">
      <w:pPr>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w:t>
      </w:r>
      <w:r w:rsidR="002A7CE0">
        <w:rPr>
          <w:rFonts w:ascii="Arial" w:hAnsi="Arial"/>
          <w:sz w:val="18"/>
          <w:szCs w:val="18"/>
        </w:rPr>
        <w:t>7</w:t>
      </w:r>
      <w:r w:rsidRPr="00CA1061">
        <w:rPr>
          <w:rFonts w:ascii="Arial" w:hAnsi="Arial"/>
          <w:sz w:val="18"/>
          <w:szCs w:val="18"/>
        </w:rPr>
        <w:t>.1</w:t>
      </w:r>
      <w:r w:rsidRPr="00CA1061">
        <w:rPr>
          <w:rFonts w:ascii="Arial" w:hAnsi="Arial"/>
          <w:sz w:val="18"/>
          <w:szCs w:val="18"/>
        </w:rPr>
        <w:tab/>
        <w:t>To consider and approve any amendments to the Constitution, Code of Practice and Complaints Procedure, and make recommendations for approval to the Board of Governors.</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w:t>
      </w:r>
      <w:r w:rsidR="001537E1">
        <w:rPr>
          <w:rFonts w:ascii="Arial" w:hAnsi="Arial"/>
          <w:sz w:val="18"/>
          <w:szCs w:val="18"/>
        </w:rPr>
        <w:t>7</w:t>
      </w:r>
      <w:r w:rsidRPr="00CA1061">
        <w:rPr>
          <w:rFonts w:ascii="Arial" w:hAnsi="Arial"/>
          <w:sz w:val="18"/>
          <w:szCs w:val="18"/>
        </w:rPr>
        <w:t>.</w:t>
      </w:r>
      <w:r w:rsidR="00F50773">
        <w:rPr>
          <w:rFonts w:ascii="Arial" w:hAnsi="Arial"/>
          <w:sz w:val="18"/>
          <w:szCs w:val="18"/>
        </w:rPr>
        <w:t>2</w:t>
      </w:r>
      <w:r w:rsidRPr="00CA1061">
        <w:rPr>
          <w:rFonts w:ascii="Arial" w:hAnsi="Arial"/>
          <w:sz w:val="18"/>
          <w:szCs w:val="18"/>
        </w:rPr>
        <w:tab/>
        <w:t>To receive the audited accounts of the Students’ Union, prior to submission to the Board of Governors.</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w:t>
      </w:r>
      <w:r w:rsidR="00F50773">
        <w:rPr>
          <w:rFonts w:ascii="Arial" w:hAnsi="Arial"/>
          <w:sz w:val="18"/>
          <w:szCs w:val="18"/>
        </w:rPr>
        <w:t>7</w:t>
      </w:r>
      <w:r w:rsidRPr="00CA1061">
        <w:rPr>
          <w:rFonts w:ascii="Arial" w:hAnsi="Arial"/>
          <w:sz w:val="18"/>
          <w:szCs w:val="18"/>
        </w:rPr>
        <w:t>.3</w:t>
      </w:r>
      <w:r w:rsidRPr="00CA1061">
        <w:rPr>
          <w:rFonts w:ascii="Arial" w:hAnsi="Arial"/>
          <w:sz w:val="18"/>
          <w:szCs w:val="18"/>
        </w:rPr>
        <w:tab/>
        <w:t xml:space="preserve">To consider draft budgets, prior to submission to the Board of Governors for approval and to monitor achievement against such approved budgets, </w:t>
      </w:r>
      <w:proofErr w:type="gramStart"/>
      <w:r w:rsidRPr="00CA1061">
        <w:rPr>
          <w:rFonts w:ascii="Arial" w:hAnsi="Arial"/>
          <w:sz w:val="18"/>
          <w:szCs w:val="18"/>
        </w:rPr>
        <w:t>taking action</w:t>
      </w:r>
      <w:proofErr w:type="gramEnd"/>
      <w:r w:rsidRPr="00CA1061">
        <w:rPr>
          <w:rFonts w:ascii="Arial" w:hAnsi="Arial"/>
          <w:sz w:val="18"/>
          <w:szCs w:val="18"/>
        </w:rPr>
        <w:t xml:space="preserve"> as may be appropriate to remedy or control variances.</w:t>
      </w:r>
    </w:p>
    <w:p w:rsidR="0032128F" w:rsidRPr="00CA1061" w:rsidRDefault="0032128F" w:rsidP="00C66077">
      <w:pPr>
        <w:ind w:left="2160" w:hanging="720"/>
        <w:jc w:val="both"/>
        <w:rPr>
          <w:rFonts w:ascii="Arial" w:hAnsi="Arial"/>
          <w:sz w:val="18"/>
          <w:szCs w:val="18"/>
        </w:rPr>
      </w:pPr>
    </w:p>
    <w:p w:rsidR="0032128F" w:rsidRPr="00CA1061" w:rsidRDefault="0032128F" w:rsidP="00C66077">
      <w:pPr>
        <w:ind w:left="2160" w:hanging="720"/>
        <w:jc w:val="both"/>
        <w:rPr>
          <w:rFonts w:ascii="Arial" w:hAnsi="Arial"/>
          <w:sz w:val="18"/>
          <w:szCs w:val="18"/>
        </w:rPr>
      </w:pPr>
      <w:r w:rsidRPr="00CA1061">
        <w:rPr>
          <w:rFonts w:ascii="Arial" w:hAnsi="Arial"/>
          <w:sz w:val="18"/>
          <w:szCs w:val="18"/>
        </w:rPr>
        <w:t>6</w:t>
      </w:r>
      <w:r w:rsidR="00F50773">
        <w:rPr>
          <w:rFonts w:ascii="Arial" w:hAnsi="Arial"/>
          <w:sz w:val="18"/>
          <w:szCs w:val="18"/>
        </w:rPr>
        <w:t>.7</w:t>
      </w:r>
      <w:r w:rsidRPr="00CA1061">
        <w:rPr>
          <w:rFonts w:ascii="Arial" w:hAnsi="Arial"/>
          <w:sz w:val="18"/>
          <w:szCs w:val="18"/>
        </w:rPr>
        <w:t>.4</w:t>
      </w:r>
      <w:r w:rsidRPr="00CA1061">
        <w:rPr>
          <w:rFonts w:ascii="Arial" w:hAnsi="Arial"/>
          <w:sz w:val="18"/>
          <w:szCs w:val="18"/>
        </w:rPr>
        <w:tab/>
        <w:t>To ensure that the health and safety responsibilities for the Students’ Union are clearly designated.</w:t>
      </w:r>
    </w:p>
    <w:p w:rsidR="0032128F" w:rsidRPr="00CA1061" w:rsidRDefault="0032128F" w:rsidP="00C66077">
      <w:pPr>
        <w:ind w:left="1440" w:hanging="720"/>
        <w:jc w:val="both"/>
        <w:rPr>
          <w:rFonts w:ascii="Arial" w:hAnsi="Arial"/>
          <w:sz w:val="18"/>
          <w:szCs w:val="18"/>
        </w:rPr>
      </w:pPr>
    </w:p>
    <w:p w:rsidR="0032128F" w:rsidRPr="00CA1061" w:rsidRDefault="0032128F" w:rsidP="00C66077">
      <w:pPr>
        <w:pStyle w:val="BodyText2"/>
        <w:ind w:hanging="720"/>
        <w:jc w:val="both"/>
        <w:rPr>
          <w:sz w:val="18"/>
          <w:szCs w:val="18"/>
        </w:rPr>
      </w:pPr>
      <w:r w:rsidRPr="00CA1061">
        <w:rPr>
          <w:sz w:val="18"/>
          <w:szCs w:val="18"/>
        </w:rPr>
        <w:t>6.</w:t>
      </w:r>
      <w:r w:rsidR="003970E8" w:rsidRPr="00CA1061">
        <w:rPr>
          <w:sz w:val="18"/>
          <w:szCs w:val="18"/>
        </w:rPr>
        <w:t>9</w:t>
      </w:r>
      <w:r w:rsidRPr="00CA1061">
        <w:rPr>
          <w:sz w:val="18"/>
          <w:szCs w:val="18"/>
        </w:rPr>
        <w:tab/>
        <w:t>To examine and report on any matters outside the terms of reference of any other Committee that may be referred by the Board of Governors.</w:t>
      </w:r>
    </w:p>
    <w:p w:rsidR="0032128F" w:rsidRPr="00CA1061" w:rsidRDefault="0032128F"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7.</w:t>
      </w:r>
      <w:r w:rsidRPr="00CA1061">
        <w:rPr>
          <w:rFonts w:ascii="Arial" w:hAnsi="Arial"/>
          <w:sz w:val="18"/>
          <w:szCs w:val="18"/>
        </w:rPr>
        <w:tab/>
      </w:r>
      <w:r w:rsidRPr="00CA1061">
        <w:rPr>
          <w:rFonts w:ascii="Arial" w:hAnsi="Arial"/>
          <w:b/>
          <w:sz w:val="18"/>
          <w:szCs w:val="18"/>
        </w:rPr>
        <w:t>Reporting Procedures</w:t>
      </w:r>
    </w:p>
    <w:p w:rsidR="0032128F" w:rsidRDefault="0032128F" w:rsidP="00C66077">
      <w:pPr>
        <w:ind w:left="720" w:hanging="720"/>
        <w:jc w:val="both"/>
        <w:rPr>
          <w:rFonts w:ascii="Arial" w:hAnsi="Arial"/>
          <w:sz w:val="18"/>
          <w:szCs w:val="18"/>
        </w:rPr>
      </w:pPr>
      <w:r w:rsidRPr="00CA1061">
        <w:rPr>
          <w:rFonts w:ascii="Arial" w:hAnsi="Arial"/>
          <w:sz w:val="18"/>
          <w:szCs w:val="18"/>
        </w:rPr>
        <w:tab/>
        <w:t>The</w:t>
      </w:r>
      <w:r w:rsidR="007B3F1B">
        <w:rPr>
          <w:rFonts w:ascii="Arial" w:hAnsi="Arial"/>
          <w:sz w:val="18"/>
          <w:szCs w:val="18"/>
        </w:rPr>
        <w:t xml:space="preserve"> </w:t>
      </w:r>
      <w:r w:rsidR="00D46286">
        <w:rPr>
          <w:rFonts w:ascii="Arial" w:hAnsi="Arial"/>
          <w:sz w:val="18"/>
          <w:szCs w:val="18"/>
        </w:rPr>
        <w:t>Finance</w:t>
      </w:r>
      <w:r w:rsidR="00646147" w:rsidRPr="00CA1061">
        <w:rPr>
          <w:rFonts w:ascii="Arial" w:hAnsi="Arial"/>
          <w:sz w:val="18"/>
          <w:szCs w:val="18"/>
        </w:rPr>
        <w:t xml:space="preserve"> &amp; Resources </w:t>
      </w:r>
      <w:r w:rsidRPr="00CA1061">
        <w:rPr>
          <w:rFonts w:ascii="Arial" w:hAnsi="Arial"/>
          <w:sz w:val="18"/>
          <w:szCs w:val="18"/>
        </w:rPr>
        <w:t>Committee’s minutes will be circulated to all members and relevant officers.  The minutes will also be submitted as an agenda item to the next meeting of the Board of Governors.  The Committee may determine that matters relating to individual members of staff or issues which are commercially or financially sensitive will be dealt with as ‘Reserved Items’.</w:t>
      </w:r>
    </w:p>
    <w:p w:rsidR="00AE0C98" w:rsidRDefault="00AE0C98" w:rsidP="00C66077">
      <w:pPr>
        <w:ind w:left="720" w:hanging="720"/>
        <w:jc w:val="both"/>
        <w:rPr>
          <w:rFonts w:ascii="Arial" w:hAnsi="Arial"/>
          <w:sz w:val="18"/>
          <w:szCs w:val="18"/>
        </w:rPr>
      </w:pPr>
    </w:p>
    <w:p w:rsidR="00AE0C98" w:rsidRPr="00CA1061" w:rsidRDefault="00AE0C98" w:rsidP="00C66077">
      <w:pPr>
        <w:ind w:left="720" w:hanging="720"/>
        <w:jc w:val="both"/>
        <w:rPr>
          <w:rFonts w:ascii="Arial" w:hAnsi="Arial"/>
          <w:sz w:val="18"/>
          <w:szCs w:val="18"/>
        </w:rPr>
      </w:pPr>
      <w:r>
        <w:rPr>
          <w:rFonts w:ascii="Arial" w:hAnsi="Arial"/>
          <w:sz w:val="18"/>
          <w:szCs w:val="18"/>
        </w:rPr>
        <w:tab/>
        <w:t>Once approved at the next formal meeting, the Minutes will be released through the University’s Publication Scheme in accordance with the Definition Document for higher education institutions published by the Information Commissioner’s Office.</w:t>
      </w:r>
    </w:p>
    <w:p w:rsidR="0032128F" w:rsidRPr="00CA1061" w:rsidRDefault="0032128F" w:rsidP="00C66077">
      <w:pPr>
        <w:ind w:left="720" w:hanging="720"/>
        <w:jc w:val="both"/>
        <w:rPr>
          <w:rFonts w:ascii="Arial" w:hAnsi="Arial"/>
          <w:sz w:val="18"/>
          <w:szCs w:val="18"/>
        </w:rPr>
      </w:pPr>
    </w:p>
    <w:p w:rsidR="00D30124" w:rsidRPr="00CA1061" w:rsidRDefault="00D30124" w:rsidP="00C66077">
      <w:pPr>
        <w:ind w:left="720" w:hanging="720"/>
        <w:jc w:val="both"/>
        <w:rPr>
          <w:rFonts w:ascii="Arial" w:hAnsi="Arial"/>
          <w:sz w:val="18"/>
          <w:szCs w:val="18"/>
        </w:rPr>
      </w:pPr>
    </w:p>
    <w:p w:rsidR="0032128F" w:rsidRPr="00CA1061" w:rsidRDefault="0032128F" w:rsidP="00C66077">
      <w:pPr>
        <w:ind w:left="720" w:hanging="720"/>
        <w:jc w:val="both"/>
        <w:rPr>
          <w:rFonts w:ascii="Arial" w:hAnsi="Arial"/>
          <w:b/>
          <w:sz w:val="18"/>
          <w:szCs w:val="18"/>
        </w:rPr>
      </w:pPr>
      <w:r w:rsidRPr="00CA1061">
        <w:rPr>
          <w:rFonts w:ascii="Arial" w:hAnsi="Arial"/>
          <w:sz w:val="18"/>
          <w:szCs w:val="18"/>
        </w:rPr>
        <w:t>8.</w:t>
      </w:r>
      <w:r w:rsidRPr="00CA1061">
        <w:rPr>
          <w:rFonts w:ascii="Arial" w:hAnsi="Arial"/>
          <w:sz w:val="18"/>
          <w:szCs w:val="18"/>
        </w:rPr>
        <w:tab/>
      </w:r>
      <w:r w:rsidRPr="00CA1061">
        <w:rPr>
          <w:rFonts w:ascii="Arial" w:hAnsi="Arial"/>
          <w:b/>
          <w:sz w:val="18"/>
          <w:szCs w:val="18"/>
        </w:rPr>
        <w:t>Clerking Arrangements</w:t>
      </w:r>
    </w:p>
    <w:p w:rsidR="0032128F" w:rsidRPr="00CA1061" w:rsidRDefault="0032128F" w:rsidP="00C66077">
      <w:pPr>
        <w:ind w:left="720" w:hanging="720"/>
        <w:jc w:val="both"/>
        <w:rPr>
          <w:rFonts w:ascii="Arial" w:hAnsi="Arial"/>
          <w:sz w:val="18"/>
          <w:szCs w:val="18"/>
        </w:rPr>
      </w:pPr>
      <w:r w:rsidRPr="00CA1061">
        <w:rPr>
          <w:rFonts w:ascii="Arial" w:hAnsi="Arial"/>
          <w:sz w:val="18"/>
          <w:szCs w:val="18"/>
        </w:rPr>
        <w:tab/>
        <w:t xml:space="preserve">The Clerk to the </w:t>
      </w:r>
      <w:r w:rsidR="00D46286">
        <w:rPr>
          <w:rFonts w:ascii="Arial" w:hAnsi="Arial"/>
          <w:sz w:val="18"/>
          <w:szCs w:val="18"/>
        </w:rPr>
        <w:t>Finance</w:t>
      </w:r>
      <w:r w:rsidR="00D46286" w:rsidRPr="00CA1061">
        <w:rPr>
          <w:rFonts w:ascii="Arial" w:hAnsi="Arial"/>
          <w:sz w:val="18"/>
          <w:szCs w:val="18"/>
        </w:rPr>
        <w:t xml:space="preserve"> </w:t>
      </w:r>
      <w:r w:rsidR="00646147" w:rsidRPr="00CA1061">
        <w:rPr>
          <w:rFonts w:ascii="Arial" w:hAnsi="Arial"/>
          <w:sz w:val="18"/>
          <w:szCs w:val="18"/>
        </w:rPr>
        <w:t>&amp; Resources</w:t>
      </w:r>
      <w:r w:rsidRPr="00CA1061">
        <w:rPr>
          <w:rFonts w:ascii="Arial" w:hAnsi="Arial"/>
          <w:sz w:val="18"/>
          <w:szCs w:val="18"/>
        </w:rPr>
        <w:t xml:space="preserve"> Committee will be the </w:t>
      </w:r>
      <w:r w:rsidR="00B47785">
        <w:rPr>
          <w:rFonts w:ascii="Arial" w:hAnsi="Arial"/>
          <w:sz w:val="18"/>
          <w:szCs w:val="18"/>
        </w:rPr>
        <w:t>University Secretary</w:t>
      </w:r>
      <w:r w:rsidRPr="00CA1061">
        <w:rPr>
          <w:rFonts w:ascii="Arial" w:hAnsi="Arial"/>
          <w:sz w:val="18"/>
          <w:szCs w:val="18"/>
        </w:rPr>
        <w:t>.</w:t>
      </w:r>
    </w:p>
    <w:p w:rsidR="0032128F" w:rsidRPr="00CA1061" w:rsidRDefault="0032128F" w:rsidP="00C66077">
      <w:pPr>
        <w:ind w:left="720" w:hanging="720"/>
        <w:jc w:val="both"/>
        <w:rPr>
          <w:rFonts w:ascii="Arial" w:hAnsi="Arial"/>
          <w:b/>
          <w:sz w:val="18"/>
          <w:szCs w:val="18"/>
        </w:rPr>
      </w:pPr>
    </w:p>
    <w:p w:rsidR="001A222C" w:rsidRDefault="001A222C" w:rsidP="00C66077">
      <w:pPr>
        <w:jc w:val="both"/>
        <w:rPr>
          <w:rFonts w:ascii="Arial" w:hAnsi="Arial"/>
          <w:sz w:val="16"/>
          <w:szCs w:val="16"/>
          <w:u w:val="single"/>
        </w:rPr>
      </w:pPr>
    </w:p>
    <w:p w:rsidR="001A222C" w:rsidRDefault="001A7410" w:rsidP="00C66077">
      <w:pPr>
        <w:jc w:val="both"/>
        <w:rPr>
          <w:rFonts w:ascii="Arial" w:hAnsi="Arial"/>
          <w:sz w:val="16"/>
          <w:szCs w:val="16"/>
          <w:u w:val="single"/>
        </w:rPr>
      </w:pPr>
      <w:r>
        <w:rPr>
          <w:rFonts w:ascii="Arial" w:hAnsi="Arial"/>
          <w:sz w:val="16"/>
          <w:szCs w:val="16"/>
          <w:u w:val="single"/>
        </w:rPr>
        <w:t xml:space="preserve">Agreed by </w:t>
      </w:r>
      <w:r w:rsidR="00F96BAB">
        <w:rPr>
          <w:rFonts w:ascii="Arial" w:hAnsi="Arial"/>
          <w:sz w:val="16"/>
          <w:szCs w:val="16"/>
          <w:u w:val="single"/>
        </w:rPr>
        <w:t>F</w:t>
      </w:r>
      <w:r>
        <w:rPr>
          <w:rFonts w:ascii="Arial" w:hAnsi="Arial"/>
          <w:sz w:val="16"/>
          <w:szCs w:val="16"/>
          <w:u w:val="single"/>
        </w:rPr>
        <w:t>&amp;RC:</w:t>
      </w:r>
      <w:r w:rsidRPr="001A7410">
        <w:rPr>
          <w:rFonts w:ascii="Arial" w:hAnsi="Arial"/>
          <w:sz w:val="16"/>
          <w:szCs w:val="16"/>
        </w:rPr>
        <w:t xml:space="preserve"> </w:t>
      </w:r>
      <w:r w:rsidR="00380E37">
        <w:rPr>
          <w:rFonts w:ascii="Arial" w:hAnsi="Arial"/>
          <w:sz w:val="16"/>
          <w:szCs w:val="16"/>
        </w:rPr>
        <w:t>26 October 2021</w:t>
      </w:r>
      <w:bookmarkStart w:id="0" w:name="_GoBack"/>
      <w:bookmarkEnd w:id="0"/>
    </w:p>
    <w:p w:rsidR="00464386" w:rsidRDefault="00312E08" w:rsidP="00395A4D">
      <w:pPr>
        <w:jc w:val="both"/>
        <w:rPr>
          <w:rFonts w:ascii="Arial" w:hAnsi="Arial"/>
          <w:sz w:val="16"/>
          <w:szCs w:val="16"/>
        </w:rPr>
      </w:pPr>
      <w:r w:rsidRPr="00312E08">
        <w:rPr>
          <w:rFonts w:ascii="Arial" w:hAnsi="Arial"/>
          <w:sz w:val="16"/>
          <w:szCs w:val="16"/>
          <w:u w:val="single"/>
        </w:rPr>
        <w:t>A</w:t>
      </w:r>
      <w:r w:rsidR="00B47785">
        <w:rPr>
          <w:rFonts w:ascii="Arial" w:hAnsi="Arial"/>
          <w:sz w:val="16"/>
          <w:szCs w:val="16"/>
          <w:u w:val="single"/>
        </w:rPr>
        <w:t>greed</w:t>
      </w:r>
      <w:r w:rsidRPr="00312E08">
        <w:rPr>
          <w:rFonts w:ascii="Arial" w:hAnsi="Arial"/>
          <w:sz w:val="16"/>
          <w:szCs w:val="16"/>
          <w:u w:val="single"/>
        </w:rPr>
        <w:t xml:space="preserve"> by the </w:t>
      </w:r>
      <w:r w:rsidR="009A6157" w:rsidRPr="00312E08">
        <w:rPr>
          <w:rFonts w:ascii="Arial" w:hAnsi="Arial"/>
          <w:sz w:val="16"/>
          <w:szCs w:val="16"/>
          <w:u w:val="single"/>
        </w:rPr>
        <w:t xml:space="preserve">Board </w:t>
      </w:r>
      <w:r w:rsidRPr="00312E08">
        <w:rPr>
          <w:rFonts w:ascii="Arial" w:hAnsi="Arial"/>
          <w:sz w:val="16"/>
          <w:szCs w:val="16"/>
          <w:u w:val="single"/>
        </w:rPr>
        <w:t>of Governors</w:t>
      </w:r>
      <w:r w:rsidR="009A6157" w:rsidRPr="00312E08">
        <w:rPr>
          <w:rFonts w:ascii="Arial" w:hAnsi="Arial"/>
          <w:sz w:val="16"/>
          <w:szCs w:val="16"/>
          <w:u w:val="single"/>
        </w:rPr>
        <w:t>:</w:t>
      </w:r>
      <w:r w:rsidR="009A6157" w:rsidRPr="00052B06">
        <w:rPr>
          <w:rFonts w:ascii="Arial" w:hAnsi="Arial"/>
          <w:sz w:val="16"/>
          <w:szCs w:val="16"/>
        </w:rPr>
        <w:t xml:space="preserve"> </w:t>
      </w:r>
      <w:r w:rsidR="00052B06" w:rsidRPr="00052B06">
        <w:rPr>
          <w:rFonts w:ascii="Arial" w:hAnsi="Arial"/>
          <w:sz w:val="16"/>
          <w:szCs w:val="16"/>
        </w:rPr>
        <w:t>16 November 2021</w:t>
      </w:r>
      <w:r w:rsidR="001A7410">
        <w:rPr>
          <w:rFonts w:ascii="Arial" w:hAnsi="Arial"/>
          <w:sz w:val="16"/>
          <w:szCs w:val="16"/>
        </w:rPr>
        <w:t xml:space="preserve"> </w:t>
      </w:r>
    </w:p>
    <w:p w:rsidR="00C86E83" w:rsidRDefault="00395A4D" w:rsidP="00C66077">
      <w:pPr>
        <w:jc w:val="both"/>
        <w:rPr>
          <w:rFonts w:ascii="Arial" w:hAnsi="Arial"/>
          <w:sz w:val="16"/>
          <w:szCs w:val="16"/>
        </w:rPr>
      </w:pPr>
      <w:r>
        <w:rPr>
          <w:rFonts w:ascii="Arial" w:hAnsi="Arial"/>
          <w:sz w:val="16"/>
          <w:szCs w:val="16"/>
        </w:rPr>
        <w:t>HL</w:t>
      </w:r>
    </w:p>
    <w:p w:rsidR="004825D4" w:rsidRPr="00312E08" w:rsidRDefault="004825D4" w:rsidP="00D60A72">
      <w:pPr>
        <w:rPr>
          <w:rFonts w:ascii="Arial" w:hAnsi="Arial"/>
          <w:sz w:val="16"/>
          <w:szCs w:val="16"/>
        </w:rPr>
      </w:pPr>
    </w:p>
    <w:sectPr w:rsidR="004825D4" w:rsidRPr="00312E08" w:rsidSect="00D60A72">
      <w:headerReference w:type="default" r:id="rId7"/>
      <w:footerReference w:type="default" r:id="rId8"/>
      <w:pgSz w:w="11907" w:h="16840"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4B" w:rsidRDefault="00FB494B">
      <w:r>
        <w:separator/>
      </w:r>
    </w:p>
  </w:endnote>
  <w:endnote w:type="continuationSeparator" w:id="0">
    <w:p w:rsidR="00FB494B" w:rsidRDefault="00FB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F6" w:rsidRPr="009D2334" w:rsidRDefault="00B47785" w:rsidP="00B47785">
    <w:pPr>
      <w:pStyle w:val="Footer"/>
      <w:rPr>
        <w:rFonts w:ascii="Arial" w:hAnsi="Arial" w:cs="Arial"/>
        <w:sz w:val="16"/>
        <w:szCs w:val="16"/>
      </w:rPr>
    </w:pPr>
    <w:r>
      <w:rPr>
        <w:rFonts w:ascii="Arial" w:hAnsi="Arial" w:cs="Arial"/>
        <w:sz w:val="16"/>
        <w:szCs w:val="16"/>
      </w:rPr>
      <w:t xml:space="preserve">Governors’ </w:t>
    </w:r>
    <w:r w:rsidR="00E2785C">
      <w:rPr>
        <w:rFonts w:ascii="Arial" w:hAnsi="Arial" w:cs="Arial"/>
        <w:sz w:val="16"/>
        <w:szCs w:val="16"/>
      </w:rPr>
      <w:t>Finance</w:t>
    </w:r>
    <w:r w:rsidRPr="00D60A72">
      <w:rPr>
        <w:rFonts w:ascii="Arial" w:hAnsi="Arial" w:cs="Arial"/>
        <w:sz w:val="16"/>
        <w:szCs w:val="16"/>
      </w:rPr>
      <w:t xml:space="preserve"> and Resources Committee</w:t>
    </w:r>
    <w:r>
      <w:rPr>
        <w:rFonts w:ascii="Arial" w:hAnsi="Arial" w:cs="Arial"/>
        <w:sz w:val="16"/>
        <w:szCs w:val="16"/>
      </w:rPr>
      <w:tab/>
    </w:r>
    <w:r>
      <w:rPr>
        <w:rFonts w:ascii="Arial" w:hAnsi="Arial" w:cs="Arial"/>
        <w:sz w:val="16"/>
        <w:szCs w:val="16"/>
      </w:rPr>
      <w:tab/>
    </w:r>
    <w:r>
      <w:rPr>
        <w:rFonts w:ascii="Arial" w:hAnsi="Arial" w:cs="Arial"/>
        <w:sz w:val="16"/>
        <w:szCs w:val="16"/>
      </w:rPr>
      <w:tab/>
    </w:r>
    <w:r w:rsidR="00B472F6" w:rsidRPr="009D2334">
      <w:rPr>
        <w:rFonts w:ascii="Arial" w:hAnsi="Arial" w:cs="Arial"/>
        <w:sz w:val="16"/>
        <w:szCs w:val="16"/>
      </w:rPr>
      <w:fldChar w:fldCharType="begin"/>
    </w:r>
    <w:r w:rsidR="00B472F6" w:rsidRPr="009D2334">
      <w:rPr>
        <w:rFonts w:ascii="Arial" w:hAnsi="Arial" w:cs="Arial"/>
        <w:sz w:val="16"/>
        <w:szCs w:val="16"/>
      </w:rPr>
      <w:instrText xml:space="preserve"> PAGE   \* MERGEFORMAT </w:instrText>
    </w:r>
    <w:r w:rsidR="00B472F6" w:rsidRPr="009D2334">
      <w:rPr>
        <w:rFonts w:ascii="Arial" w:hAnsi="Arial" w:cs="Arial"/>
        <w:sz w:val="16"/>
        <w:szCs w:val="16"/>
      </w:rPr>
      <w:fldChar w:fldCharType="separate"/>
    </w:r>
    <w:r w:rsidR="00A029F8">
      <w:rPr>
        <w:rFonts w:ascii="Arial" w:hAnsi="Arial" w:cs="Arial"/>
        <w:noProof/>
        <w:sz w:val="16"/>
        <w:szCs w:val="16"/>
      </w:rPr>
      <w:t>2</w:t>
    </w:r>
    <w:r w:rsidR="00B472F6" w:rsidRPr="009D2334">
      <w:rPr>
        <w:rFonts w:ascii="Arial" w:hAnsi="Arial" w:cs="Arial"/>
        <w:sz w:val="16"/>
        <w:szCs w:val="16"/>
      </w:rPr>
      <w:fldChar w:fldCharType="end"/>
    </w:r>
  </w:p>
  <w:p w:rsidR="00B472F6" w:rsidRPr="009D2334" w:rsidRDefault="00B472F6">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4B" w:rsidRDefault="00FB494B">
      <w:r>
        <w:separator/>
      </w:r>
    </w:p>
  </w:footnote>
  <w:footnote w:type="continuationSeparator" w:id="0">
    <w:p w:rsidR="00FB494B" w:rsidRDefault="00FB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A72" w:rsidRDefault="00D60A72">
    <w:pPr>
      <w:pStyle w:val="Header"/>
      <w:rPr>
        <w:rFonts w:ascii="Arial" w:hAnsi="Arial" w:cs="Arial"/>
        <w:sz w:val="16"/>
        <w:szCs w:val="16"/>
      </w:rPr>
    </w:pPr>
    <w:r w:rsidRPr="00D60A72">
      <w:rPr>
        <w:rFonts w:ascii="Arial" w:hAnsi="Arial" w:cs="Arial"/>
        <w:sz w:val="16"/>
        <w:szCs w:val="16"/>
      </w:rPr>
      <w:t>The University of Chichester</w:t>
    </w:r>
    <w:r w:rsidRPr="00D60A72">
      <w:rPr>
        <w:rFonts w:ascii="Arial" w:hAnsi="Arial" w:cs="Arial"/>
        <w:sz w:val="16"/>
        <w:szCs w:val="16"/>
      </w:rPr>
      <w:tab/>
    </w:r>
    <w:r w:rsidRPr="00D60A72">
      <w:rPr>
        <w:rFonts w:ascii="Arial" w:hAnsi="Arial" w:cs="Arial"/>
        <w:sz w:val="16"/>
        <w:szCs w:val="16"/>
      </w:rPr>
      <w:tab/>
    </w:r>
    <w:r w:rsidR="00EA4DE5">
      <w:rPr>
        <w:rFonts w:ascii="Arial" w:hAnsi="Arial" w:cs="Arial"/>
        <w:sz w:val="16"/>
        <w:szCs w:val="16"/>
      </w:rPr>
      <w:t>Governors’ Handbook</w:t>
    </w:r>
  </w:p>
  <w:p w:rsidR="00312E08" w:rsidRPr="00D60A72" w:rsidRDefault="00312E08" w:rsidP="00312E0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E4"/>
    <w:rsid w:val="0002670C"/>
    <w:rsid w:val="00052B06"/>
    <w:rsid w:val="00080DEB"/>
    <w:rsid w:val="000A3C7E"/>
    <w:rsid w:val="000A42DD"/>
    <w:rsid w:val="000A7162"/>
    <w:rsid w:val="000B6963"/>
    <w:rsid w:val="000B77E1"/>
    <w:rsid w:val="000D3830"/>
    <w:rsid w:val="00105A86"/>
    <w:rsid w:val="00121011"/>
    <w:rsid w:val="00121BAC"/>
    <w:rsid w:val="00133022"/>
    <w:rsid w:val="001537E1"/>
    <w:rsid w:val="00167C51"/>
    <w:rsid w:val="00177C0A"/>
    <w:rsid w:val="001965DA"/>
    <w:rsid w:val="001A222C"/>
    <w:rsid w:val="001A7410"/>
    <w:rsid w:val="001E2CEF"/>
    <w:rsid w:val="001F58DB"/>
    <w:rsid w:val="0022301A"/>
    <w:rsid w:val="002374A0"/>
    <w:rsid w:val="00262BDE"/>
    <w:rsid w:val="0029518F"/>
    <w:rsid w:val="002A534F"/>
    <w:rsid w:val="002A7CE0"/>
    <w:rsid w:val="002B47CF"/>
    <w:rsid w:val="002C3457"/>
    <w:rsid w:val="002E3EDB"/>
    <w:rsid w:val="00312E08"/>
    <w:rsid w:val="0032128F"/>
    <w:rsid w:val="003237DB"/>
    <w:rsid w:val="00380085"/>
    <w:rsid w:val="0038037A"/>
    <w:rsid w:val="00380E37"/>
    <w:rsid w:val="00395A4D"/>
    <w:rsid w:val="003970E8"/>
    <w:rsid w:val="003C3007"/>
    <w:rsid w:val="00406166"/>
    <w:rsid w:val="004153C8"/>
    <w:rsid w:val="00464386"/>
    <w:rsid w:val="004825D4"/>
    <w:rsid w:val="00515007"/>
    <w:rsid w:val="0052299C"/>
    <w:rsid w:val="005477FC"/>
    <w:rsid w:val="0056237C"/>
    <w:rsid w:val="00571D52"/>
    <w:rsid w:val="005B3297"/>
    <w:rsid w:val="005B5F0C"/>
    <w:rsid w:val="005B703C"/>
    <w:rsid w:val="00633ACA"/>
    <w:rsid w:val="00646147"/>
    <w:rsid w:val="00691052"/>
    <w:rsid w:val="006F3BB6"/>
    <w:rsid w:val="007233D0"/>
    <w:rsid w:val="00781118"/>
    <w:rsid w:val="00791B8A"/>
    <w:rsid w:val="00792569"/>
    <w:rsid w:val="007A0B6F"/>
    <w:rsid w:val="007A60DE"/>
    <w:rsid w:val="007B3F1B"/>
    <w:rsid w:val="007B43EA"/>
    <w:rsid w:val="007C55EB"/>
    <w:rsid w:val="007E6ECF"/>
    <w:rsid w:val="007F038E"/>
    <w:rsid w:val="007F27C4"/>
    <w:rsid w:val="008059D8"/>
    <w:rsid w:val="00833EAF"/>
    <w:rsid w:val="00844FED"/>
    <w:rsid w:val="00885402"/>
    <w:rsid w:val="0089786E"/>
    <w:rsid w:val="008C3D11"/>
    <w:rsid w:val="008D313A"/>
    <w:rsid w:val="00910D28"/>
    <w:rsid w:val="00915C98"/>
    <w:rsid w:val="009364B5"/>
    <w:rsid w:val="00990158"/>
    <w:rsid w:val="009A6157"/>
    <w:rsid w:val="009B2562"/>
    <w:rsid w:val="009B726F"/>
    <w:rsid w:val="009D2334"/>
    <w:rsid w:val="009F45F4"/>
    <w:rsid w:val="00A029F8"/>
    <w:rsid w:val="00A02B0A"/>
    <w:rsid w:val="00A70914"/>
    <w:rsid w:val="00AD6A66"/>
    <w:rsid w:val="00AE0C98"/>
    <w:rsid w:val="00B1116C"/>
    <w:rsid w:val="00B21C30"/>
    <w:rsid w:val="00B45AA1"/>
    <w:rsid w:val="00B472F6"/>
    <w:rsid w:val="00B47785"/>
    <w:rsid w:val="00B6226F"/>
    <w:rsid w:val="00B7144A"/>
    <w:rsid w:val="00B75760"/>
    <w:rsid w:val="00B75C41"/>
    <w:rsid w:val="00B91B00"/>
    <w:rsid w:val="00BD0338"/>
    <w:rsid w:val="00C22681"/>
    <w:rsid w:val="00C31280"/>
    <w:rsid w:val="00C50C5F"/>
    <w:rsid w:val="00C61590"/>
    <w:rsid w:val="00C66077"/>
    <w:rsid w:val="00C86E83"/>
    <w:rsid w:val="00C90706"/>
    <w:rsid w:val="00C95608"/>
    <w:rsid w:val="00CA1061"/>
    <w:rsid w:val="00CE7CE4"/>
    <w:rsid w:val="00D30124"/>
    <w:rsid w:val="00D46286"/>
    <w:rsid w:val="00D60A72"/>
    <w:rsid w:val="00DA1FD3"/>
    <w:rsid w:val="00DD38A9"/>
    <w:rsid w:val="00DD7164"/>
    <w:rsid w:val="00DE289D"/>
    <w:rsid w:val="00E03790"/>
    <w:rsid w:val="00E0453B"/>
    <w:rsid w:val="00E2785C"/>
    <w:rsid w:val="00E62065"/>
    <w:rsid w:val="00E65102"/>
    <w:rsid w:val="00E671DD"/>
    <w:rsid w:val="00E7584B"/>
    <w:rsid w:val="00EA4DE5"/>
    <w:rsid w:val="00EA570C"/>
    <w:rsid w:val="00EB29EC"/>
    <w:rsid w:val="00EE32E3"/>
    <w:rsid w:val="00F0336E"/>
    <w:rsid w:val="00F50773"/>
    <w:rsid w:val="00F6567B"/>
    <w:rsid w:val="00F7630E"/>
    <w:rsid w:val="00F9176C"/>
    <w:rsid w:val="00F96BAB"/>
    <w:rsid w:val="00FB494B"/>
    <w:rsid w:val="00FF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3F35F"/>
  <w15:docId w15:val="{FB3A8F59-F30E-4F4A-A50C-948462A7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zh-CN"/>
    </w:rPr>
  </w:style>
  <w:style w:type="paragraph" w:styleId="Heading1">
    <w:name w:val="heading 1"/>
    <w:basedOn w:val="Normal"/>
    <w:next w:val="Normal"/>
    <w:qFormat/>
    <w:pPr>
      <w:keepNext/>
      <w:outlineLvl w:val="0"/>
    </w:pPr>
    <w:rPr>
      <w:rFonts w:ascii="Arial" w:hAnsi="Arial"/>
      <w:b/>
      <w:i/>
      <w:sz w:val="16"/>
    </w:rPr>
  </w:style>
  <w:style w:type="paragraph" w:styleId="Heading2">
    <w:name w:val="heading 2"/>
    <w:basedOn w:val="Normal"/>
    <w:next w:val="Normal"/>
    <w:qFormat/>
    <w:pPr>
      <w:keepNext/>
      <w:jc w:val="right"/>
      <w:outlineLvl w:val="1"/>
    </w:pPr>
    <w:rPr>
      <w:rFonts w:ascii="Arial" w:hAnsi="Arial"/>
      <w:b/>
      <w:sz w:val="28"/>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2">
    <w:name w:val="List 2"/>
    <w:basedOn w:val="Normal"/>
    <w:pPr>
      <w:ind w:left="720" w:hanging="360"/>
    </w:pPr>
    <w:rPr>
      <w:sz w:val="20"/>
    </w:rPr>
  </w:style>
  <w:style w:type="paragraph" w:styleId="List3">
    <w:name w:val="List 3"/>
    <w:basedOn w:val="Normal"/>
    <w:pPr>
      <w:ind w:left="1080" w:hanging="360"/>
    </w:pPr>
    <w:rPr>
      <w:sz w:val="20"/>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ind w:left="1440"/>
    </w:pPr>
    <w:rPr>
      <w:rFonts w:ascii="Arial" w:hAnsi="Arial"/>
      <w:sz w:val="20"/>
    </w:rPr>
  </w:style>
  <w:style w:type="character" w:customStyle="1" w:styleId="FooterChar">
    <w:name w:val="Footer Char"/>
    <w:link w:val="Footer"/>
    <w:uiPriority w:val="99"/>
    <w:rsid w:val="009D2334"/>
    <w:rPr>
      <w:sz w:val="24"/>
    </w:rPr>
  </w:style>
  <w:style w:type="paragraph" w:styleId="BalloonText">
    <w:name w:val="Balloon Text"/>
    <w:basedOn w:val="Normal"/>
    <w:link w:val="BalloonTextChar"/>
    <w:rsid w:val="00D30124"/>
    <w:rPr>
      <w:rFonts w:ascii="Tahoma" w:hAnsi="Tahoma" w:cs="Tahoma"/>
      <w:sz w:val="16"/>
      <w:szCs w:val="16"/>
    </w:rPr>
  </w:style>
  <w:style w:type="character" w:customStyle="1" w:styleId="BalloonTextChar">
    <w:name w:val="Balloon Text Char"/>
    <w:link w:val="BalloonText"/>
    <w:rsid w:val="00D30124"/>
    <w:rPr>
      <w:rFonts w:ascii="Tahoma" w:hAnsi="Tahoma" w:cs="Tahoma"/>
      <w:sz w:val="16"/>
      <w:szCs w:val="16"/>
    </w:rPr>
  </w:style>
  <w:style w:type="character" w:customStyle="1" w:styleId="HeaderChar">
    <w:name w:val="Header Char"/>
    <w:link w:val="Header"/>
    <w:uiPriority w:val="99"/>
    <w:rsid w:val="007F27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1224</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Chichester Institute of Higher Education</vt:lpstr>
    </vt:vector>
  </TitlesOfParts>
  <Company>University College Chichester</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Institute of Higher Education</dc:title>
  <dc:creator>A. User</dc:creator>
  <cp:lastModifiedBy>Claire Kemp</cp:lastModifiedBy>
  <cp:revision>4</cp:revision>
  <cp:lastPrinted>2017-01-13T09:50:00Z</cp:lastPrinted>
  <dcterms:created xsi:type="dcterms:W3CDTF">2021-11-23T15:52:00Z</dcterms:created>
  <dcterms:modified xsi:type="dcterms:W3CDTF">2021-11-23T15:54:00Z</dcterms:modified>
</cp:coreProperties>
</file>