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BC" w:rsidRDefault="003F4FC5" w:rsidP="003F4FC5">
      <w:r>
        <w:t>The University of Chichester</w:t>
      </w:r>
    </w:p>
    <w:p w:rsidR="003F4FC5" w:rsidRDefault="003F4FC5" w:rsidP="003F4FC5"/>
    <w:p w:rsidR="003F4FC5" w:rsidRDefault="003F4FC5" w:rsidP="003F4FC5">
      <w:pPr>
        <w:rPr>
          <w:b/>
          <w:sz w:val="28"/>
          <w:szCs w:val="28"/>
        </w:rPr>
      </w:pPr>
      <w:r>
        <w:rPr>
          <w:b/>
          <w:sz w:val="28"/>
          <w:szCs w:val="28"/>
        </w:rPr>
        <w:t>Governors’ Remuneration Committee</w:t>
      </w:r>
    </w:p>
    <w:p w:rsidR="003F4FC5" w:rsidRDefault="003F4FC5" w:rsidP="003F4FC5">
      <w:pPr>
        <w:rPr>
          <w:b/>
          <w:sz w:val="24"/>
          <w:szCs w:val="24"/>
        </w:rPr>
      </w:pPr>
      <w:r>
        <w:rPr>
          <w:b/>
          <w:sz w:val="24"/>
          <w:szCs w:val="24"/>
        </w:rPr>
        <w:t xml:space="preserve">Guiding Principles on Determining Senior Pay </w:t>
      </w:r>
    </w:p>
    <w:p w:rsidR="00404455" w:rsidRDefault="00404455" w:rsidP="00404455">
      <w:pPr>
        <w:jc w:val="left"/>
        <w:rPr>
          <w:b/>
          <w:sz w:val="24"/>
          <w:szCs w:val="24"/>
        </w:rPr>
      </w:pPr>
    </w:p>
    <w:p w:rsidR="002874BF" w:rsidRDefault="009C701D" w:rsidP="008264C7">
      <w:pPr>
        <w:jc w:val="both"/>
        <w:rPr>
          <w:b/>
          <w:sz w:val="24"/>
          <w:szCs w:val="24"/>
        </w:rPr>
      </w:pPr>
      <w:r>
        <w:rPr>
          <w:b/>
          <w:sz w:val="24"/>
          <w:szCs w:val="24"/>
        </w:rPr>
        <w:t xml:space="preserve">1.  </w:t>
      </w:r>
      <w:r w:rsidR="002874BF">
        <w:rPr>
          <w:b/>
          <w:sz w:val="24"/>
          <w:szCs w:val="24"/>
        </w:rPr>
        <w:t>Introduction</w:t>
      </w:r>
    </w:p>
    <w:p w:rsidR="00BF526D" w:rsidRDefault="00D06CAB" w:rsidP="008264C7">
      <w:pPr>
        <w:jc w:val="both"/>
        <w:rPr>
          <w:sz w:val="24"/>
          <w:szCs w:val="24"/>
        </w:rPr>
      </w:pPr>
      <w:r>
        <w:rPr>
          <w:sz w:val="24"/>
          <w:szCs w:val="24"/>
        </w:rPr>
        <w:t xml:space="preserve">The Committee of University Chairs’ </w:t>
      </w:r>
      <w:r w:rsidR="004820D9">
        <w:rPr>
          <w:sz w:val="24"/>
          <w:szCs w:val="24"/>
        </w:rPr>
        <w:t xml:space="preserve">introduced the </w:t>
      </w:r>
      <w:r>
        <w:rPr>
          <w:sz w:val="24"/>
          <w:szCs w:val="24"/>
        </w:rPr>
        <w:t>Higher Education Senior Staff Remuneration Code (The Remuneration Code) in June 2018.  The Remuneration Code provides guidance for governing bodies on how to determine fair and appropriate re</w:t>
      </w:r>
      <w:r w:rsidR="004820D9">
        <w:rPr>
          <w:sz w:val="24"/>
          <w:szCs w:val="24"/>
        </w:rPr>
        <w:t>muneration for Vice-Chancellor’s</w:t>
      </w:r>
      <w:r>
        <w:rPr>
          <w:sz w:val="24"/>
          <w:szCs w:val="24"/>
        </w:rPr>
        <w:t xml:space="preserve"> and other senior University staff. </w:t>
      </w:r>
    </w:p>
    <w:p w:rsidR="00BF526D" w:rsidRDefault="00BF526D" w:rsidP="008264C7">
      <w:pPr>
        <w:jc w:val="both"/>
        <w:rPr>
          <w:sz w:val="24"/>
          <w:szCs w:val="24"/>
        </w:rPr>
      </w:pPr>
    </w:p>
    <w:p w:rsidR="00D06CAB" w:rsidRDefault="00D06CAB" w:rsidP="008264C7">
      <w:pPr>
        <w:jc w:val="both"/>
        <w:rPr>
          <w:sz w:val="24"/>
          <w:szCs w:val="24"/>
        </w:rPr>
      </w:pPr>
      <w:r>
        <w:rPr>
          <w:sz w:val="24"/>
          <w:szCs w:val="24"/>
        </w:rPr>
        <w:t>This document</w:t>
      </w:r>
      <w:r w:rsidR="005743DF">
        <w:rPr>
          <w:sz w:val="24"/>
          <w:szCs w:val="24"/>
        </w:rPr>
        <w:t xml:space="preserve"> draws</w:t>
      </w:r>
      <w:r w:rsidR="00BF526D">
        <w:rPr>
          <w:sz w:val="24"/>
          <w:szCs w:val="24"/>
        </w:rPr>
        <w:t xml:space="preserve"> on the </w:t>
      </w:r>
      <w:r w:rsidR="00E03AFD">
        <w:rPr>
          <w:sz w:val="24"/>
          <w:szCs w:val="24"/>
        </w:rPr>
        <w:t>principles set out in T</w:t>
      </w:r>
      <w:r w:rsidR="00BF526D">
        <w:rPr>
          <w:sz w:val="24"/>
          <w:szCs w:val="24"/>
        </w:rPr>
        <w:t>he Remuneration Code and applies to all remuneration decisions affecting the Vice-Chancellor and other senior post holders as prescribed in the Articles of Association.</w:t>
      </w:r>
    </w:p>
    <w:p w:rsidR="00BF526D" w:rsidRDefault="00BF526D" w:rsidP="008264C7">
      <w:pPr>
        <w:jc w:val="both"/>
        <w:rPr>
          <w:sz w:val="24"/>
          <w:szCs w:val="24"/>
        </w:rPr>
      </w:pPr>
    </w:p>
    <w:p w:rsidR="000619CB" w:rsidRDefault="009C701D" w:rsidP="008264C7">
      <w:pPr>
        <w:jc w:val="both"/>
        <w:rPr>
          <w:b/>
          <w:sz w:val="24"/>
          <w:szCs w:val="24"/>
        </w:rPr>
      </w:pPr>
      <w:r>
        <w:rPr>
          <w:b/>
          <w:sz w:val="24"/>
          <w:szCs w:val="24"/>
        </w:rPr>
        <w:t xml:space="preserve">2.  </w:t>
      </w:r>
      <w:r w:rsidR="000619CB">
        <w:rPr>
          <w:b/>
          <w:sz w:val="24"/>
          <w:szCs w:val="24"/>
        </w:rPr>
        <w:t>Scope</w:t>
      </w:r>
    </w:p>
    <w:p w:rsidR="00BF526D" w:rsidRDefault="004820D9" w:rsidP="008264C7">
      <w:pPr>
        <w:jc w:val="both"/>
        <w:rPr>
          <w:sz w:val="24"/>
          <w:szCs w:val="24"/>
        </w:rPr>
      </w:pPr>
      <w:r>
        <w:rPr>
          <w:sz w:val="24"/>
          <w:szCs w:val="24"/>
        </w:rPr>
        <w:t>The Remuneration Committee has been established by the Governing Body to</w:t>
      </w:r>
      <w:r w:rsidR="000023EA">
        <w:rPr>
          <w:sz w:val="24"/>
          <w:szCs w:val="24"/>
        </w:rPr>
        <w:t xml:space="preserve"> make recommendations to the Board on the total</w:t>
      </w:r>
      <w:r w:rsidR="00191E8B">
        <w:rPr>
          <w:sz w:val="24"/>
          <w:szCs w:val="24"/>
        </w:rPr>
        <w:t xml:space="preserve"> emoluments and conditions of service of staff referred to in the Articles of Association, namely:</w:t>
      </w:r>
    </w:p>
    <w:p w:rsidR="00191E8B" w:rsidRPr="00EE1EC2" w:rsidRDefault="00191E8B" w:rsidP="008264C7">
      <w:pPr>
        <w:jc w:val="both"/>
        <w:rPr>
          <w:sz w:val="24"/>
          <w:szCs w:val="24"/>
        </w:rPr>
      </w:pPr>
    </w:p>
    <w:p w:rsidR="00AE193E" w:rsidRDefault="00AE193E" w:rsidP="008264C7">
      <w:pPr>
        <w:pStyle w:val="ListParagraph"/>
        <w:numPr>
          <w:ilvl w:val="0"/>
          <w:numId w:val="1"/>
        </w:numPr>
        <w:jc w:val="both"/>
        <w:rPr>
          <w:sz w:val="24"/>
          <w:szCs w:val="24"/>
        </w:rPr>
      </w:pPr>
      <w:r>
        <w:rPr>
          <w:sz w:val="24"/>
          <w:szCs w:val="24"/>
        </w:rPr>
        <w:t>Vice-Chancellor</w:t>
      </w:r>
    </w:p>
    <w:p w:rsidR="00191E8B" w:rsidRDefault="00191E8B" w:rsidP="008264C7">
      <w:pPr>
        <w:pStyle w:val="ListParagraph"/>
        <w:numPr>
          <w:ilvl w:val="0"/>
          <w:numId w:val="1"/>
        </w:numPr>
        <w:jc w:val="both"/>
        <w:rPr>
          <w:sz w:val="24"/>
          <w:szCs w:val="24"/>
        </w:rPr>
      </w:pPr>
      <w:r>
        <w:rPr>
          <w:sz w:val="24"/>
          <w:szCs w:val="24"/>
        </w:rPr>
        <w:t>University Secretary</w:t>
      </w:r>
    </w:p>
    <w:p w:rsidR="00191E8B" w:rsidRDefault="00191E8B" w:rsidP="008264C7">
      <w:pPr>
        <w:pStyle w:val="ListParagraph"/>
        <w:numPr>
          <w:ilvl w:val="0"/>
          <w:numId w:val="1"/>
        </w:numPr>
        <w:jc w:val="both"/>
        <w:rPr>
          <w:sz w:val="24"/>
          <w:szCs w:val="24"/>
        </w:rPr>
      </w:pPr>
      <w:r>
        <w:rPr>
          <w:sz w:val="24"/>
          <w:szCs w:val="24"/>
        </w:rPr>
        <w:t>University Chaplain</w:t>
      </w:r>
    </w:p>
    <w:p w:rsidR="00191E8B" w:rsidRDefault="00191E8B" w:rsidP="008264C7">
      <w:pPr>
        <w:jc w:val="both"/>
        <w:rPr>
          <w:sz w:val="24"/>
          <w:szCs w:val="24"/>
        </w:rPr>
      </w:pPr>
    </w:p>
    <w:p w:rsidR="00191E8B" w:rsidRDefault="00710E1F" w:rsidP="008264C7">
      <w:pPr>
        <w:jc w:val="both"/>
        <w:rPr>
          <w:sz w:val="24"/>
          <w:szCs w:val="24"/>
        </w:rPr>
      </w:pPr>
      <w:r>
        <w:rPr>
          <w:sz w:val="24"/>
          <w:szCs w:val="24"/>
        </w:rPr>
        <w:t>a</w:t>
      </w:r>
      <w:r w:rsidR="00191E8B">
        <w:rPr>
          <w:sz w:val="24"/>
          <w:szCs w:val="24"/>
        </w:rPr>
        <w:t>nd staff comprising the Vice-Chancellor’s Group:</w:t>
      </w:r>
    </w:p>
    <w:p w:rsidR="00191E8B" w:rsidRPr="00191E8B" w:rsidRDefault="00191E8B" w:rsidP="008264C7">
      <w:pPr>
        <w:jc w:val="both"/>
        <w:rPr>
          <w:sz w:val="24"/>
          <w:szCs w:val="24"/>
        </w:rPr>
      </w:pPr>
    </w:p>
    <w:p w:rsidR="00AE193E" w:rsidRDefault="00AE193E" w:rsidP="008264C7">
      <w:pPr>
        <w:pStyle w:val="ListParagraph"/>
        <w:numPr>
          <w:ilvl w:val="0"/>
          <w:numId w:val="1"/>
        </w:numPr>
        <w:jc w:val="both"/>
        <w:rPr>
          <w:sz w:val="24"/>
          <w:szCs w:val="24"/>
        </w:rPr>
      </w:pPr>
      <w:r>
        <w:rPr>
          <w:sz w:val="24"/>
          <w:szCs w:val="24"/>
        </w:rPr>
        <w:t>Deputy Vice-Chancellor</w:t>
      </w:r>
    </w:p>
    <w:p w:rsidR="006E7E44" w:rsidRDefault="00FF070F" w:rsidP="008264C7">
      <w:pPr>
        <w:pStyle w:val="ListParagraph"/>
        <w:numPr>
          <w:ilvl w:val="0"/>
          <w:numId w:val="1"/>
        </w:numPr>
        <w:jc w:val="both"/>
        <w:rPr>
          <w:sz w:val="24"/>
          <w:szCs w:val="24"/>
        </w:rPr>
      </w:pPr>
      <w:r>
        <w:rPr>
          <w:sz w:val="24"/>
          <w:szCs w:val="24"/>
        </w:rPr>
        <w:t>Deputy</w:t>
      </w:r>
      <w:r w:rsidR="00AE193E">
        <w:rPr>
          <w:sz w:val="24"/>
          <w:szCs w:val="24"/>
        </w:rPr>
        <w:t xml:space="preserve"> Vice-Chancellor</w:t>
      </w:r>
      <w:r w:rsidR="00191E8B">
        <w:rPr>
          <w:sz w:val="24"/>
          <w:szCs w:val="24"/>
        </w:rPr>
        <w:t xml:space="preserve"> (Student Experience)</w:t>
      </w:r>
    </w:p>
    <w:p w:rsidR="00862230" w:rsidRDefault="00862230" w:rsidP="008264C7">
      <w:pPr>
        <w:pStyle w:val="ListParagraph"/>
        <w:numPr>
          <w:ilvl w:val="0"/>
          <w:numId w:val="1"/>
        </w:numPr>
        <w:jc w:val="both"/>
        <w:rPr>
          <w:sz w:val="24"/>
          <w:szCs w:val="24"/>
        </w:rPr>
      </w:pPr>
      <w:r>
        <w:rPr>
          <w:sz w:val="24"/>
          <w:szCs w:val="24"/>
        </w:rPr>
        <w:t>Chief Operating Officer</w:t>
      </w:r>
    </w:p>
    <w:p w:rsidR="00862230" w:rsidRDefault="00862230" w:rsidP="008264C7">
      <w:pPr>
        <w:pStyle w:val="ListParagraph"/>
        <w:numPr>
          <w:ilvl w:val="0"/>
          <w:numId w:val="1"/>
        </w:numPr>
        <w:jc w:val="both"/>
        <w:rPr>
          <w:sz w:val="24"/>
          <w:szCs w:val="24"/>
        </w:rPr>
      </w:pPr>
      <w:r>
        <w:rPr>
          <w:sz w:val="24"/>
          <w:szCs w:val="24"/>
        </w:rPr>
        <w:t>Chief Marketing</w:t>
      </w:r>
      <w:r w:rsidR="005624FB">
        <w:rPr>
          <w:sz w:val="24"/>
          <w:szCs w:val="24"/>
        </w:rPr>
        <w:t xml:space="preserve"> and Communications</w:t>
      </w:r>
      <w:r>
        <w:rPr>
          <w:sz w:val="24"/>
          <w:szCs w:val="24"/>
        </w:rPr>
        <w:t xml:space="preserve"> Officer</w:t>
      </w:r>
    </w:p>
    <w:p w:rsidR="00862230" w:rsidRDefault="00862230" w:rsidP="008264C7">
      <w:pPr>
        <w:pStyle w:val="ListParagraph"/>
        <w:numPr>
          <w:ilvl w:val="0"/>
          <w:numId w:val="1"/>
        </w:numPr>
        <w:jc w:val="both"/>
        <w:rPr>
          <w:sz w:val="24"/>
          <w:szCs w:val="24"/>
        </w:rPr>
      </w:pPr>
      <w:r>
        <w:rPr>
          <w:sz w:val="24"/>
          <w:szCs w:val="24"/>
        </w:rPr>
        <w:t>Chief Human Resources Officer</w:t>
      </w:r>
    </w:p>
    <w:p w:rsidR="006E7E44" w:rsidRDefault="006E7E44" w:rsidP="008264C7">
      <w:pPr>
        <w:jc w:val="both"/>
        <w:rPr>
          <w:sz w:val="24"/>
          <w:szCs w:val="24"/>
        </w:rPr>
      </w:pPr>
    </w:p>
    <w:p w:rsidR="00AE193E" w:rsidRDefault="00191E8B" w:rsidP="008264C7">
      <w:pPr>
        <w:jc w:val="both"/>
        <w:rPr>
          <w:sz w:val="24"/>
          <w:szCs w:val="24"/>
        </w:rPr>
      </w:pPr>
      <w:r>
        <w:rPr>
          <w:sz w:val="24"/>
          <w:szCs w:val="24"/>
        </w:rPr>
        <w:t xml:space="preserve">The Constitution and Terms of Reference of the Governors’ Remuneration Committee is attached </w:t>
      </w:r>
      <w:r w:rsidR="008B47D3">
        <w:rPr>
          <w:sz w:val="24"/>
          <w:szCs w:val="24"/>
        </w:rPr>
        <w:t>a</w:t>
      </w:r>
      <w:r>
        <w:rPr>
          <w:sz w:val="24"/>
          <w:szCs w:val="24"/>
        </w:rPr>
        <w:t>s Appendix A.</w:t>
      </w:r>
    </w:p>
    <w:p w:rsidR="00191E8B" w:rsidRDefault="00191E8B" w:rsidP="008264C7">
      <w:pPr>
        <w:jc w:val="both"/>
        <w:rPr>
          <w:sz w:val="24"/>
          <w:szCs w:val="24"/>
        </w:rPr>
      </w:pPr>
    </w:p>
    <w:p w:rsidR="008563A6" w:rsidRDefault="008563A6" w:rsidP="008264C7">
      <w:pPr>
        <w:jc w:val="both"/>
        <w:rPr>
          <w:b/>
          <w:sz w:val="24"/>
          <w:szCs w:val="24"/>
        </w:rPr>
      </w:pPr>
      <w:r>
        <w:rPr>
          <w:b/>
          <w:sz w:val="24"/>
          <w:szCs w:val="24"/>
        </w:rPr>
        <w:t>3.  Independence</w:t>
      </w:r>
    </w:p>
    <w:p w:rsidR="008563A6" w:rsidRDefault="008B47D3" w:rsidP="008264C7">
      <w:pPr>
        <w:jc w:val="both"/>
        <w:rPr>
          <w:sz w:val="24"/>
          <w:szCs w:val="24"/>
        </w:rPr>
      </w:pPr>
      <w:r>
        <w:rPr>
          <w:sz w:val="24"/>
          <w:szCs w:val="24"/>
        </w:rPr>
        <w:t xml:space="preserve">The </w:t>
      </w:r>
      <w:r w:rsidR="008563A6">
        <w:rPr>
          <w:sz w:val="24"/>
          <w:szCs w:val="24"/>
        </w:rPr>
        <w:t xml:space="preserve">Vice-Chancellor may be invited to attend Governors’ </w:t>
      </w:r>
      <w:r>
        <w:rPr>
          <w:sz w:val="24"/>
          <w:szCs w:val="24"/>
        </w:rPr>
        <w:t>Remuneration Committee meetings</w:t>
      </w:r>
      <w:r w:rsidR="004820D9">
        <w:rPr>
          <w:sz w:val="24"/>
          <w:szCs w:val="24"/>
        </w:rPr>
        <w:t>.</w:t>
      </w:r>
      <w:r w:rsidR="00E03AFD">
        <w:rPr>
          <w:sz w:val="24"/>
          <w:szCs w:val="24"/>
        </w:rPr>
        <w:t xml:space="preserve"> T</w:t>
      </w:r>
      <w:r w:rsidR="004820D9">
        <w:rPr>
          <w:sz w:val="24"/>
          <w:szCs w:val="24"/>
        </w:rPr>
        <w:t xml:space="preserve">he Vice-Chancellor </w:t>
      </w:r>
      <w:r>
        <w:rPr>
          <w:sz w:val="24"/>
          <w:szCs w:val="24"/>
        </w:rPr>
        <w:t>cannot be present during discussions about their own pay.</w:t>
      </w:r>
      <w:r w:rsidR="008563A6">
        <w:rPr>
          <w:sz w:val="24"/>
          <w:szCs w:val="24"/>
        </w:rPr>
        <w:t xml:space="preserve"> </w:t>
      </w:r>
    </w:p>
    <w:p w:rsidR="008B47D3" w:rsidRPr="0027539B" w:rsidRDefault="008B47D3" w:rsidP="008264C7">
      <w:pPr>
        <w:jc w:val="both"/>
        <w:rPr>
          <w:b/>
          <w:sz w:val="24"/>
          <w:szCs w:val="24"/>
        </w:rPr>
      </w:pPr>
    </w:p>
    <w:p w:rsidR="00B375FC" w:rsidRDefault="008B47D3" w:rsidP="008264C7">
      <w:pPr>
        <w:jc w:val="both"/>
        <w:rPr>
          <w:b/>
          <w:sz w:val="24"/>
          <w:szCs w:val="24"/>
        </w:rPr>
      </w:pPr>
      <w:r>
        <w:rPr>
          <w:b/>
          <w:sz w:val="24"/>
          <w:szCs w:val="24"/>
        </w:rPr>
        <w:t>4</w:t>
      </w:r>
      <w:r w:rsidR="009C701D">
        <w:rPr>
          <w:b/>
          <w:sz w:val="24"/>
          <w:szCs w:val="24"/>
        </w:rPr>
        <w:t xml:space="preserve">.  </w:t>
      </w:r>
      <w:r w:rsidR="00B375FC">
        <w:rPr>
          <w:b/>
          <w:sz w:val="24"/>
          <w:szCs w:val="24"/>
        </w:rPr>
        <w:t>Approach to remuneration</w:t>
      </w:r>
    </w:p>
    <w:p w:rsidR="00CD5B44" w:rsidRDefault="00CD5B44" w:rsidP="008264C7">
      <w:pPr>
        <w:jc w:val="both"/>
        <w:rPr>
          <w:sz w:val="24"/>
          <w:szCs w:val="24"/>
        </w:rPr>
      </w:pPr>
      <w:r>
        <w:rPr>
          <w:sz w:val="24"/>
          <w:szCs w:val="24"/>
        </w:rPr>
        <w:t>Decisions on remuneration must consider matters of equality, diversity and inclusion with a view to ensuring that there are no biases pertaining to gender or other protected characteristics within the pay structure.</w:t>
      </w:r>
    </w:p>
    <w:p w:rsidR="00CD5B44" w:rsidRDefault="00CD5B44" w:rsidP="008264C7">
      <w:pPr>
        <w:jc w:val="both"/>
        <w:rPr>
          <w:sz w:val="24"/>
          <w:szCs w:val="24"/>
        </w:rPr>
      </w:pPr>
    </w:p>
    <w:p w:rsidR="00B375FC" w:rsidRDefault="00B375FC" w:rsidP="008264C7">
      <w:pPr>
        <w:jc w:val="both"/>
        <w:rPr>
          <w:sz w:val="24"/>
          <w:szCs w:val="24"/>
        </w:rPr>
      </w:pPr>
      <w:r>
        <w:rPr>
          <w:sz w:val="24"/>
          <w:szCs w:val="24"/>
        </w:rPr>
        <w:t>The Governors</w:t>
      </w:r>
      <w:r w:rsidR="008B47D3">
        <w:rPr>
          <w:sz w:val="24"/>
          <w:szCs w:val="24"/>
        </w:rPr>
        <w:t>’</w:t>
      </w:r>
      <w:r>
        <w:rPr>
          <w:sz w:val="24"/>
          <w:szCs w:val="24"/>
        </w:rPr>
        <w:t xml:space="preserve"> Remuneration Committee </w:t>
      </w:r>
      <w:r w:rsidR="00191E8B">
        <w:rPr>
          <w:sz w:val="24"/>
          <w:szCs w:val="24"/>
        </w:rPr>
        <w:t>will carry out an annual review of senior staff salaries and conditions</w:t>
      </w:r>
      <w:r w:rsidR="00710E1F">
        <w:rPr>
          <w:sz w:val="24"/>
          <w:szCs w:val="24"/>
        </w:rPr>
        <w:t xml:space="preserve"> ensuring that </w:t>
      </w:r>
      <w:r>
        <w:rPr>
          <w:sz w:val="24"/>
          <w:szCs w:val="24"/>
        </w:rPr>
        <w:t>there is:</w:t>
      </w:r>
    </w:p>
    <w:p w:rsidR="00B375FC" w:rsidRDefault="00B375FC" w:rsidP="008264C7">
      <w:pPr>
        <w:jc w:val="both"/>
        <w:rPr>
          <w:sz w:val="24"/>
          <w:szCs w:val="24"/>
        </w:rPr>
      </w:pPr>
    </w:p>
    <w:p w:rsidR="00B375FC" w:rsidRDefault="00B375FC" w:rsidP="008264C7">
      <w:pPr>
        <w:jc w:val="both"/>
        <w:rPr>
          <w:sz w:val="24"/>
          <w:szCs w:val="24"/>
        </w:rPr>
      </w:pPr>
      <w:r>
        <w:rPr>
          <w:sz w:val="24"/>
          <w:szCs w:val="24"/>
        </w:rPr>
        <w:lastRenderedPageBreak/>
        <w:t>I.</w:t>
      </w:r>
      <w:r>
        <w:rPr>
          <w:sz w:val="24"/>
          <w:szCs w:val="24"/>
        </w:rPr>
        <w:tab/>
        <w:t>a fair, appropriate and justifiable level of remuneration;</w:t>
      </w:r>
    </w:p>
    <w:p w:rsidR="00B375FC" w:rsidRDefault="00B375FC" w:rsidP="008264C7">
      <w:pPr>
        <w:jc w:val="both"/>
        <w:rPr>
          <w:sz w:val="24"/>
          <w:szCs w:val="24"/>
        </w:rPr>
      </w:pPr>
      <w:r>
        <w:rPr>
          <w:sz w:val="24"/>
          <w:szCs w:val="24"/>
        </w:rPr>
        <w:t>II.</w:t>
      </w:r>
      <w:r>
        <w:rPr>
          <w:sz w:val="24"/>
          <w:szCs w:val="24"/>
        </w:rPr>
        <w:tab/>
        <w:t>procedural fairness; and</w:t>
      </w:r>
    </w:p>
    <w:p w:rsidR="00B375FC" w:rsidRDefault="00B375FC" w:rsidP="008264C7">
      <w:pPr>
        <w:jc w:val="both"/>
        <w:rPr>
          <w:sz w:val="24"/>
          <w:szCs w:val="24"/>
        </w:rPr>
      </w:pPr>
      <w:r>
        <w:rPr>
          <w:sz w:val="24"/>
          <w:szCs w:val="24"/>
        </w:rPr>
        <w:t>III.</w:t>
      </w:r>
      <w:r>
        <w:rPr>
          <w:sz w:val="24"/>
          <w:szCs w:val="24"/>
        </w:rPr>
        <w:tab/>
        <w:t>transparency and accountability.</w:t>
      </w:r>
    </w:p>
    <w:p w:rsidR="0027539B" w:rsidRDefault="0027539B" w:rsidP="008264C7">
      <w:pPr>
        <w:jc w:val="both"/>
        <w:rPr>
          <w:sz w:val="24"/>
          <w:szCs w:val="24"/>
        </w:rPr>
      </w:pPr>
    </w:p>
    <w:p w:rsidR="0066574E" w:rsidRDefault="0027539B" w:rsidP="008264C7">
      <w:pPr>
        <w:jc w:val="both"/>
        <w:rPr>
          <w:sz w:val="24"/>
          <w:szCs w:val="24"/>
        </w:rPr>
      </w:pPr>
      <w:r>
        <w:rPr>
          <w:sz w:val="24"/>
          <w:szCs w:val="24"/>
        </w:rPr>
        <w:t xml:space="preserve">The type of factors used in considering </w:t>
      </w:r>
      <w:r w:rsidR="00710E1F">
        <w:rPr>
          <w:sz w:val="24"/>
          <w:szCs w:val="24"/>
        </w:rPr>
        <w:t>the remuneration</w:t>
      </w:r>
      <w:r>
        <w:rPr>
          <w:sz w:val="24"/>
          <w:szCs w:val="24"/>
        </w:rPr>
        <w:t xml:space="preserve"> for senior post holders include, but are not limited to</w:t>
      </w:r>
      <w:r w:rsidR="008B47D3">
        <w:rPr>
          <w:sz w:val="24"/>
          <w:szCs w:val="24"/>
        </w:rPr>
        <w:t>,</w:t>
      </w:r>
      <w:r w:rsidR="0066574E">
        <w:rPr>
          <w:sz w:val="24"/>
          <w:szCs w:val="24"/>
        </w:rPr>
        <w:t xml:space="preserve"> performance in support of the University’s strategic objectives in areas such as:</w:t>
      </w:r>
    </w:p>
    <w:p w:rsidR="0066574E" w:rsidRDefault="0066574E" w:rsidP="008264C7">
      <w:pPr>
        <w:pStyle w:val="ListParagraph"/>
        <w:numPr>
          <w:ilvl w:val="0"/>
          <w:numId w:val="3"/>
        </w:numPr>
        <w:jc w:val="both"/>
        <w:rPr>
          <w:sz w:val="24"/>
          <w:szCs w:val="24"/>
        </w:rPr>
      </w:pPr>
      <w:r>
        <w:rPr>
          <w:sz w:val="24"/>
          <w:szCs w:val="24"/>
        </w:rPr>
        <w:t>Teaching</w:t>
      </w:r>
    </w:p>
    <w:p w:rsidR="0066574E" w:rsidRDefault="0066574E" w:rsidP="008264C7">
      <w:pPr>
        <w:pStyle w:val="ListParagraph"/>
        <w:numPr>
          <w:ilvl w:val="0"/>
          <w:numId w:val="3"/>
        </w:numPr>
        <w:jc w:val="both"/>
        <w:rPr>
          <w:sz w:val="24"/>
          <w:szCs w:val="24"/>
        </w:rPr>
      </w:pPr>
      <w:r>
        <w:rPr>
          <w:sz w:val="24"/>
          <w:szCs w:val="24"/>
        </w:rPr>
        <w:t>Management and administration</w:t>
      </w:r>
    </w:p>
    <w:p w:rsidR="0066574E" w:rsidRDefault="0066574E" w:rsidP="008264C7">
      <w:pPr>
        <w:pStyle w:val="ListParagraph"/>
        <w:numPr>
          <w:ilvl w:val="0"/>
          <w:numId w:val="3"/>
        </w:numPr>
        <w:jc w:val="both"/>
        <w:rPr>
          <w:sz w:val="24"/>
          <w:szCs w:val="24"/>
        </w:rPr>
      </w:pPr>
      <w:r>
        <w:rPr>
          <w:sz w:val="24"/>
          <w:szCs w:val="24"/>
        </w:rPr>
        <w:t>Leadership of staff</w:t>
      </w:r>
    </w:p>
    <w:p w:rsidR="0066574E" w:rsidRDefault="0066574E" w:rsidP="008264C7">
      <w:pPr>
        <w:pStyle w:val="ListParagraph"/>
        <w:numPr>
          <w:ilvl w:val="0"/>
          <w:numId w:val="3"/>
        </w:numPr>
        <w:jc w:val="both"/>
        <w:rPr>
          <w:sz w:val="24"/>
          <w:szCs w:val="24"/>
        </w:rPr>
      </w:pPr>
      <w:r>
        <w:rPr>
          <w:sz w:val="24"/>
          <w:szCs w:val="24"/>
        </w:rPr>
        <w:t>Partnerships and external relations internationally, nationally and locally</w:t>
      </w:r>
    </w:p>
    <w:p w:rsidR="0066574E" w:rsidRDefault="0066574E" w:rsidP="008264C7">
      <w:pPr>
        <w:pStyle w:val="ListParagraph"/>
        <w:numPr>
          <w:ilvl w:val="0"/>
          <w:numId w:val="3"/>
        </w:numPr>
        <w:jc w:val="both"/>
        <w:rPr>
          <w:sz w:val="24"/>
          <w:szCs w:val="24"/>
        </w:rPr>
      </w:pPr>
      <w:r>
        <w:rPr>
          <w:sz w:val="24"/>
          <w:szCs w:val="24"/>
        </w:rPr>
        <w:t>Major initiatives and projects</w:t>
      </w:r>
    </w:p>
    <w:p w:rsidR="00710E1F" w:rsidRDefault="0066574E" w:rsidP="008264C7">
      <w:pPr>
        <w:pStyle w:val="ListParagraph"/>
        <w:numPr>
          <w:ilvl w:val="0"/>
          <w:numId w:val="3"/>
        </w:numPr>
        <w:jc w:val="both"/>
        <w:rPr>
          <w:sz w:val="24"/>
          <w:szCs w:val="24"/>
        </w:rPr>
      </w:pPr>
      <w:r>
        <w:rPr>
          <w:sz w:val="24"/>
          <w:szCs w:val="24"/>
        </w:rPr>
        <w:t>The nature of the Higher Education market and issues of recruitment and retention</w:t>
      </w:r>
    </w:p>
    <w:p w:rsidR="00710E1F" w:rsidRDefault="00710E1F" w:rsidP="008264C7">
      <w:pPr>
        <w:jc w:val="both"/>
        <w:rPr>
          <w:sz w:val="24"/>
          <w:szCs w:val="24"/>
        </w:rPr>
      </w:pPr>
    </w:p>
    <w:p w:rsidR="00CD5B44" w:rsidRDefault="00CD5B44" w:rsidP="008264C7">
      <w:pPr>
        <w:jc w:val="both"/>
        <w:rPr>
          <w:sz w:val="24"/>
          <w:szCs w:val="24"/>
        </w:rPr>
      </w:pPr>
      <w:r>
        <w:rPr>
          <w:sz w:val="24"/>
          <w:szCs w:val="24"/>
        </w:rPr>
        <w:t>The University’s PRDP (Performance, Review, Development, Plan) process will be utilised to ensure a robust and consistent process for setting objectives and assessing an individual’s contribution.</w:t>
      </w:r>
    </w:p>
    <w:p w:rsidR="00CD5B44" w:rsidRDefault="00CD5B44" w:rsidP="008264C7">
      <w:pPr>
        <w:jc w:val="both"/>
        <w:rPr>
          <w:sz w:val="24"/>
          <w:szCs w:val="24"/>
        </w:rPr>
      </w:pPr>
    </w:p>
    <w:p w:rsidR="0045638E" w:rsidRDefault="008B47D3" w:rsidP="008264C7">
      <w:pPr>
        <w:jc w:val="both"/>
        <w:rPr>
          <w:b/>
          <w:sz w:val="24"/>
          <w:szCs w:val="24"/>
        </w:rPr>
      </w:pPr>
      <w:r>
        <w:rPr>
          <w:b/>
          <w:sz w:val="24"/>
          <w:szCs w:val="24"/>
        </w:rPr>
        <w:t>5</w:t>
      </w:r>
      <w:r w:rsidR="009C701D">
        <w:rPr>
          <w:b/>
          <w:sz w:val="24"/>
          <w:szCs w:val="24"/>
        </w:rPr>
        <w:t xml:space="preserve">.  </w:t>
      </w:r>
      <w:r w:rsidR="00854974">
        <w:rPr>
          <w:b/>
          <w:sz w:val="24"/>
          <w:szCs w:val="24"/>
        </w:rPr>
        <w:t xml:space="preserve">Guiding </w:t>
      </w:r>
      <w:r w:rsidR="0045638E">
        <w:rPr>
          <w:b/>
          <w:sz w:val="24"/>
          <w:szCs w:val="24"/>
        </w:rPr>
        <w:t>Principles</w:t>
      </w:r>
      <w:r w:rsidR="00E52B1B">
        <w:rPr>
          <w:b/>
          <w:sz w:val="24"/>
          <w:szCs w:val="24"/>
        </w:rPr>
        <w:t xml:space="preserve"> on determining senior pay:</w:t>
      </w:r>
    </w:p>
    <w:p w:rsidR="00854974" w:rsidRDefault="00854974" w:rsidP="008264C7">
      <w:pPr>
        <w:jc w:val="both"/>
        <w:rPr>
          <w:sz w:val="24"/>
          <w:szCs w:val="24"/>
        </w:rPr>
      </w:pPr>
    </w:p>
    <w:p w:rsidR="0045638E" w:rsidRDefault="00710E1F" w:rsidP="008264C7">
      <w:pPr>
        <w:jc w:val="both"/>
        <w:rPr>
          <w:sz w:val="24"/>
          <w:szCs w:val="24"/>
        </w:rPr>
      </w:pPr>
      <w:r>
        <w:rPr>
          <w:sz w:val="24"/>
          <w:szCs w:val="24"/>
        </w:rPr>
        <w:t>a)</w:t>
      </w:r>
      <w:r w:rsidR="00817CAF">
        <w:rPr>
          <w:sz w:val="24"/>
          <w:szCs w:val="24"/>
        </w:rPr>
        <w:tab/>
      </w:r>
      <w:r w:rsidR="0045638E">
        <w:rPr>
          <w:sz w:val="24"/>
          <w:szCs w:val="24"/>
        </w:rPr>
        <w:t>Remuneration must be linke</w:t>
      </w:r>
      <w:r w:rsidR="00854974">
        <w:rPr>
          <w:sz w:val="24"/>
          <w:szCs w:val="24"/>
        </w:rPr>
        <w:t>d</w:t>
      </w:r>
      <w:r w:rsidR="0045638E">
        <w:rPr>
          <w:sz w:val="24"/>
          <w:szCs w:val="24"/>
        </w:rPr>
        <w:t xml:space="preserve"> to the value, based on a number of components, </w:t>
      </w:r>
      <w:r w:rsidR="0045638E">
        <w:rPr>
          <w:sz w:val="24"/>
          <w:szCs w:val="24"/>
        </w:rPr>
        <w:tab/>
        <w:t>delivered by an individual acting within a role, which would include:</w:t>
      </w:r>
    </w:p>
    <w:p w:rsidR="00E945F1" w:rsidRDefault="00E945F1" w:rsidP="008264C7">
      <w:pPr>
        <w:jc w:val="both"/>
        <w:rPr>
          <w:sz w:val="24"/>
          <w:szCs w:val="24"/>
        </w:rPr>
      </w:pPr>
    </w:p>
    <w:p w:rsidR="0045638E" w:rsidRDefault="0045638E" w:rsidP="008264C7">
      <w:pPr>
        <w:pStyle w:val="ListParagraph"/>
        <w:numPr>
          <w:ilvl w:val="0"/>
          <w:numId w:val="2"/>
        </w:numPr>
        <w:jc w:val="both"/>
        <w:rPr>
          <w:sz w:val="24"/>
          <w:szCs w:val="24"/>
        </w:rPr>
      </w:pPr>
      <w:r>
        <w:rPr>
          <w:sz w:val="24"/>
          <w:szCs w:val="24"/>
        </w:rPr>
        <w:t>Complexity (scale and range of decision making, collaboration and contact, time-c</w:t>
      </w:r>
      <w:r w:rsidR="00854974">
        <w:rPr>
          <w:sz w:val="24"/>
          <w:szCs w:val="24"/>
        </w:rPr>
        <w:t>r</w:t>
      </w:r>
      <w:r>
        <w:rPr>
          <w:sz w:val="24"/>
          <w:szCs w:val="24"/>
        </w:rPr>
        <w:t>itical activity)</w:t>
      </w:r>
    </w:p>
    <w:p w:rsidR="0045638E" w:rsidRDefault="0045638E" w:rsidP="008264C7">
      <w:pPr>
        <w:pStyle w:val="ListParagraph"/>
        <w:numPr>
          <w:ilvl w:val="0"/>
          <w:numId w:val="2"/>
        </w:numPr>
        <w:jc w:val="both"/>
        <w:rPr>
          <w:sz w:val="24"/>
          <w:szCs w:val="24"/>
        </w:rPr>
      </w:pPr>
      <w:r>
        <w:rPr>
          <w:sz w:val="24"/>
          <w:szCs w:val="24"/>
        </w:rPr>
        <w:t xml:space="preserve">Impact (on students, research, finances and people, including employees, partners and </w:t>
      </w:r>
      <w:r w:rsidR="00817CAF">
        <w:rPr>
          <w:sz w:val="24"/>
          <w:szCs w:val="24"/>
        </w:rPr>
        <w:t>stakeholders</w:t>
      </w:r>
      <w:r>
        <w:rPr>
          <w:sz w:val="24"/>
          <w:szCs w:val="24"/>
        </w:rPr>
        <w:t>)</w:t>
      </w:r>
    </w:p>
    <w:p w:rsidR="0045638E" w:rsidRDefault="0045638E" w:rsidP="008264C7">
      <w:pPr>
        <w:pStyle w:val="ListParagraph"/>
        <w:numPr>
          <w:ilvl w:val="0"/>
          <w:numId w:val="2"/>
        </w:numPr>
        <w:jc w:val="both"/>
        <w:rPr>
          <w:sz w:val="24"/>
          <w:szCs w:val="24"/>
        </w:rPr>
      </w:pPr>
      <w:r>
        <w:rPr>
          <w:sz w:val="24"/>
          <w:szCs w:val="24"/>
        </w:rPr>
        <w:t>Discretion (level of accountability, degree of autonomy and decision-making authority)</w:t>
      </w:r>
    </w:p>
    <w:p w:rsidR="0045638E" w:rsidRDefault="0045638E" w:rsidP="008264C7">
      <w:pPr>
        <w:pStyle w:val="ListParagraph"/>
        <w:numPr>
          <w:ilvl w:val="0"/>
          <w:numId w:val="2"/>
        </w:numPr>
        <w:jc w:val="both"/>
        <w:rPr>
          <w:sz w:val="24"/>
          <w:szCs w:val="24"/>
        </w:rPr>
      </w:pPr>
      <w:r>
        <w:rPr>
          <w:sz w:val="24"/>
          <w:szCs w:val="24"/>
        </w:rPr>
        <w:t>Levels of experience</w:t>
      </w:r>
    </w:p>
    <w:p w:rsidR="0045638E" w:rsidRDefault="0045638E" w:rsidP="008264C7">
      <w:pPr>
        <w:pStyle w:val="ListParagraph"/>
        <w:numPr>
          <w:ilvl w:val="0"/>
          <w:numId w:val="2"/>
        </w:numPr>
        <w:jc w:val="both"/>
        <w:rPr>
          <w:sz w:val="24"/>
          <w:szCs w:val="24"/>
        </w:rPr>
      </w:pPr>
      <w:r>
        <w:rPr>
          <w:sz w:val="24"/>
          <w:szCs w:val="24"/>
        </w:rPr>
        <w:t>Knowledge and skills (including specialist skills) required</w:t>
      </w:r>
    </w:p>
    <w:p w:rsidR="0045638E" w:rsidRDefault="00854974" w:rsidP="008264C7">
      <w:pPr>
        <w:pStyle w:val="ListParagraph"/>
        <w:numPr>
          <w:ilvl w:val="0"/>
          <w:numId w:val="2"/>
        </w:numPr>
        <w:jc w:val="both"/>
        <w:rPr>
          <w:sz w:val="24"/>
          <w:szCs w:val="24"/>
        </w:rPr>
      </w:pPr>
      <w:r>
        <w:rPr>
          <w:sz w:val="24"/>
          <w:szCs w:val="24"/>
        </w:rPr>
        <w:t>Reputation and academic/professional credibility needed for the role</w:t>
      </w:r>
    </w:p>
    <w:p w:rsidR="00854974" w:rsidRDefault="00854974" w:rsidP="008264C7">
      <w:pPr>
        <w:pStyle w:val="ListParagraph"/>
        <w:numPr>
          <w:ilvl w:val="0"/>
          <w:numId w:val="2"/>
        </w:numPr>
        <w:jc w:val="both"/>
        <w:rPr>
          <w:sz w:val="24"/>
          <w:szCs w:val="24"/>
        </w:rPr>
      </w:pPr>
      <w:r>
        <w:rPr>
          <w:sz w:val="24"/>
          <w:szCs w:val="24"/>
        </w:rPr>
        <w:t>An ability to recruit and retain key staff</w:t>
      </w:r>
    </w:p>
    <w:p w:rsidR="0045638E" w:rsidRDefault="00854974" w:rsidP="008264C7">
      <w:pPr>
        <w:pStyle w:val="ListParagraph"/>
        <w:numPr>
          <w:ilvl w:val="0"/>
          <w:numId w:val="2"/>
        </w:numPr>
        <w:jc w:val="both"/>
        <w:rPr>
          <w:sz w:val="24"/>
          <w:szCs w:val="24"/>
        </w:rPr>
      </w:pPr>
      <w:r>
        <w:rPr>
          <w:sz w:val="24"/>
          <w:szCs w:val="24"/>
        </w:rPr>
        <w:t>External comparisons</w:t>
      </w:r>
    </w:p>
    <w:p w:rsidR="00E945F1" w:rsidRDefault="00E945F1" w:rsidP="008264C7">
      <w:pPr>
        <w:jc w:val="both"/>
        <w:rPr>
          <w:sz w:val="24"/>
          <w:szCs w:val="24"/>
        </w:rPr>
      </w:pPr>
    </w:p>
    <w:p w:rsidR="00854974" w:rsidRDefault="00E945F1" w:rsidP="008264C7">
      <w:pPr>
        <w:jc w:val="both"/>
        <w:rPr>
          <w:sz w:val="24"/>
          <w:szCs w:val="24"/>
        </w:rPr>
      </w:pPr>
      <w:r>
        <w:rPr>
          <w:sz w:val="24"/>
          <w:szCs w:val="24"/>
        </w:rPr>
        <w:tab/>
      </w:r>
      <w:r w:rsidR="00854974">
        <w:rPr>
          <w:sz w:val="24"/>
          <w:szCs w:val="24"/>
        </w:rPr>
        <w:t>Fro</w:t>
      </w:r>
      <w:r>
        <w:rPr>
          <w:sz w:val="24"/>
          <w:szCs w:val="24"/>
        </w:rPr>
        <w:t>m</w:t>
      </w:r>
      <w:r w:rsidR="00854974">
        <w:rPr>
          <w:sz w:val="24"/>
          <w:szCs w:val="24"/>
        </w:rPr>
        <w:t xml:space="preserve"> time-t</w:t>
      </w:r>
      <w:r>
        <w:rPr>
          <w:sz w:val="24"/>
          <w:szCs w:val="24"/>
        </w:rPr>
        <w:t>o</w:t>
      </w:r>
      <w:r w:rsidR="00854974">
        <w:rPr>
          <w:sz w:val="24"/>
          <w:szCs w:val="24"/>
        </w:rPr>
        <w:t xml:space="preserve">-time the value of a role may need to be reviewed in light of changing </w:t>
      </w:r>
      <w:r>
        <w:rPr>
          <w:sz w:val="24"/>
          <w:szCs w:val="24"/>
        </w:rPr>
        <w:tab/>
      </w:r>
      <w:r w:rsidR="00854974">
        <w:rPr>
          <w:sz w:val="24"/>
          <w:szCs w:val="24"/>
        </w:rPr>
        <w:t>co</w:t>
      </w:r>
      <w:r>
        <w:rPr>
          <w:sz w:val="24"/>
          <w:szCs w:val="24"/>
        </w:rPr>
        <w:t>nditions, sustained performance or</w:t>
      </w:r>
      <w:r w:rsidR="00854974">
        <w:rPr>
          <w:sz w:val="24"/>
          <w:szCs w:val="24"/>
        </w:rPr>
        <w:t xml:space="preserve"> experience</w:t>
      </w:r>
      <w:r>
        <w:rPr>
          <w:sz w:val="24"/>
          <w:szCs w:val="24"/>
        </w:rPr>
        <w:t>.</w:t>
      </w:r>
    </w:p>
    <w:p w:rsidR="00854974" w:rsidRDefault="00854974" w:rsidP="008264C7">
      <w:pPr>
        <w:jc w:val="both"/>
        <w:rPr>
          <w:sz w:val="24"/>
          <w:szCs w:val="24"/>
        </w:rPr>
      </w:pPr>
    </w:p>
    <w:p w:rsidR="0045638E" w:rsidRDefault="00710E1F" w:rsidP="008264C7">
      <w:pPr>
        <w:jc w:val="both"/>
        <w:rPr>
          <w:sz w:val="24"/>
          <w:szCs w:val="24"/>
        </w:rPr>
      </w:pPr>
      <w:r>
        <w:rPr>
          <w:sz w:val="24"/>
          <w:szCs w:val="24"/>
        </w:rPr>
        <w:t>b</w:t>
      </w:r>
      <w:r w:rsidR="00E945F1">
        <w:rPr>
          <w:sz w:val="24"/>
          <w:szCs w:val="24"/>
        </w:rPr>
        <w:t>)</w:t>
      </w:r>
      <w:r w:rsidR="00E945F1">
        <w:rPr>
          <w:sz w:val="24"/>
          <w:szCs w:val="24"/>
        </w:rPr>
        <w:tab/>
        <w:t>Remuneration should be determined in the context of the</w:t>
      </w:r>
      <w:r w:rsidR="00E945F1">
        <w:rPr>
          <w:sz w:val="24"/>
          <w:szCs w:val="24"/>
        </w:rPr>
        <w:tab/>
        <w:t xml:space="preserve">University’s approach to </w:t>
      </w:r>
      <w:r w:rsidR="00E945F1">
        <w:rPr>
          <w:sz w:val="24"/>
          <w:szCs w:val="24"/>
        </w:rPr>
        <w:tab/>
        <w:t xml:space="preserve">rewarding all of its staff, and in particular, consideration should be given annually to </w:t>
      </w:r>
      <w:r w:rsidR="00E945F1">
        <w:rPr>
          <w:sz w:val="24"/>
          <w:szCs w:val="24"/>
        </w:rPr>
        <w:tab/>
        <w:t>the rate of increase of the average remuneration of all other staff.</w:t>
      </w:r>
    </w:p>
    <w:p w:rsidR="00E945F1" w:rsidRDefault="00E945F1" w:rsidP="008264C7">
      <w:pPr>
        <w:jc w:val="both"/>
        <w:rPr>
          <w:sz w:val="24"/>
          <w:szCs w:val="24"/>
        </w:rPr>
      </w:pPr>
    </w:p>
    <w:p w:rsidR="00E945F1" w:rsidRDefault="00710E1F" w:rsidP="008264C7">
      <w:pPr>
        <w:jc w:val="both"/>
        <w:rPr>
          <w:sz w:val="24"/>
          <w:szCs w:val="24"/>
        </w:rPr>
      </w:pPr>
      <w:r>
        <w:rPr>
          <w:sz w:val="24"/>
          <w:szCs w:val="24"/>
        </w:rPr>
        <w:t>c</w:t>
      </w:r>
      <w:r w:rsidR="00E945F1">
        <w:rPr>
          <w:sz w:val="24"/>
          <w:szCs w:val="24"/>
        </w:rPr>
        <w:t>)</w:t>
      </w:r>
      <w:r w:rsidR="00E945F1">
        <w:rPr>
          <w:sz w:val="24"/>
          <w:szCs w:val="24"/>
        </w:rPr>
        <w:tab/>
        <w:t xml:space="preserve">While the Universities and Colleges Employers Association has no role in setting </w:t>
      </w:r>
      <w:r w:rsidR="00E945F1">
        <w:rPr>
          <w:sz w:val="24"/>
          <w:szCs w:val="24"/>
        </w:rPr>
        <w:tab/>
        <w:t xml:space="preserve">senior pay in HE institutions, national pay negotiations will be taken into </w:t>
      </w:r>
      <w:r w:rsidR="00E945F1">
        <w:rPr>
          <w:sz w:val="24"/>
          <w:szCs w:val="24"/>
        </w:rPr>
        <w:tab/>
        <w:t>consideration</w:t>
      </w:r>
      <w:r w:rsidR="00DB3498">
        <w:rPr>
          <w:sz w:val="24"/>
          <w:szCs w:val="24"/>
        </w:rPr>
        <w:t xml:space="preserve"> when determining </w:t>
      </w:r>
      <w:r w:rsidR="004069DD">
        <w:rPr>
          <w:sz w:val="24"/>
          <w:szCs w:val="24"/>
        </w:rPr>
        <w:t xml:space="preserve">remuneration for </w:t>
      </w:r>
      <w:r w:rsidR="00DB3498">
        <w:rPr>
          <w:sz w:val="24"/>
          <w:szCs w:val="24"/>
        </w:rPr>
        <w:t>senior p</w:t>
      </w:r>
      <w:r w:rsidR="004069DD">
        <w:rPr>
          <w:sz w:val="24"/>
          <w:szCs w:val="24"/>
        </w:rPr>
        <w:t>ost holders.</w:t>
      </w:r>
    </w:p>
    <w:p w:rsidR="00E945F1" w:rsidRDefault="00E945F1" w:rsidP="008264C7">
      <w:pPr>
        <w:jc w:val="both"/>
        <w:rPr>
          <w:sz w:val="24"/>
          <w:szCs w:val="24"/>
        </w:rPr>
      </w:pPr>
      <w:r>
        <w:rPr>
          <w:sz w:val="24"/>
          <w:szCs w:val="24"/>
        </w:rPr>
        <w:lastRenderedPageBreak/>
        <w:t xml:space="preserve"> </w:t>
      </w:r>
    </w:p>
    <w:p w:rsidR="00E945F1" w:rsidRDefault="00710E1F" w:rsidP="008264C7">
      <w:pPr>
        <w:jc w:val="both"/>
        <w:rPr>
          <w:sz w:val="24"/>
          <w:szCs w:val="24"/>
        </w:rPr>
      </w:pPr>
      <w:r>
        <w:rPr>
          <w:sz w:val="24"/>
          <w:szCs w:val="24"/>
        </w:rPr>
        <w:t>d</w:t>
      </w:r>
      <w:r w:rsidR="00E945F1">
        <w:rPr>
          <w:sz w:val="24"/>
          <w:szCs w:val="24"/>
        </w:rPr>
        <w:t>)</w:t>
      </w:r>
      <w:r w:rsidR="00E945F1">
        <w:rPr>
          <w:sz w:val="24"/>
          <w:szCs w:val="24"/>
        </w:rPr>
        <w:tab/>
      </w:r>
      <w:r w:rsidR="00DB3498">
        <w:rPr>
          <w:sz w:val="24"/>
          <w:szCs w:val="24"/>
        </w:rPr>
        <w:t xml:space="preserve">Remuneration should take account of the context in which the University operates.  </w:t>
      </w:r>
      <w:r w:rsidR="00DB3498">
        <w:rPr>
          <w:sz w:val="24"/>
          <w:szCs w:val="24"/>
        </w:rPr>
        <w:tab/>
      </w:r>
      <w:r w:rsidR="006E33BD">
        <w:rPr>
          <w:sz w:val="24"/>
          <w:szCs w:val="24"/>
        </w:rPr>
        <w:t>A b</w:t>
      </w:r>
      <w:r w:rsidR="00DB3498">
        <w:rPr>
          <w:sz w:val="24"/>
          <w:szCs w:val="24"/>
        </w:rPr>
        <w:t xml:space="preserve">alance should be achieved between the achievement of the University’s long and </w:t>
      </w:r>
      <w:r w:rsidR="00DB3498">
        <w:rPr>
          <w:sz w:val="24"/>
          <w:szCs w:val="24"/>
        </w:rPr>
        <w:tab/>
        <w:t>short-term objectives.</w:t>
      </w:r>
    </w:p>
    <w:p w:rsidR="00CD5B44" w:rsidRDefault="00CD5B44" w:rsidP="008264C7">
      <w:pPr>
        <w:jc w:val="both"/>
        <w:rPr>
          <w:sz w:val="24"/>
          <w:szCs w:val="24"/>
        </w:rPr>
      </w:pPr>
    </w:p>
    <w:p w:rsidR="00CD5B44" w:rsidRDefault="00CD5B44" w:rsidP="008264C7">
      <w:pPr>
        <w:jc w:val="both"/>
        <w:rPr>
          <w:sz w:val="24"/>
          <w:szCs w:val="24"/>
        </w:rPr>
      </w:pPr>
      <w:r>
        <w:rPr>
          <w:sz w:val="24"/>
          <w:szCs w:val="24"/>
        </w:rPr>
        <w:t>e)</w:t>
      </w:r>
      <w:r>
        <w:rPr>
          <w:sz w:val="24"/>
          <w:szCs w:val="24"/>
        </w:rPr>
        <w:tab/>
        <w:t xml:space="preserve">There should be a clear and justifiable rationale for the retention of any income </w:t>
      </w:r>
      <w:r>
        <w:rPr>
          <w:sz w:val="24"/>
          <w:szCs w:val="24"/>
        </w:rPr>
        <w:tab/>
        <w:t>generated by an individual from external bodies in a personal capacity.</w:t>
      </w:r>
    </w:p>
    <w:p w:rsidR="00CD5B44" w:rsidRDefault="00CD5B44" w:rsidP="008264C7">
      <w:pPr>
        <w:jc w:val="both"/>
        <w:rPr>
          <w:sz w:val="24"/>
          <w:szCs w:val="24"/>
        </w:rPr>
      </w:pPr>
      <w:r>
        <w:rPr>
          <w:sz w:val="24"/>
          <w:szCs w:val="24"/>
        </w:rPr>
        <w:tab/>
      </w:r>
    </w:p>
    <w:p w:rsidR="008B47D3" w:rsidRDefault="00CD5B44" w:rsidP="008264C7">
      <w:pPr>
        <w:jc w:val="both"/>
        <w:rPr>
          <w:sz w:val="24"/>
          <w:szCs w:val="24"/>
        </w:rPr>
      </w:pPr>
      <w:r>
        <w:rPr>
          <w:sz w:val="24"/>
          <w:szCs w:val="24"/>
        </w:rPr>
        <w:t>f</w:t>
      </w:r>
      <w:r w:rsidR="008B47D3">
        <w:rPr>
          <w:sz w:val="24"/>
          <w:szCs w:val="24"/>
        </w:rPr>
        <w:t>)</w:t>
      </w:r>
      <w:r w:rsidR="008B47D3">
        <w:rPr>
          <w:sz w:val="24"/>
          <w:szCs w:val="24"/>
        </w:rPr>
        <w:tab/>
        <w:t xml:space="preserve">Reference will be made to pension schemes that are applicable to the post holders. </w:t>
      </w:r>
    </w:p>
    <w:p w:rsidR="008B47D3" w:rsidRDefault="008B47D3" w:rsidP="008264C7">
      <w:pPr>
        <w:jc w:val="both"/>
        <w:rPr>
          <w:sz w:val="24"/>
          <w:szCs w:val="24"/>
        </w:rPr>
      </w:pPr>
    </w:p>
    <w:p w:rsidR="00DB3498" w:rsidRDefault="00CD5B44" w:rsidP="008264C7">
      <w:pPr>
        <w:jc w:val="both"/>
        <w:rPr>
          <w:sz w:val="24"/>
          <w:szCs w:val="24"/>
        </w:rPr>
      </w:pPr>
      <w:r>
        <w:rPr>
          <w:sz w:val="24"/>
          <w:szCs w:val="24"/>
        </w:rPr>
        <w:t>g</w:t>
      </w:r>
      <w:r w:rsidR="00DB3498">
        <w:rPr>
          <w:sz w:val="24"/>
          <w:szCs w:val="24"/>
        </w:rPr>
        <w:t>)</w:t>
      </w:r>
      <w:r w:rsidR="00DB3498">
        <w:rPr>
          <w:sz w:val="24"/>
          <w:szCs w:val="24"/>
        </w:rPr>
        <w:tab/>
        <w:t>No individual can be involved in deciding his or her own remuneration.</w:t>
      </w:r>
    </w:p>
    <w:p w:rsidR="009C701D" w:rsidRDefault="009C701D" w:rsidP="008264C7">
      <w:pPr>
        <w:jc w:val="both"/>
        <w:rPr>
          <w:sz w:val="24"/>
          <w:szCs w:val="24"/>
        </w:rPr>
      </w:pPr>
    </w:p>
    <w:p w:rsidR="006E33BD" w:rsidRDefault="008B47D3" w:rsidP="008264C7">
      <w:pPr>
        <w:jc w:val="both"/>
        <w:rPr>
          <w:b/>
          <w:sz w:val="24"/>
          <w:szCs w:val="24"/>
        </w:rPr>
      </w:pPr>
      <w:r>
        <w:rPr>
          <w:b/>
          <w:sz w:val="24"/>
          <w:szCs w:val="24"/>
        </w:rPr>
        <w:t>6</w:t>
      </w:r>
      <w:r w:rsidR="006E33BD">
        <w:rPr>
          <w:b/>
          <w:sz w:val="24"/>
          <w:szCs w:val="24"/>
        </w:rPr>
        <w:t>.</w:t>
      </w:r>
      <w:r w:rsidR="006E33BD">
        <w:rPr>
          <w:b/>
          <w:sz w:val="24"/>
          <w:szCs w:val="24"/>
        </w:rPr>
        <w:tab/>
      </w:r>
      <w:r w:rsidR="0027539B">
        <w:rPr>
          <w:b/>
          <w:sz w:val="24"/>
          <w:szCs w:val="24"/>
        </w:rPr>
        <w:t>Internal and external c</w:t>
      </w:r>
      <w:r w:rsidR="006E33BD">
        <w:rPr>
          <w:b/>
          <w:sz w:val="24"/>
          <w:szCs w:val="24"/>
        </w:rPr>
        <w:t>omparators</w:t>
      </w:r>
    </w:p>
    <w:p w:rsidR="00E52B1B" w:rsidRDefault="006E33BD" w:rsidP="008264C7">
      <w:pPr>
        <w:jc w:val="both"/>
        <w:rPr>
          <w:sz w:val="24"/>
          <w:szCs w:val="24"/>
        </w:rPr>
      </w:pPr>
      <w:r>
        <w:rPr>
          <w:sz w:val="24"/>
          <w:szCs w:val="24"/>
        </w:rPr>
        <w:t>In determining appropriate salaries for senior staff, reference will be made to</w:t>
      </w:r>
      <w:r w:rsidR="0066574E">
        <w:rPr>
          <w:sz w:val="24"/>
          <w:szCs w:val="24"/>
        </w:rPr>
        <w:t xml:space="preserve"> data </w:t>
      </w:r>
      <w:r w:rsidR="00B3077F">
        <w:rPr>
          <w:sz w:val="24"/>
          <w:szCs w:val="24"/>
        </w:rPr>
        <w:t>drawn from</w:t>
      </w:r>
      <w:r w:rsidR="0066574E">
        <w:rPr>
          <w:sz w:val="24"/>
          <w:szCs w:val="24"/>
        </w:rPr>
        <w:t xml:space="preserve"> </w:t>
      </w:r>
      <w:r>
        <w:rPr>
          <w:sz w:val="24"/>
          <w:szCs w:val="24"/>
        </w:rPr>
        <w:t>the Universities and Colleges Employers Association Senior Staff Remuneration Sur</w:t>
      </w:r>
      <w:r w:rsidR="00B3077F">
        <w:rPr>
          <w:sz w:val="24"/>
          <w:szCs w:val="24"/>
        </w:rPr>
        <w:t xml:space="preserve">vey.  This confidential report collates senior staff salaries </w:t>
      </w:r>
      <w:r w:rsidR="00E03AFD">
        <w:rPr>
          <w:sz w:val="24"/>
          <w:szCs w:val="24"/>
        </w:rPr>
        <w:t>across 145 UK Higher E</w:t>
      </w:r>
      <w:r>
        <w:rPr>
          <w:sz w:val="24"/>
          <w:szCs w:val="24"/>
        </w:rPr>
        <w:t>ducation instit</w:t>
      </w:r>
      <w:r w:rsidR="00B3077F">
        <w:rPr>
          <w:sz w:val="24"/>
          <w:szCs w:val="24"/>
        </w:rPr>
        <w:t>utions using</w:t>
      </w:r>
      <w:r>
        <w:rPr>
          <w:sz w:val="24"/>
          <w:szCs w:val="24"/>
        </w:rPr>
        <w:t xml:space="preserve"> data gathered as at 1 November annually.  </w:t>
      </w:r>
      <w:r w:rsidR="00613F78">
        <w:rPr>
          <w:sz w:val="24"/>
          <w:szCs w:val="24"/>
        </w:rPr>
        <w:t xml:space="preserve">The Committee will seek comparative information from the </w:t>
      </w:r>
      <w:r w:rsidR="0037336F">
        <w:rPr>
          <w:sz w:val="24"/>
          <w:szCs w:val="24"/>
        </w:rPr>
        <w:t>Committee of University Chairs</w:t>
      </w:r>
      <w:r w:rsidR="0066574E">
        <w:rPr>
          <w:sz w:val="24"/>
          <w:szCs w:val="24"/>
        </w:rPr>
        <w:t>’</w:t>
      </w:r>
      <w:r w:rsidR="0037336F">
        <w:rPr>
          <w:sz w:val="24"/>
          <w:szCs w:val="24"/>
        </w:rPr>
        <w:t xml:space="preserve"> Vice-Chancellor</w:t>
      </w:r>
      <w:r w:rsidR="0066574E">
        <w:rPr>
          <w:sz w:val="24"/>
          <w:szCs w:val="24"/>
        </w:rPr>
        <w:t xml:space="preserve"> Salary Survey</w:t>
      </w:r>
      <w:r w:rsidR="00613F78">
        <w:rPr>
          <w:sz w:val="24"/>
          <w:szCs w:val="24"/>
        </w:rPr>
        <w:t xml:space="preserve"> and an internal</w:t>
      </w:r>
      <w:r w:rsidR="0066574E">
        <w:rPr>
          <w:sz w:val="24"/>
          <w:szCs w:val="24"/>
        </w:rPr>
        <w:t xml:space="preserve"> analysis of </w:t>
      </w:r>
      <w:r w:rsidR="00613F78">
        <w:rPr>
          <w:sz w:val="24"/>
          <w:szCs w:val="24"/>
        </w:rPr>
        <w:t xml:space="preserve">senior </w:t>
      </w:r>
      <w:r w:rsidR="0066574E">
        <w:rPr>
          <w:sz w:val="24"/>
          <w:szCs w:val="24"/>
        </w:rPr>
        <w:t xml:space="preserve">salary distributions.  </w:t>
      </w:r>
    </w:p>
    <w:p w:rsidR="00E52B1B" w:rsidRDefault="00E52B1B" w:rsidP="008264C7">
      <w:pPr>
        <w:jc w:val="both"/>
        <w:rPr>
          <w:sz w:val="24"/>
          <w:szCs w:val="24"/>
        </w:rPr>
      </w:pPr>
    </w:p>
    <w:p w:rsidR="00861144" w:rsidRDefault="008B47D3" w:rsidP="008264C7">
      <w:pPr>
        <w:jc w:val="both"/>
        <w:rPr>
          <w:b/>
          <w:sz w:val="24"/>
          <w:szCs w:val="24"/>
        </w:rPr>
      </w:pPr>
      <w:r>
        <w:rPr>
          <w:b/>
          <w:sz w:val="24"/>
          <w:szCs w:val="24"/>
        </w:rPr>
        <w:t>7</w:t>
      </w:r>
      <w:r w:rsidR="00861144">
        <w:rPr>
          <w:b/>
          <w:sz w:val="24"/>
          <w:szCs w:val="24"/>
        </w:rPr>
        <w:t>.</w:t>
      </w:r>
      <w:r w:rsidR="00861144">
        <w:rPr>
          <w:b/>
          <w:sz w:val="24"/>
          <w:szCs w:val="24"/>
        </w:rPr>
        <w:tab/>
        <w:t>Pay multiples</w:t>
      </w:r>
    </w:p>
    <w:p w:rsidR="00E52B1B" w:rsidRDefault="00861144" w:rsidP="008264C7">
      <w:pPr>
        <w:jc w:val="both"/>
        <w:rPr>
          <w:sz w:val="24"/>
          <w:szCs w:val="24"/>
        </w:rPr>
      </w:pPr>
      <w:r>
        <w:rPr>
          <w:sz w:val="24"/>
          <w:szCs w:val="24"/>
        </w:rPr>
        <w:t xml:space="preserve">The Remuneration Code stipulates that every Higher Education Institution should set out clearly the salary of its Vice-Chancellor and the pay multiple showing how their remuneration compares with the median earnings of the Institution’s whole workforce.  </w:t>
      </w:r>
    </w:p>
    <w:p w:rsidR="008B47D3" w:rsidRDefault="008B47D3" w:rsidP="008264C7">
      <w:pPr>
        <w:jc w:val="both"/>
        <w:rPr>
          <w:sz w:val="24"/>
          <w:szCs w:val="24"/>
        </w:rPr>
      </w:pPr>
    </w:p>
    <w:p w:rsidR="008B47D3" w:rsidRDefault="008563A6" w:rsidP="008264C7">
      <w:pPr>
        <w:jc w:val="both"/>
        <w:rPr>
          <w:sz w:val="24"/>
          <w:szCs w:val="24"/>
        </w:rPr>
      </w:pPr>
      <w:r>
        <w:rPr>
          <w:sz w:val="24"/>
          <w:szCs w:val="24"/>
        </w:rPr>
        <w:t xml:space="preserve">The diversity of the Higher Education sector means that multiple ranges will differ between institutions. </w:t>
      </w:r>
      <w:r w:rsidR="00E03AFD">
        <w:rPr>
          <w:sz w:val="24"/>
          <w:szCs w:val="24"/>
        </w:rPr>
        <w:t xml:space="preserve"> In order to ensure consistency and comparison, t</w:t>
      </w:r>
      <w:r w:rsidR="00E52B1B">
        <w:rPr>
          <w:sz w:val="24"/>
          <w:szCs w:val="24"/>
        </w:rPr>
        <w:t>he definition for the multiple will be based on the methodology use</w:t>
      </w:r>
      <w:r>
        <w:rPr>
          <w:sz w:val="24"/>
          <w:szCs w:val="24"/>
        </w:rPr>
        <w:t>d by the Universities and Colleg</w:t>
      </w:r>
      <w:r w:rsidR="00E52B1B">
        <w:rPr>
          <w:sz w:val="24"/>
          <w:szCs w:val="24"/>
        </w:rPr>
        <w:t>es Employers Association</w:t>
      </w:r>
      <w:r w:rsidR="00E03AFD">
        <w:rPr>
          <w:sz w:val="24"/>
          <w:szCs w:val="24"/>
        </w:rPr>
        <w:t>.</w:t>
      </w:r>
      <w:r w:rsidR="00E52B1B">
        <w:rPr>
          <w:sz w:val="24"/>
          <w:szCs w:val="24"/>
        </w:rPr>
        <w:t xml:space="preserve">  </w:t>
      </w:r>
      <w:r w:rsidR="00861144">
        <w:rPr>
          <w:sz w:val="24"/>
          <w:szCs w:val="24"/>
        </w:rPr>
        <w:t>The</w:t>
      </w:r>
      <w:r w:rsidR="00B47460">
        <w:rPr>
          <w:sz w:val="24"/>
          <w:szCs w:val="24"/>
        </w:rPr>
        <w:t xml:space="preserve"> Chief</w:t>
      </w:r>
      <w:r w:rsidR="00861144">
        <w:rPr>
          <w:sz w:val="24"/>
          <w:szCs w:val="24"/>
        </w:rPr>
        <w:t xml:space="preserve"> Human Resources </w:t>
      </w:r>
      <w:r w:rsidR="00B47460">
        <w:rPr>
          <w:sz w:val="24"/>
          <w:szCs w:val="24"/>
        </w:rPr>
        <w:t xml:space="preserve">Officer </w:t>
      </w:r>
      <w:r w:rsidR="00861144">
        <w:rPr>
          <w:sz w:val="24"/>
          <w:szCs w:val="24"/>
        </w:rPr>
        <w:t xml:space="preserve">will provide </w:t>
      </w:r>
      <w:r>
        <w:rPr>
          <w:sz w:val="24"/>
          <w:szCs w:val="24"/>
        </w:rPr>
        <w:t>to the Governors’ Remuneration Committee the pay multiple.</w:t>
      </w:r>
      <w:r w:rsidR="008B47D3" w:rsidRPr="008B47D3">
        <w:rPr>
          <w:sz w:val="24"/>
          <w:szCs w:val="24"/>
        </w:rPr>
        <w:t xml:space="preserve"> </w:t>
      </w:r>
      <w:r w:rsidR="008B47D3">
        <w:rPr>
          <w:sz w:val="24"/>
          <w:szCs w:val="24"/>
        </w:rPr>
        <w:t>The multip</w:t>
      </w:r>
      <w:r w:rsidR="00F97B10">
        <w:rPr>
          <w:sz w:val="24"/>
          <w:szCs w:val="24"/>
        </w:rPr>
        <w:t>le will be published every year in the Annual Report.</w:t>
      </w:r>
      <w:r w:rsidR="008B47D3">
        <w:rPr>
          <w:sz w:val="24"/>
          <w:szCs w:val="24"/>
        </w:rPr>
        <w:t xml:space="preserve">  </w:t>
      </w:r>
    </w:p>
    <w:p w:rsidR="00861144" w:rsidRDefault="008563A6" w:rsidP="008264C7">
      <w:pPr>
        <w:jc w:val="both"/>
        <w:rPr>
          <w:b/>
          <w:sz w:val="24"/>
          <w:szCs w:val="24"/>
        </w:rPr>
      </w:pPr>
      <w:r>
        <w:rPr>
          <w:b/>
          <w:sz w:val="24"/>
          <w:szCs w:val="24"/>
        </w:rPr>
        <w:t xml:space="preserve"> </w:t>
      </w:r>
    </w:p>
    <w:p w:rsidR="009C701D" w:rsidRDefault="00CD5B44" w:rsidP="008264C7">
      <w:pPr>
        <w:jc w:val="both"/>
        <w:rPr>
          <w:b/>
          <w:sz w:val="24"/>
          <w:szCs w:val="24"/>
        </w:rPr>
      </w:pPr>
      <w:r>
        <w:rPr>
          <w:b/>
          <w:sz w:val="24"/>
          <w:szCs w:val="24"/>
        </w:rPr>
        <w:t>8</w:t>
      </w:r>
      <w:r w:rsidR="009C701D">
        <w:rPr>
          <w:b/>
          <w:sz w:val="24"/>
          <w:szCs w:val="24"/>
        </w:rPr>
        <w:t>.</w:t>
      </w:r>
      <w:r w:rsidR="009C701D">
        <w:rPr>
          <w:b/>
          <w:sz w:val="24"/>
          <w:szCs w:val="24"/>
        </w:rPr>
        <w:tab/>
        <w:t>Annual Report</w:t>
      </w:r>
      <w:r w:rsidR="0037336F">
        <w:rPr>
          <w:b/>
          <w:sz w:val="24"/>
          <w:szCs w:val="24"/>
        </w:rPr>
        <w:t>ing</w:t>
      </w:r>
    </w:p>
    <w:p w:rsidR="009C701D" w:rsidRDefault="009C701D" w:rsidP="008264C7">
      <w:pPr>
        <w:jc w:val="both"/>
        <w:rPr>
          <w:sz w:val="24"/>
          <w:szCs w:val="24"/>
        </w:rPr>
      </w:pPr>
      <w:r>
        <w:rPr>
          <w:sz w:val="24"/>
          <w:szCs w:val="24"/>
        </w:rPr>
        <w:t>The production of a Re</w:t>
      </w:r>
      <w:r w:rsidR="008563A6">
        <w:rPr>
          <w:sz w:val="24"/>
          <w:szCs w:val="24"/>
        </w:rPr>
        <w:t xml:space="preserve">muneration Annual Report to the </w:t>
      </w:r>
      <w:r>
        <w:rPr>
          <w:sz w:val="24"/>
          <w:szCs w:val="24"/>
        </w:rPr>
        <w:t>governing body</w:t>
      </w:r>
      <w:r w:rsidR="00861144">
        <w:rPr>
          <w:sz w:val="24"/>
          <w:szCs w:val="24"/>
        </w:rPr>
        <w:t xml:space="preserve"> is a requirement of </w:t>
      </w:r>
      <w:r w:rsidR="006E7E44">
        <w:rPr>
          <w:sz w:val="24"/>
          <w:szCs w:val="24"/>
        </w:rPr>
        <w:t>T</w:t>
      </w:r>
      <w:r w:rsidR="00861144">
        <w:rPr>
          <w:sz w:val="24"/>
          <w:szCs w:val="24"/>
        </w:rPr>
        <w:t>he Remun</w:t>
      </w:r>
      <w:r w:rsidR="006E7E44">
        <w:rPr>
          <w:sz w:val="24"/>
          <w:szCs w:val="24"/>
        </w:rPr>
        <w:t>e</w:t>
      </w:r>
      <w:r w:rsidR="00861144">
        <w:rPr>
          <w:sz w:val="24"/>
          <w:szCs w:val="24"/>
        </w:rPr>
        <w:t>ration Code.  The Annual Report will contain</w:t>
      </w:r>
      <w:r>
        <w:rPr>
          <w:sz w:val="24"/>
          <w:szCs w:val="24"/>
        </w:rPr>
        <w:t xml:space="preserve"> a list of post holders within the Remuneration Committee</w:t>
      </w:r>
      <w:r w:rsidR="00D450E1">
        <w:rPr>
          <w:sz w:val="24"/>
          <w:szCs w:val="24"/>
        </w:rPr>
        <w:t>’s remit</w:t>
      </w:r>
      <w:r w:rsidR="006E7E44">
        <w:rPr>
          <w:sz w:val="24"/>
          <w:szCs w:val="24"/>
        </w:rPr>
        <w:t xml:space="preserve"> along with</w:t>
      </w:r>
      <w:r w:rsidR="004820D9">
        <w:rPr>
          <w:sz w:val="24"/>
          <w:szCs w:val="24"/>
        </w:rPr>
        <w:t xml:space="preserve"> the Guiding Principles on Determining Senior Pay.</w:t>
      </w:r>
      <w:r w:rsidR="00861144">
        <w:rPr>
          <w:sz w:val="24"/>
          <w:szCs w:val="24"/>
        </w:rPr>
        <w:t xml:space="preserve"> </w:t>
      </w:r>
      <w:r>
        <w:rPr>
          <w:sz w:val="24"/>
          <w:szCs w:val="24"/>
        </w:rPr>
        <w:t>The University Secretary will prepare the Annual Report for the Board of Governors in liaison with the Chair of the Remuneration Committee</w:t>
      </w:r>
      <w:r w:rsidR="00817CAF">
        <w:rPr>
          <w:sz w:val="24"/>
          <w:szCs w:val="24"/>
        </w:rPr>
        <w:t>.</w:t>
      </w:r>
    </w:p>
    <w:p w:rsidR="00D06CAB" w:rsidRDefault="00D06CAB" w:rsidP="008264C7">
      <w:pPr>
        <w:jc w:val="both"/>
        <w:rPr>
          <w:b/>
          <w:sz w:val="24"/>
          <w:szCs w:val="24"/>
        </w:rPr>
      </w:pPr>
    </w:p>
    <w:p w:rsidR="00817CAF" w:rsidRDefault="008B47D3" w:rsidP="008264C7">
      <w:pPr>
        <w:jc w:val="both"/>
        <w:rPr>
          <w:b/>
          <w:sz w:val="24"/>
          <w:szCs w:val="24"/>
        </w:rPr>
      </w:pPr>
      <w:r>
        <w:rPr>
          <w:b/>
          <w:sz w:val="24"/>
          <w:szCs w:val="24"/>
        </w:rPr>
        <w:t>9</w:t>
      </w:r>
      <w:r w:rsidR="00817CAF">
        <w:rPr>
          <w:b/>
          <w:sz w:val="24"/>
          <w:szCs w:val="24"/>
        </w:rPr>
        <w:t>.</w:t>
      </w:r>
      <w:r w:rsidR="00817CAF">
        <w:rPr>
          <w:b/>
          <w:sz w:val="24"/>
          <w:szCs w:val="24"/>
        </w:rPr>
        <w:tab/>
      </w:r>
      <w:r w:rsidR="004069DD">
        <w:rPr>
          <w:b/>
          <w:sz w:val="24"/>
          <w:szCs w:val="24"/>
        </w:rPr>
        <w:t>External requirements</w:t>
      </w:r>
    </w:p>
    <w:p w:rsidR="00817CAF" w:rsidRPr="00817CAF" w:rsidRDefault="008563A6" w:rsidP="008264C7">
      <w:pPr>
        <w:jc w:val="both"/>
        <w:rPr>
          <w:sz w:val="24"/>
          <w:szCs w:val="24"/>
        </w:rPr>
      </w:pPr>
      <w:r>
        <w:rPr>
          <w:sz w:val="24"/>
          <w:szCs w:val="24"/>
        </w:rPr>
        <w:t>The University is required to provide</w:t>
      </w:r>
      <w:r w:rsidR="00817CAF">
        <w:rPr>
          <w:sz w:val="24"/>
          <w:szCs w:val="24"/>
        </w:rPr>
        <w:t xml:space="preserve"> the</w:t>
      </w:r>
      <w:r w:rsidR="004069DD">
        <w:rPr>
          <w:sz w:val="24"/>
          <w:szCs w:val="24"/>
        </w:rPr>
        <w:t xml:space="preserve"> Office for Students (</w:t>
      </w:r>
      <w:proofErr w:type="spellStart"/>
      <w:r w:rsidR="004069DD">
        <w:rPr>
          <w:sz w:val="24"/>
          <w:szCs w:val="24"/>
        </w:rPr>
        <w:t>Of</w:t>
      </w:r>
      <w:r w:rsidR="00817CAF">
        <w:rPr>
          <w:sz w:val="24"/>
          <w:szCs w:val="24"/>
        </w:rPr>
        <w:t>S</w:t>
      </w:r>
      <w:proofErr w:type="spellEnd"/>
      <w:r w:rsidR="004069DD">
        <w:rPr>
          <w:sz w:val="24"/>
          <w:szCs w:val="24"/>
        </w:rPr>
        <w:t>)</w:t>
      </w:r>
      <w:r w:rsidR="00817CAF">
        <w:rPr>
          <w:sz w:val="24"/>
          <w:szCs w:val="24"/>
        </w:rPr>
        <w:t xml:space="preserve"> full details of the total remuneration of their Vice-Chan</w:t>
      </w:r>
      <w:r w:rsidR="004069DD">
        <w:rPr>
          <w:sz w:val="24"/>
          <w:szCs w:val="24"/>
        </w:rPr>
        <w:t xml:space="preserve">cellor.  As part of this, the </w:t>
      </w:r>
      <w:proofErr w:type="spellStart"/>
      <w:r w:rsidR="004069DD">
        <w:rPr>
          <w:sz w:val="24"/>
          <w:szCs w:val="24"/>
        </w:rPr>
        <w:t>Of</w:t>
      </w:r>
      <w:r w:rsidR="00817CAF">
        <w:rPr>
          <w:sz w:val="24"/>
          <w:szCs w:val="24"/>
        </w:rPr>
        <w:t>S</w:t>
      </w:r>
      <w:proofErr w:type="spellEnd"/>
      <w:r w:rsidR="00817CAF">
        <w:rPr>
          <w:sz w:val="24"/>
          <w:szCs w:val="24"/>
        </w:rPr>
        <w:t xml:space="preserve"> will be looking at the ratio between the head of institution’s pay and the pay of other staff within the </w:t>
      </w:r>
      <w:r>
        <w:rPr>
          <w:sz w:val="24"/>
          <w:szCs w:val="24"/>
        </w:rPr>
        <w:t>University. It is a requirement for the University to</w:t>
      </w:r>
      <w:r w:rsidR="00817CAF">
        <w:rPr>
          <w:sz w:val="24"/>
          <w:szCs w:val="24"/>
        </w:rPr>
        <w:t xml:space="preserve"> disclose the number of staff (anonymised) with a basic salary of over £100,000 per annum (bro</w:t>
      </w:r>
      <w:r w:rsidR="004069DD">
        <w:rPr>
          <w:sz w:val="24"/>
          <w:szCs w:val="24"/>
        </w:rPr>
        <w:t>ken down into bands of £5,000).</w:t>
      </w:r>
    </w:p>
    <w:p w:rsidR="004820D9" w:rsidRDefault="004820D9" w:rsidP="00AE193E">
      <w:pPr>
        <w:jc w:val="left"/>
        <w:rPr>
          <w:b/>
          <w:sz w:val="24"/>
          <w:szCs w:val="24"/>
        </w:rPr>
      </w:pPr>
    </w:p>
    <w:p w:rsidR="00E03AFD" w:rsidRDefault="00E03AFD" w:rsidP="00AE193E">
      <w:pPr>
        <w:jc w:val="left"/>
        <w:rPr>
          <w:b/>
          <w:sz w:val="24"/>
          <w:szCs w:val="24"/>
        </w:rPr>
      </w:pPr>
    </w:p>
    <w:p w:rsidR="00E03AFD" w:rsidRDefault="00E03AFD" w:rsidP="00AE193E">
      <w:pPr>
        <w:jc w:val="left"/>
        <w:rPr>
          <w:b/>
          <w:sz w:val="24"/>
          <w:szCs w:val="24"/>
        </w:rPr>
      </w:pPr>
    </w:p>
    <w:p w:rsidR="00E03AFD" w:rsidRDefault="00E03AFD" w:rsidP="00AE193E">
      <w:pPr>
        <w:jc w:val="left"/>
        <w:rPr>
          <w:b/>
          <w:sz w:val="24"/>
          <w:szCs w:val="24"/>
        </w:rPr>
      </w:pPr>
    </w:p>
    <w:p w:rsidR="00817CAF" w:rsidRDefault="008B47D3" w:rsidP="00AE193E">
      <w:pPr>
        <w:jc w:val="left"/>
        <w:rPr>
          <w:b/>
          <w:sz w:val="24"/>
          <w:szCs w:val="24"/>
        </w:rPr>
      </w:pPr>
      <w:r>
        <w:rPr>
          <w:b/>
          <w:sz w:val="24"/>
          <w:szCs w:val="24"/>
        </w:rPr>
        <w:t xml:space="preserve">10.  </w:t>
      </w:r>
      <w:r>
        <w:rPr>
          <w:b/>
          <w:sz w:val="24"/>
          <w:szCs w:val="24"/>
        </w:rPr>
        <w:tab/>
        <w:t>Transparency</w:t>
      </w:r>
    </w:p>
    <w:p w:rsidR="008B47D3" w:rsidRDefault="008B47D3" w:rsidP="008264C7">
      <w:pPr>
        <w:jc w:val="both"/>
        <w:rPr>
          <w:sz w:val="24"/>
          <w:szCs w:val="24"/>
        </w:rPr>
      </w:pPr>
      <w:r>
        <w:rPr>
          <w:sz w:val="24"/>
          <w:szCs w:val="24"/>
        </w:rPr>
        <w:t xml:space="preserve">The University’s Guiding Principles on Determining Senior Pay will be published on the University website. Any questions relating to the Guiding Principles should be directed to the University Secretary: </w:t>
      </w:r>
      <w:hyperlink r:id="rId7" w:history="1">
        <w:r w:rsidR="005624FB" w:rsidRPr="00E314B7">
          <w:rPr>
            <w:rStyle w:val="Hyperlink"/>
            <w:sz w:val="24"/>
            <w:szCs w:val="24"/>
          </w:rPr>
          <w:t>h.lynch@chi.ac.uk</w:t>
        </w:r>
      </w:hyperlink>
      <w:r>
        <w:rPr>
          <w:sz w:val="24"/>
          <w:szCs w:val="24"/>
        </w:rPr>
        <w:t>.</w:t>
      </w:r>
    </w:p>
    <w:p w:rsidR="004820D9" w:rsidRDefault="004820D9" w:rsidP="008264C7">
      <w:pPr>
        <w:jc w:val="both"/>
        <w:rPr>
          <w:sz w:val="24"/>
          <w:szCs w:val="24"/>
        </w:rPr>
      </w:pPr>
    </w:p>
    <w:p w:rsidR="004820D9" w:rsidRDefault="00E03AFD" w:rsidP="008264C7">
      <w:pPr>
        <w:jc w:val="both"/>
        <w:rPr>
          <w:sz w:val="24"/>
          <w:szCs w:val="24"/>
        </w:rPr>
      </w:pPr>
      <w:r>
        <w:rPr>
          <w:sz w:val="24"/>
          <w:szCs w:val="24"/>
        </w:rPr>
        <w:t>The Guiding Principles on Determining Senior Pay will be reviewed on an annual basis by the Governors’</w:t>
      </w:r>
      <w:r w:rsidR="008B3D92">
        <w:rPr>
          <w:sz w:val="24"/>
          <w:szCs w:val="24"/>
        </w:rPr>
        <w:t xml:space="preserve"> </w:t>
      </w:r>
      <w:r>
        <w:rPr>
          <w:sz w:val="24"/>
          <w:szCs w:val="24"/>
        </w:rPr>
        <w:t>Remuneration Committee.</w:t>
      </w:r>
    </w:p>
    <w:p w:rsidR="008B3D92" w:rsidRDefault="008B3D92">
      <w:pPr>
        <w:rPr>
          <w:sz w:val="24"/>
          <w:szCs w:val="24"/>
        </w:rPr>
      </w:pPr>
      <w:r>
        <w:rPr>
          <w:sz w:val="24"/>
          <w:szCs w:val="24"/>
        </w:rPr>
        <w:br w:type="page"/>
      </w:r>
    </w:p>
    <w:p w:rsidR="008B3D92" w:rsidRDefault="008B3D92" w:rsidP="008B3D92">
      <w:pPr>
        <w:rPr>
          <w:rFonts w:ascii="Arial" w:hAnsi="Arial"/>
          <w:sz w:val="20"/>
        </w:rPr>
      </w:pPr>
    </w:p>
    <w:p w:rsidR="008B3D92" w:rsidRDefault="008B3D92" w:rsidP="008B3D92">
      <w:pPr>
        <w:rPr>
          <w:rFonts w:ascii="Arial" w:hAnsi="Arial"/>
          <w:sz w:val="20"/>
        </w:rPr>
      </w:pPr>
      <w:r>
        <w:rPr>
          <w:rFonts w:ascii="Arial" w:hAnsi="Arial"/>
          <w:sz w:val="20"/>
        </w:rPr>
        <w:t>The University of Chichester</w:t>
      </w:r>
    </w:p>
    <w:p w:rsidR="008B3D92" w:rsidRDefault="008B3D92" w:rsidP="008B3D92">
      <w:pPr>
        <w:jc w:val="center"/>
        <w:rPr>
          <w:rFonts w:ascii="Arial" w:hAnsi="Arial"/>
          <w:sz w:val="20"/>
        </w:rPr>
      </w:pPr>
    </w:p>
    <w:p w:rsidR="008B3D92" w:rsidRDefault="008B3D92" w:rsidP="008B3D92">
      <w:pPr>
        <w:pStyle w:val="Heading1"/>
      </w:pPr>
      <w:r>
        <w:t>Governors’ Remuneration Committee</w:t>
      </w:r>
    </w:p>
    <w:p w:rsidR="008B3D92" w:rsidRDefault="008B3D92" w:rsidP="008B3D92">
      <w:pPr>
        <w:jc w:val="center"/>
        <w:rPr>
          <w:rFonts w:ascii="Arial" w:hAnsi="Arial"/>
          <w:sz w:val="20"/>
        </w:rPr>
      </w:pPr>
    </w:p>
    <w:p w:rsidR="008B3D92" w:rsidRDefault="008B3D92" w:rsidP="008B3D92">
      <w:pPr>
        <w:pStyle w:val="Heading2"/>
      </w:pPr>
      <w:r>
        <w:t>Constitution and Terms of Reference 20</w:t>
      </w:r>
      <w:r w:rsidR="00DC16F5">
        <w:t>2</w:t>
      </w:r>
      <w:r w:rsidR="005624FB">
        <w:t>1-22</w:t>
      </w:r>
    </w:p>
    <w:p w:rsidR="008B3D92" w:rsidRDefault="008B3D92" w:rsidP="008B3D92">
      <w:pPr>
        <w:jc w:val="center"/>
        <w:rPr>
          <w:rFonts w:ascii="Arial" w:hAnsi="Arial"/>
          <w:sz w:val="20"/>
        </w:rPr>
      </w:pPr>
      <w:r>
        <w:rPr>
          <w:noProof/>
          <w:lang w:eastAsia="en-GB"/>
        </w:rPr>
        <mc:AlternateContent>
          <mc:Choice Requires="wps">
            <w:drawing>
              <wp:anchor distT="0" distB="0" distL="114300" distR="114300" simplePos="0" relativeHeight="251659264" behindDoc="0" locked="0" layoutInCell="0" allowOverlap="1" wp14:anchorId="19025180" wp14:editId="08FD666F">
                <wp:simplePos x="0" y="0"/>
                <wp:positionH relativeFrom="column">
                  <wp:posOffset>3456305</wp:posOffset>
                </wp:positionH>
                <wp:positionV relativeFrom="paragraph">
                  <wp:posOffset>20955</wp:posOffset>
                </wp:positionV>
                <wp:extent cx="236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FFC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1.65pt" to="45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" o:allowincell="f"/>
            </w:pict>
          </mc:Fallback>
        </mc:AlternateContent>
      </w:r>
    </w:p>
    <w:p w:rsidR="008B3D92" w:rsidRDefault="008B3D92" w:rsidP="008B3D92">
      <w:pPr>
        <w:jc w:val="both"/>
        <w:rPr>
          <w:rFonts w:ascii="Arial" w:hAnsi="Arial"/>
          <w:b/>
          <w:sz w:val="20"/>
        </w:rPr>
      </w:pPr>
      <w:r>
        <w:rPr>
          <w:rFonts w:ascii="Arial" w:hAnsi="Arial"/>
          <w:sz w:val="20"/>
        </w:rPr>
        <w:t>1.</w:t>
      </w:r>
      <w:r>
        <w:rPr>
          <w:rFonts w:ascii="Arial" w:hAnsi="Arial"/>
          <w:sz w:val="20"/>
        </w:rPr>
        <w:tab/>
      </w:r>
      <w:r>
        <w:rPr>
          <w:rFonts w:ascii="Arial" w:hAnsi="Arial"/>
          <w:b/>
          <w:sz w:val="20"/>
        </w:rPr>
        <w:t>Constitution</w:t>
      </w:r>
    </w:p>
    <w:p w:rsidR="008B3D92" w:rsidRDefault="008B3D92" w:rsidP="008B3D92">
      <w:pPr>
        <w:jc w:val="both"/>
        <w:rPr>
          <w:rFonts w:ascii="Arial" w:hAnsi="Arial"/>
          <w:b/>
          <w:sz w:val="20"/>
        </w:rPr>
      </w:pPr>
    </w:p>
    <w:p w:rsidR="008B3D92" w:rsidRDefault="008B3D92" w:rsidP="008B3D92">
      <w:pPr>
        <w:ind w:left="720" w:hanging="720"/>
        <w:jc w:val="both"/>
        <w:rPr>
          <w:rFonts w:ascii="Arial" w:hAnsi="Arial"/>
          <w:sz w:val="20"/>
        </w:rPr>
      </w:pPr>
      <w:r>
        <w:rPr>
          <w:rFonts w:ascii="Arial" w:hAnsi="Arial"/>
          <w:sz w:val="20"/>
        </w:rPr>
        <w:tab/>
        <w:t>The Governing Body has established a committee of the governing body known as the Remuneration Committee.</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2.</w:t>
      </w:r>
      <w:r>
        <w:rPr>
          <w:rFonts w:ascii="Arial" w:hAnsi="Arial"/>
          <w:sz w:val="20"/>
        </w:rPr>
        <w:tab/>
      </w:r>
      <w:r>
        <w:rPr>
          <w:rFonts w:ascii="Arial" w:hAnsi="Arial"/>
          <w:b/>
          <w:sz w:val="20"/>
        </w:rPr>
        <w:t>Membership</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r>
        <w:rPr>
          <w:rFonts w:ascii="Arial" w:hAnsi="Arial"/>
          <w:sz w:val="20"/>
        </w:rPr>
        <w:tab/>
        <w:t xml:space="preserve">The Committee and its chair shall be appointed by the governing body.  The Committee shall include the Chair of the Governing Body, the Chair of the </w:t>
      </w:r>
      <w:r w:rsidR="00D626E3">
        <w:rPr>
          <w:rFonts w:ascii="Arial" w:hAnsi="Arial"/>
          <w:sz w:val="20"/>
        </w:rPr>
        <w:t xml:space="preserve">Finance </w:t>
      </w:r>
      <w:r>
        <w:rPr>
          <w:rFonts w:ascii="Arial" w:hAnsi="Arial"/>
          <w:sz w:val="20"/>
        </w:rPr>
        <w:t xml:space="preserve">and Resources Committee and at least two other independent or co-opted members. </w:t>
      </w:r>
      <w:r w:rsidRPr="0070060A">
        <w:rPr>
          <w:rFonts w:ascii="Arial" w:hAnsi="Arial"/>
          <w:sz w:val="20"/>
        </w:rPr>
        <w:t xml:space="preserve">‘The Chair </w:t>
      </w:r>
      <w:r>
        <w:rPr>
          <w:rFonts w:ascii="Arial" w:hAnsi="Arial"/>
          <w:sz w:val="20"/>
        </w:rPr>
        <w:t xml:space="preserve">of the Committee </w:t>
      </w:r>
      <w:r w:rsidRPr="0070060A">
        <w:rPr>
          <w:rFonts w:ascii="Arial" w:hAnsi="Arial"/>
          <w:sz w:val="20"/>
        </w:rPr>
        <w:t>should be an independent Governor, but not the Chair of Governors’</w:t>
      </w:r>
      <w:r>
        <w:rPr>
          <w:rFonts w:ascii="Arial" w:hAnsi="Arial"/>
          <w:sz w:val="20"/>
        </w:rPr>
        <w:t>.  A quorum shall be three members.  The Committee may co-opt an additional member with knowledge of the salaries, terms and conditions of service of senior staff in Higher Education.</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3.</w:t>
      </w:r>
      <w:r>
        <w:rPr>
          <w:rFonts w:ascii="Arial" w:hAnsi="Arial"/>
          <w:sz w:val="20"/>
        </w:rPr>
        <w:tab/>
      </w:r>
      <w:r>
        <w:rPr>
          <w:rFonts w:ascii="Arial" w:hAnsi="Arial"/>
          <w:b/>
          <w:sz w:val="20"/>
        </w:rPr>
        <w:t>Attendance at Meetings</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r>
        <w:rPr>
          <w:rFonts w:ascii="Arial" w:hAnsi="Arial"/>
          <w:sz w:val="20"/>
        </w:rPr>
        <w:tab/>
        <w:t>The Committee has the discretion to invite relevant officers to the meeting for specified items, including the Vice-Chancellor, who will be an officer of the Committee.  Any member of staff should withdraw from the Committee when his/her own salary, terms and conditions or severance payments are under consideration.  The Committee may meet without any officers present.</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4.</w:t>
      </w:r>
      <w:r>
        <w:rPr>
          <w:rFonts w:ascii="Arial" w:hAnsi="Arial"/>
          <w:sz w:val="20"/>
        </w:rPr>
        <w:tab/>
      </w:r>
      <w:r>
        <w:rPr>
          <w:rFonts w:ascii="Arial" w:hAnsi="Arial"/>
          <w:b/>
          <w:sz w:val="20"/>
        </w:rPr>
        <w:t>Frequency of Meetings</w:t>
      </w:r>
    </w:p>
    <w:p w:rsidR="008B3D92" w:rsidRDefault="008B3D92" w:rsidP="008B3D92">
      <w:pPr>
        <w:ind w:left="720" w:hanging="720"/>
        <w:jc w:val="both"/>
        <w:rPr>
          <w:rFonts w:ascii="Arial" w:hAnsi="Arial"/>
          <w:sz w:val="20"/>
        </w:rPr>
      </w:pPr>
    </w:p>
    <w:p w:rsidR="008B3D92" w:rsidRPr="0070060A" w:rsidRDefault="008B3D92" w:rsidP="008B3D92">
      <w:pPr>
        <w:ind w:left="720" w:hanging="720"/>
        <w:jc w:val="both"/>
        <w:rPr>
          <w:rFonts w:ascii="Arial" w:hAnsi="Arial"/>
          <w:sz w:val="20"/>
        </w:rPr>
      </w:pPr>
      <w:r>
        <w:rPr>
          <w:rFonts w:ascii="Arial" w:hAnsi="Arial"/>
          <w:sz w:val="20"/>
        </w:rPr>
        <w:tab/>
        <w:t xml:space="preserve">The Committee shall normally meet twice a year to carry out the annual review of senior staff salaries and conditions; a special meeting will be convened if required arising from the recruitment, resignation or retirement of one of the senior </w:t>
      </w:r>
      <w:proofErr w:type="gramStart"/>
      <w:r>
        <w:rPr>
          <w:rFonts w:ascii="Arial" w:hAnsi="Arial"/>
          <w:sz w:val="20"/>
        </w:rPr>
        <w:t>staff</w:t>
      </w:r>
      <w:proofErr w:type="gramEnd"/>
      <w:r>
        <w:rPr>
          <w:rFonts w:ascii="Arial" w:hAnsi="Arial"/>
          <w:sz w:val="20"/>
        </w:rPr>
        <w:t xml:space="preserve"> within its remit. Ad</w:t>
      </w:r>
      <w:r w:rsidRPr="0070060A">
        <w:rPr>
          <w:rFonts w:ascii="Arial" w:hAnsi="Arial"/>
          <w:sz w:val="20"/>
        </w:rPr>
        <w:t>ditiona</w:t>
      </w:r>
      <w:r>
        <w:rPr>
          <w:rFonts w:ascii="Arial" w:hAnsi="Arial"/>
          <w:sz w:val="20"/>
        </w:rPr>
        <w:t>l meetings will be convened as required</w:t>
      </w:r>
      <w:r w:rsidRPr="0070060A">
        <w:rPr>
          <w:rFonts w:ascii="Arial" w:hAnsi="Arial"/>
          <w:sz w:val="20"/>
        </w:rPr>
        <w:t>.</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5.</w:t>
      </w:r>
      <w:r>
        <w:rPr>
          <w:rFonts w:ascii="Arial" w:hAnsi="Arial"/>
          <w:sz w:val="20"/>
        </w:rPr>
        <w:tab/>
      </w:r>
      <w:r>
        <w:rPr>
          <w:rFonts w:ascii="Arial" w:hAnsi="Arial"/>
          <w:b/>
          <w:sz w:val="20"/>
        </w:rPr>
        <w:t>Authority</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r>
        <w:rPr>
          <w:rFonts w:ascii="Arial" w:hAnsi="Arial"/>
          <w:sz w:val="20"/>
        </w:rPr>
        <w:tab/>
        <w:t>The Committee is authorised by the governing body to take decisions on issues within its terms of reference.  It is not authorised to make decisions on those issues which are properly the responsibility of the full Board of Governors, as set out in the Board’s own terms.</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6.</w:t>
      </w:r>
      <w:r>
        <w:rPr>
          <w:rFonts w:ascii="Arial" w:hAnsi="Arial"/>
          <w:sz w:val="20"/>
        </w:rPr>
        <w:tab/>
      </w:r>
      <w:r>
        <w:rPr>
          <w:rFonts w:ascii="Arial" w:hAnsi="Arial"/>
          <w:b/>
          <w:sz w:val="20"/>
        </w:rPr>
        <w:t>Duties</w:t>
      </w:r>
    </w:p>
    <w:p w:rsidR="008B3D92" w:rsidRDefault="008B3D92" w:rsidP="008B3D92">
      <w:pPr>
        <w:ind w:left="720" w:hanging="720"/>
        <w:jc w:val="both"/>
        <w:rPr>
          <w:rFonts w:ascii="Arial" w:hAnsi="Arial"/>
          <w:b/>
          <w:sz w:val="20"/>
        </w:rPr>
      </w:pPr>
    </w:p>
    <w:p w:rsidR="008B3D92" w:rsidRDefault="008B3D92" w:rsidP="008B3D92">
      <w:pPr>
        <w:ind w:left="720" w:hanging="720"/>
        <w:jc w:val="both"/>
        <w:rPr>
          <w:rFonts w:ascii="Arial" w:hAnsi="Arial"/>
          <w:sz w:val="20"/>
        </w:rPr>
      </w:pPr>
      <w:r>
        <w:rPr>
          <w:rFonts w:ascii="Arial" w:hAnsi="Arial"/>
          <w:sz w:val="20"/>
        </w:rPr>
        <w:tab/>
        <w:t>The duties of the Committee shall be:</w:t>
      </w:r>
    </w:p>
    <w:p w:rsidR="008B3D92" w:rsidRDefault="008B3D92" w:rsidP="008B3D92">
      <w:pPr>
        <w:ind w:left="720" w:hanging="720"/>
        <w:jc w:val="both"/>
        <w:rPr>
          <w:rFonts w:ascii="Arial" w:hAnsi="Arial"/>
          <w:sz w:val="20"/>
        </w:rPr>
      </w:pPr>
    </w:p>
    <w:p w:rsidR="008B3D92" w:rsidRDefault="008B3D92" w:rsidP="008B3D92">
      <w:pPr>
        <w:ind w:left="1440" w:hanging="720"/>
        <w:jc w:val="both"/>
        <w:rPr>
          <w:rFonts w:ascii="Arial" w:hAnsi="Arial"/>
          <w:sz w:val="20"/>
        </w:rPr>
      </w:pPr>
      <w:r>
        <w:rPr>
          <w:rFonts w:ascii="Arial" w:hAnsi="Arial"/>
          <w:sz w:val="20"/>
        </w:rPr>
        <w:t>6.1</w:t>
      </w:r>
      <w:r>
        <w:rPr>
          <w:rFonts w:ascii="Arial" w:hAnsi="Arial"/>
          <w:sz w:val="20"/>
        </w:rPr>
        <w:tab/>
        <w:t>To consider and approve the structure of senior staff including members of the Vice-Chancellor’s Group.</w:t>
      </w:r>
      <w:r w:rsidR="004242D1">
        <w:rPr>
          <w:rFonts w:ascii="Arial" w:hAnsi="Arial"/>
          <w:sz w:val="20"/>
        </w:rPr>
        <w:t xml:space="preserve"> </w:t>
      </w:r>
    </w:p>
    <w:p w:rsidR="008B3D92" w:rsidRDefault="008B3D92" w:rsidP="008B3D92">
      <w:pPr>
        <w:ind w:left="1440" w:hanging="720"/>
        <w:jc w:val="both"/>
        <w:rPr>
          <w:rFonts w:ascii="Arial" w:hAnsi="Arial"/>
          <w:sz w:val="20"/>
        </w:rPr>
      </w:pPr>
    </w:p>
    <w:p w:rsidR="008B3D92" w:rsidRDefault="008B3D92" w:rsidP="008B3D92">
      <w:pPr>
        <w:ind w:left="1440" w:hanging="720"/>
        <w:jc w:val="both"/>
        <w:rPr>
          <w:rFonts w:ascii="Arial" w:hAnsi="Arial"/>
          <w:sz w:val="20"/>
        </w:rPr>
      </w:pPr>
      <w:r>
        <w:rPr>
          <w:rFonts w:ascii="Arial" w:hAnsi="Arial"/>
          <w:sz w:val="20"/>
        </w:rPr>
        <w:t>6.2</w:t>
      </w:r>
      <w:r>
        <w:rPr>
          <w:rFonts w:ascii="Arial" w:hAnsi="Arial"/>
          <w:sz w:val="20"/>
        </w:rPr>
        <w:tab/>
        <w:t>To consider, review at least annually and make recommendations to the Board on the total emoluments and conditions of service of staff referred to in the Articles of Association, namely:</w:t>
      </w:r>
    </w:p>
    <w:p w:rsidR="008B3D92" w:rsidRDefault="008B3D92" w:rsidP="008B3D92">
      <w:pPr>
        <w:ind w:left="1440" w:hanging="720"/>
        <w:jc w:val="both"/>
        <w:rPr>
          <w:rFonts w:ascii="Arial" w:hAnsi="Arial"/>
          <w:sz w:val="20"/>
        </w:rPr>
      </w:pPr>
      <w:r>
        <w:rPr>
          <w:rFonts w:ascii="Arial" w:hAnsi="Arial"/>
          <w:sz w:val="20"/>
        </w:rPr>
        <w:tab/>
      </w:r>
      <w:r>
        <w:rPr>
          <w:rFonts w:ascii="Arial" w:hAnsi="Arial"/>
          <w:sz w:val="20"/>
        </w:rPr>
        <w:tab/>
        <w:t>the Vice-Chancellor</w:t>
      </w:r>
    </w:p>
    <w:p w:rsidR="008B3D92" w:rsidRDefault="008B3D92" w:rsidP="008B3D92">
      <w:pPr>
        <w:ind w:left="1440" w:hanging="720"/>
        <w:jc w:val="both"/>
        <w:rPr>
          <w:rFonts w:ascii="Arial" w:hAnsi="Arial"/>
          <w:sz w:val="20"/>
        </w:rPr>
      </w:pPr>
      <w:r>
        <w:rPr>
          <w:rFonts w:ascii="Arial" w:hAnsi="Arial"/>
          <w:sz w:val="20"/>
        </w:rPr>
        <w:tab/>
      </w:r>
      <w:r>
        <w:rPr>
          <w:rFonts w:ascii="Arial" w:hAnsi="Arial"/>
          <w:sz w:val="20"/>
        </w:rPr>
        <w:tab/>
        <w:t xml:space="preserve">the University Secretary </w:t>
      </w:r>
    </w:p>
    <w:p w:rsidR="008B3D92" w:rsidRDefault="008B3D92" w:rsidP="008B3D92">
      <w:pPr>
        <w:ind w:left="1440" w:hanging="720"/>
        <w:jc w:val="both"/>
        <w:rPr>
          <w:rFonts w:ascii="Arial" w:hAnsi="Arial"/>
          <w:sz w:val="20"/>
        </w:rPr>
      </w:pPr>
      <w:r>
        <w:rPr>
          <w:rFonts w:ascii="Arial" w:hAnsi="Arial"/>
          <w:sz w:val="20"/>
        </w:rPr>
        <w:tab/>
      </w:r>
      <w:r>
        <w:rPr>
          <w:rFonts w:ascii="Arial" w:hAnsi="Arial"/>
          <w:sz w:val="20"/>
        </w:rPr>
        <w:tab/>
        <w:t>the Principal Chaplain</w:t>
      </w:r>
    </w:p>
    <w:p w:rsidR="008B3D92" w:rsidRDefault="008B3D92" w:rsidP="008B3D92">
      <w:pPr>
        <w:ind w:left="1440" w:hanging="720"/>
        <w:jc w:val="both"/>
        <w:rPr>
          <w:rFonts w:ascii="Arial" w:hAnsi="Arial"/>
          <w:sz w:val="20"/>
        </w:rPr>
      </w:pPr>
      <w:r>
        <w:rPr>
          <w:rFonts w:ascii="Arial" w:hAnsi="Arial"/>
          <w:sz w:val="20"/>
        </w:rPr>
        <w:lastRenderedPageBreak/>
        <w:tab/>
        <w:t>and such other staff as comprise the Vice Chancellor’s Group or the Committee may determine, namely</w:t>
      </w:r>
      <w:r w:rsidR="003834D7">
        <w:rPr>
          <w:rFonts w:ascii="Arial" w:hAnsi="Arial"/>
          <w:sz w:val="20"/>
        </w:rPr>
        <w:t xml:space="preserve"> but not exhaustively</w:t>
      </w:r>
      <w:r>
        <w:rPr>
          <w:rFonts w:ascii="Arial" w:hAnsi="Arial"/>
          <w:sz w:val="20"/>
        </w:rPr>
        <w:t>:</w:t>
      </w:r>
    </w:p>
    <w:p w:rsidR="008B3D92" w:rsidRPr="001C0524" w:rsidRDefault="008B3D92" w:rsidP="008B3D92">
      <w:pPr>
        <w:ind w:left="1440" w:hanging="720"/>
        <w:jc w:val="both"/>
        <w:rPr>
          <w:rFonts w:ascii="Arial" w:hAnsi="Arial"/>
          <w:sz w:val="20"/>
        </w:rPr>
      </w:pPr>
      <w:r>
        <w:rPr>
          <w:rFonts w:ascii="Arial" w:hAnsi="Arial"/>
          <w:sz w:val="20"/>
        </w:rPr>
        <w:tab/>
      </w:r>
      <w:r>
        <w:rPr>
          <w:rFonts w:ascii="Arial" w:hAnsi="Arial"/>
          <w:sz w:val="20"/>
        </w:rPr>
        <w:tab/>
      </w:r>
      <w:r w:rsidRPr="001C0524">
        <w:rPr>
          <w:rFonts w:ascii="Arial" w:hAnsi="Arial"/>
          <w:sz w:val="20"/>
        </w:rPr>
        <w:t>the Deputy Vice-Chancellor</w:t>
      </w:r>
    </w:p>
    <w:p w:rsidR="008B3D92" w:rsidRDefault="008B3D92" w:rsidP="008B3D92">
      <w:pPr>
        <w:ind w:left="1440" w:hanging="720"/>
        <w:jc w:val="both"/>
        <w:rPr>
          <w:rFonts w:ascii="Arial" w:hAnsi="Arial"/>
          <w:sz w:val="20"/>
        </w:rPr>
      </w:pPr>
      <w:r w:rsidRPr="001C0524">
        <w:rPr>
          <w:rFonts w:ascii="Arial" w:hAnsi="Arial"/>
          <w:sz w:val="20"/>
        </w:rPr>
        <w:tab/>
      </w:r>
      <w:r w:rsidRPr="001C0524">
        <w:rPr>
          <w:rFonts w:ascii="Arial" w:hAnsi="Arial"/>
          <w:sz w:val="20"/>
        </w:rPr>
        <w:tab/>
        <w:t>the</w:t>
      </w:r>
      <w:r w:rsidR="00FB5537">
        <w:rPr>
          <w:rFonts w:ascii="Arial" w:hAnsi="Arial"/>
          <w:sz w:val="20"/>
        </w:rPr>
        <w:t xml:space="preserve"> Deputy</w:t>
      </w:r>
      <w:r w:rsidRPr="001C0524">
        <w:rPr>
          <w:rFonts w:ascii="Arial" w:hAnsi="Arial"/>
          <w:sz w:val="20"/>
        </w:rPr>
        <w:t xml:space="preserve"> Vice-Chancellor (Student Experience)</w:t>
      </w:r>
    </w:p>
    <w:p w:rsidR="005624FB" w:rsidRDefault="005624FB" w:rsidP="008B3D92">
      <w:pPr>
        <w:ind w:left="1440" w:hanging="720"/>
        <w:jc w:val="both"/>
        <w:rPr>
          <w:rFonts w:ascii="Arial" w:hAnsi="Arial"/>
          <w:sz w:val="20"/>
        </w:rPr>
      </w:pPr>
      <w:r>
        <w:rPr>
          <w:rFonts w:ascii="Arial" w:hAnsi="Arial"/>
          <w:sz w:val="20"/>
        </w:rPr>
        <w:tab/>
      </w:r>
      <w:r>
        <w:rPr>
          <w:rFonts w:ascii="Arial" w:hAnsi="Arial"/>
          <w:sz w:val="20"/>
        </w:rPr>
        <w:tab/>
        <w:t>the Chief Operating Officer</w:t>
      </w:r>
    </w:p>
    <w:p w:rsidR="005624FB" w:rsidRDefault="005624FB" w:rsidP="008B3D92">
      <w:pPr>
        <w:ind w:left="1440" w:hanging="720"/>
        <w:jc w:val="both"/>
        <w:rPr>
          <w:rFonts w:ascii="Arial" w:hAnsi="Arial"/>
          <w:sz w:val="20"/>
        </w:rPr>
      </w:pPr>
      <w:r>
        <w:rPr>
          <w:rFonts w:ascii="Arial" w:hAnsi="Arial"/>
          <w:sz w:val="20"/>
        </w:rPr>
        <w:tab/>
      </w:r>
      <w:r>
        <w:rPr>
          <w:rFonts w:ascii="Arial" w:hAnsi="Arial"/>
          <w:sz w:val="20"/>
        </w:rPr>
        <w:tab/>
        <w:t>the Chief Marketing and Communications Officer</w:t>
      </w:r>
    </w:p>
    <w:p w:rsidR="005624FB" w:rsidRDefault="005624FB" w:rsidP="008B3D92">
      <w:pPr>
        <w:ind w:left="1440" w:hanging="720"/>
        <w:jc w:val="both"/>
        <w:rPr>
          <w:rFonts w:ascii="Arial" w:hAnsi="Arial"/>
          <w:sz w:val="20"/>
        </w:rPr>
      </w:pPr>
      <w:r>
        <w:rPr>
          <w:rFonts w:ascii="Arial" w:hAnsi="Arial"/>
          <w:sz w:val="20"/>
        </w:rPr>
        <w:tab/>
      </w:r>
      <w:r>
        <w:rPr>
          <w:rFonts w:ascii="Arial" w:hAnsi="Arial"/>
          <w:sz w:val="20"/>
        </w:rPr>
        <w:tab/>
        <w:t>the Chief Human Resources Officer</w:t>
      </w:r>
    </w:p>
    <w:p w:rsidR="008B3D92" w:rsidRDefault="008B3D92" w:rsidP="008B3D92">
      <w:pPr>
        <w:ind w:left="1440" w:hanging="720"/>
        <w:jc w:val="both"/>
        <w:rPr>
          <w:rFonts w:ascii="Arial" w:hAnsi="Arial"/>
          <w:sz w:val="20"/>
        </w:rPr>
      </w:pPr>
    </w:p>
    <w:p w:rsidR="008B3D92" w:rsidRDefault="008B3D92" w:rsidP="008B3D92">
      <w:pPr>
        <w:ind w:left="1440" w:hanging="720"/>
        <w:jc w:val="both"/>
        <w:rPr>
          <w:rFonts w:ascii="Arial" w:hAnsi="Arial"/>
          <w:sz w:val="20"/>
        </w:rPr>
      </w:pPr>
      <w:r>
        <w:rPr>
          <w:rFonts w:ascii="Arial" w:hAnsi="Arial"/>
          <w:sz w:val="20"/>
        </w:rPr>
        <w:t>6.3</w:t>
      </w:r>
      <w:r>
        <w:rPr>
          <w:rFonts w:ascii="Arial" w:hAnsi="Arial"/>
          <w:sz w:val="20"/>
        </w:rPr>
        <w:tab/>
        <w:t>To consider and approve the arrangements for individual performance review of the staff determined by paragraph 6.2.</w:t>
      </w:r>
    </w:p>
    <w:p w:rsidR="008B3D92" w:rsidRDefault="008B3D92" w:rsidP="008B3D92">
      <w:pPr>
        <w:ind w:left="1440" w:hanging="720"/>
        <w:jc w:val="both"/>
        <w:rPr>
          <w:rFonts w:ascii="Arial" w:hAnsi="Arial"/>
          <w:sz w:val="20"/>
        </w:rPr>
      </w:pPr>
    </w:p>
    <w:p w:rsidR="008B3D92" w:rsidRDefault="008B3D92" w:rsidP="008B3D92">
      <w:pPr>
        <w:ind w:left="1440" w:hanging="720"/>
        <w:jc w:val="both"/>
        <w:rPr>
          <w:rFonts w:ascii="Arial" w:hAnsi="Arial"/>
          <w:sz w:val="20"/>
        </w:rPr>
      </w:pPr>
      <w:r>
        <w:rPr>
          <w:rFonts w:ascii="Arial" w:hAnsi="Arial"/>
          <w:sz w:val="20"/>
        </w:rPr>
        <w:t>6.4</w:t>
      </w:r>
      <w:r>
        <w:rPr>
          <w:rFonts w:ascii="Arial" w:hAnsi="Arial"/>
          <w:sz w:val="20"/>
        </w:rPr>
        <w:tab/>
        <w:t>To ensure that all conditions of service comply with the requirements of employment law, including equal opportunity legislation.</w:t>
      </w:r>
    </w:p>
    <w:p w:rsidR="008B3D92" w:rsidRDefault="008B3D92" w:rsidP="008B3D92">
      <w:pPr>
        <w:ind w:left="1440" w:hanging="720"/>
        <w:jc w:val="both"/>
        <w:rPr>
          <w:rFonts w:ascii="Arial" w:hAnsi="Arial"/>
          <w:sz w:val="20"/>
        </w:rPr>
      </w:pPr>
    </w:p>
    <w:p w:rsidR="008B3D92" w:rsidRDefault="008B3D92" w:rsidP="008B3D92">
      <w:pPr>
        <w:ind w:left="720"/>
        <w:jc w:val="both"/>
        <w:rPr>
          <w:rFonts w:ascii="Arial" w:hAnsi="Arial"/>
          <w:sz w:val="20"/>
        </w:rPr>
      </w:pPr>
      <w:r>
        <w:rPr>
          <w:rFonts w:ascii="Arial" w:hAnsi="Arial"/>
          <w:sz w:val="20"/>
        </w:rPr>
        <w:t>The Committee shall conduct its business in accordance with the Articles of Association and the Financial Memorandum between the Office for Students (</w:t>
      </w:r>
      <w:proofErr w:type="spellStart"/>
      <w:r>
        <w:rPr>
          <w:rFonts w:ascii="Arial" w:hAnsi="Arial"/>
          <w:sz w:val="20"/>
        </w:rPr>
        <w:t>OfS</w:t>
      </w:r>
      <w:proofErr w:type="spellEnd"/>
      <w:r>
        <w:rPr>
          <w:rFonts w:ascii="Arial" w:hAnsi="Arial"/>
          <w:sz w:val="20"/>
        </w:rPr>
        <w:t>) and the University.  The Committee will seek comparative information on salaries and other emoluments and conditions in the sector from the Universities and Colleges Employers’ Association (UCEA) and the Committee of University Chairs.</w:t>
      </w:r>
    </w:p>
    <w:p w:rsidR="004242D1" w:rsidRDefault="004242D1" w:rsidP="008B3D92">
      <w:pPr>
        <w:ind w:left="720"/>
        <w:jc w:val="both"/>
        <w:rPr>
          <w:rFonts w:ascii="Arial" w:hAnsi="Arial"/>
          <w:sz w:val="20"/>
        </w:rPr>
      </w:pPr>
    </w:p>
    <w:p w:rsidR="004242D1" w:rsidRDefault="004242D1" w:rsidP="008B3D92">
      <w:pPr>
        <w:ind w:left="720"/>
        <w:jc w:val="both"/>
        <w:rPr>
          <w:rFonts w:ascii="Arial" w:hAnsi="Arial"/>
          <w:sz w:val="20"/>
        </w:rPr>
      </w:pPr>
      <w:r>
        <w:rPr>
          <w:rFonts w:ascii="Arial" w:hAnsi="Arial"/>
          <w:sz w:val="20"/>
        </w:rPr>
        <w:t>The Committee recommends that the appointment process for all members of the Vice-Chancellor’s Group involves the Chair or Vice-Chair of the Board of Governors.</w:t>
      </w:r>
    </w:p>
    <w:p w:rsidR="008B3D92" w:rsidRDefault="008B3D92" w:rsidP="008B3D92">
      <w:pPr>
        <w:ind w:left="720"/>
        <w:jc w:val="both"/>
        <w:rPr>
          <w:rFonts w:ascii="Arial" w:hAnsi="Arial"/>
          <w:sz w:val="20"/>
        </w:rPr>
      </w:pPr>
    </w:p>
    <w:p w:rsidR="008B3D92" w:rsidRDefault="008B3D92" w:rsidP="008B3D92">
      <w:pPr>
        <w:ind w:left="720"/>
        <w:jc w:val="both"/>
        <w:rPr>
          <w:rFonts w:ascii="Arial" w:hAnsi="Arial"/>
          <w:sz w:val="20"/>
        </w:rPr>
      </w:pPr>
      <w:r w:rsidRPr="002F5361">
        <w:rPr>
          <w:rFonts w:ascii="Arial" w:hAnsi="Arial"/>
          <w:sz w:val="20"/>
        </w:rPr>
        <w:t>The C</w:t>
      </w:r>
      <w:r>
        <w:rPr>
          <w:rFonts w:ascii="Arial" w:hAnsi="Arial"/>
          <w:sz w:val="20"/>
        </w:rPr>
        <w:t xml:space="preserve">ommittee will be guided by the </w:t>
      </w:r>
      <w:r w:rsidRPr="002F5361">
        <w:rPr>
          <w:rFonts w:ascii="Arial" w:hAnsi="Arial"/>
          <w:sz w:val="20"/>
        </w:rPr>
        <w:t>CUC Remuneration Code in reaching its decisions</w:t>
      </w:r>
      <w:r>
        <w:rPr>
          <w:rFonts w:ascii="Arial" w:hAnsi="Arial"/>
          <w:sz w:val="20"/>
        </w:rPr>
        <w:t>.</w:t>
      </w:r>
    </w:p>
    <w:p w:rsidR="008B3D92" w:rsidRDefault="008B3D92" w:rsidP="008B3D92">
      <w:pPr>
        <w:ind w:left="720"/>
        <w:jc w:val="both"/>
        <w:rPr>
          <w:rFonts w:ascii="Arial" w:hAnsi="Arial"/>
          <w:sz w:val="20"/>
        </w:rPr>
      </w:pPr>
    </w:p>
    <w:p w:rsidR="008B3D92" w:rsidRDefault="008B3D92" w:rsidP="008B3D92">
      <w:pPr>
        <w:ind w:left="720" w:hanging="720"/>
        <w:jc w:val="both"/>
        <w:rPr>
          <w:rFonts w:ascii="Arial" w:hAnsi="Arial"/>
          <w:sz w:val="20"/>
        </w:rPr>
      </w:pPr>
      <w:r>
        <w:rPr>
          <w:rFonts w:ascii="Arial" w:hAnsi="Arial"/>
          <w:sz w:val="20"/>
        </w:rPr>
        <w:t>7.</w:t>
      </w:r>
      <w:r>
        <w:rPr>
          <w:rFonts w:ascii="Arial" w:hAnsi="Arial"/>
          <w:sz w:val="20"/>
        </w:rPr>
        <w:tab/>
      </w:r>
      <w:r>
        <w:rPr>
          <w:rFonts w:ascii="Arial" w:hAnsi="Arial"/>
          <w:b/>
          <w:sz w:val="20"/>
        </w:rPr>
        <w:t>Reporting Procedures</w:t>
      </w:r>
    </w:p>
    <w:p w:rsidR="008B3D92" w:rsidRDefault="008B3D92" w:rsidP="008B3D92">
      <w:pPr>
        <w:ind w:left="720" w:hanging="720"/>
        <w:jc w:val="both"/>
        <w:rPr>
          <w:rFonts w:ascii="Arial" w:hAnsi="Arial"/>
          <w:sz w:val="20"/>
        </w:rPr>
      </w:pPr>
    </w:p>
    <w:p w:rsidR="008B3D92" w:rsidRDefault="008B3D92" w:rsidP="008B3D92">
      <w:pPr>
        <w:ind w:left="720"/>
        <w:jc w:val="both"/>
        <w:rPr>
          <w:rFonts w:ascii="Arial" w:hAnsi="Arial"/>
          <w:sz w:val="20"/>
        </w:rPr>
      </w:pPr>
      <w:r>
        <w:rPr>
          <w:rFonts w:ascii="Arial" w:hAnsi="Arial"/>
          <w:sz w:val="20"/>
        </w:rPr>
        <w:t>The Committee’s papers and minutes are confidential to members of the Committee and authorised officers only and will not be released under the University’s Freedom of Information Publication Scheme.  Minutes will be made available on request to other Independent Governors and to the Internal and External Auditors and the Auditor of the</w:t>
      </w:r>
      <w:r w:rsidR="00455E5D">
        <w:rPr>
          <w:rFonts w:ascii="Arial" w:hAnsi="Arial"/>
          <w:sz w:val="20"/>
        </w:rPr>
        <w:t xml:space="preserve"> </w:t>
      </w:r>
      <w:proofErr w:type="spellStart"/>
      <w:r w:rsidR="00453679">
        <w:rPr>
          <w:rFonts w:ascii="Arial" w:hAnsi="Arial"/>
          <w:sz w:val="20"/>
        </w:rPr>
        <w:t>OfS</w:t>
      </w:r>
      <w:r>
        <w:rPr>
          <w:rFonts w:ascii="Arial" w:hAnsi="Arial"/>
          <w:sz w:val="20"/>
        </w:rPr>
        <w:t>’s</w:t>
      </w:r>
      <w:proofErr w:type="spellEnd"/>
      <w:r>
        <w:rPr>
          <w:rFonts w:ascii="Arial" w:hAnsi="Arial"/>
          <w:sz w:val="20"/>
        </w:rPr>
        <w:t xml:space="preserve"> Assurance Service.  Staff or Student Governors and officers are not authorised to receive the Committee’s papers, minutes or any reports presented to the Independent members of the Board.</w:t>
      </w:r>
    </w:p>
    <w:p w:rsidR="008B3D92" w:rsidRDefault="008B3D92" w:rsidP="008B3D92">
      <w:pPr>
        <w:ind w:left="720"/>
        <w:jc w:val="both"/>
        <w:rPr>
          <w:rFonts w:ascii="Arial" w:hAnsi="Arial"/>
          <w:sz w:val="20"/>
        </w:rPr>
      </w:pPr>
    </w:p>
    <w:p w:rsidR="008B3D92" w:rsidRPr="003305BC" w:rsidRDefault="008B3D92" w:rsidP="008B3D92">
      <w:pPr>
        <w:ind w:left="720"/>
        <w:jc w:val="both"/>
        <w:rPr>
          <w:rFonts w:ascii="Arial" w:hAnsi="Arial"/>
          <w:sz w:val="20"/>
        </w:rPr>
      </w:pPr>
      <w:r>
        <w:rPr>
          <w:rFonts w:ascii="Arial" w:hAnsi="Arial"/>
          <w:sz w:val="20"/>
        </w:rPr>
        <w:t>T</w:t>
      </w:r>
      <w:r w:rsidRPr="003305BC">
        <w:rPr>
          <w:rFonts w:ascii="Arial" w:hAnsi="Arial"/>
          <w:sz w:val="20"/>
        </w:rPr>
        <w:t>he University’s Guiding Principles</w:t>
      </w:r>
      <w:r>
        <w:rPr>
          <w:rFonts w:ascii="Arial" w:hAnsi="Arial"/>
          <w:sz w:val="20"/>
        </w:rPr>
        <w:t xml:space="preserve"> on Determining Senior Pay and t</w:t>
      </w:r>
      <w:r w:rsidRPr="003305BC">
        <w:rPr>
          <w:rFonts w:ascii="Arial" w:hAnsi="Arial"/>
          <w:sz w:val="20"/>
        </w:rPr>
        <w:t xml:space="preserve">he </w:t>
      </w:r>
      <w:r>
        <w:rPr>
          <w:rFonts w:ascii="Arial" w:hAnsi="Arial"/>
          <w:sz w:val="20"/>
        </w:rPr>
        <w:t>Remuneration Committee’s Terms of Reference will</w:t>
      </w:r>
      <w:r w:rsidRPr="003305BC">
        <w:rPr>
          <w:rFonts w:ascii="Arial" w:hAnsi="Arial"/>
          <w:sz w:val="20"/>
        </w:rPr>
        <w:t xml:space="preserve"> be published on the University website</w:t>
      </w:r>
      <w:r>
        <w:rPr>
          <w:rFonts w:ascii="Arial" w:hAnsi="Arial"/>
          <w:sz w:val="20"/>
        </w:rPr>
        <w:t>.</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b/>
          <w:sz w:val="20"/>
        </w:rPr>
      </w:pPr>
      <w:r>
        <w:rPr>
          <w:rFonts w:ascii="Arial" w:hAnsi="Arial"/>
          <w:sz w:val="20"/>
        </w:rPr>
        <w:t>8.</w:t>
      </w:r>
      <w:r>
        <w:rPr>
          <w:rFonts w:ascii="Arial" w:hAnsi="Arial"/>
          <w:sz w:val="20"/>
        </w:rPr>
        <w:tab/>
      </w:r>
      <w:r>
        <w:rPr>
          <w:rFonts w:ascii="Arial" w:hAnsi="Arial"/>
          <w:b/>
          <w:sz w:val="20"/>
        </w:rPr>
        <w:t>Clerking Arrangements</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20"/>
        </w:rPr>
      </w:pPr>
      <w:r>
        <w:rPr>
          <w:rFonts w:ascii="Arial" w:hAnsi="Arial"/>
          <w:sz w:val="20"/>
        </w:rPr>
        <w:tab/>
        <w:t>The Clerk to the Remuneration Committee will be the University Secretary.</w:t>
      </w:r>
    </w:p>
    <w:p w:rsidR="005624FB" w:rsidRDefault="005624FB" w:rsidP="008B3D92">
      <w:pPr>
        <w:ind w:left="720" w:hanging="720"/>
        <w:jc w:val="both"/>
        <w:rPr>
          <w:rFonts w:ascii="Arial" w:hAnsi="Arial"/>
          <w:sz w:val="20"/>
        </w:rPr>
      </w:pPr>
      <w:r>
        <w:rPr>
          <w:rFonts w:ascii="Arial" w:hAnsi="Arial"/>
          <w:sz w:val="20"/>
        </w:rPr>
        <w:tab/>
        <w:t xml:space="preserve">The Chief Human Resources Officer will minute the </w:t>
      </w:r>
      <w:r w:rsidR="008C2013">
        <w:rPr>
          <w:rFonts w:ascii="Arial" w:hAnsi="Arial"/>
          <w:sz w:val="20"/>
        </w:rPr>
        <w:t>items in relation to the University Secretary and Vice-Chancellor.</w:t>
      </w:r>
    </w:p>
    <w:p w:rsidR="008B3D92" w:rsidRDefault="008B3D92" w:rsidP="008B3D92">
      <w:pPr>
        <w:ind w:left="720" w:hanging="720"/>
        <w:jc w:val="both"/>
        <w:rPr>
          <w:rFonts w:ascii="Arial" w:hAnsi="Arial"/>
          <w:sz w:val="20"/>
        </w:rPr>
      </w:pPr>
    </w:p>
    <w:p w:rsidR="008B3D92" w:rsidRDefault="008B3D92" w:rsidP="008B3D92">
      <w:pPr>
        <w:ind w:left="720" w:hanging="720"/>
        <w:jc w:val="both"/>
        <w:rPr>
          <w:rFonts w:ascii="Arial" w:hAnsi="Arial"/>
          <w:sz w:val="16"/>
          <w:szCs w:val="16"/>
          <w:u w:val="single"/>
        </w:rPr>
      </w:pPr>
    </w:p>
    <w:p w:rsidR="008B3D92" w:rsidRPr="002C3A10" w:rsidRDefault="008B3D92" w:rsidP="008B3D92">
      <w:pPr>
        <w:ind w:left="720" w:hanging="720"/>
        <w:jc w:val="both"/>
        <w:rPr>
          <w:rFonts w:ascii="Arial" w:hAnsi="Arial"/>
          <w:sz w:val="16"/>
          <w:szCs w:val="16"/>
        </w:rPr>
      </w:pPr>
      <w:r>
        <w:rPr>
          <w:rFonts w:ascii="Arial" w:hAnsi="Arial"/>
          <w:sz w:val="16"/>
          <w:szCs w:val="16"/>
          <w:u w:val="single"/>
        </w:rPr>
        <w:t xml:space="preserve">Agreed by the </w:t>
      </w:r>
      <w:r w:rsidRPr="00BB5D40">
        <w:rPr>
          <w:rFonts w:ascii="Arial" w:hAnsi="Arial"/>
          <w:sz w:val="16"/>
          <w:szCs w:val="16"/>
          <w:u w:val="single"/>
        </w:rPr>
        <w:t>Board of Governors:</w:t>
      </w:r>
      <w:r w:rsidR="005B0C5F">
        <w:rPr>
          <w:rFonts w:ascii="Arial" w:hAnsi="Arial"/>
          <w:sz w:val="16"/>
          <w:szCs w:val="16"/>
          <w:u w:val="single"/>
        </w:rPr>
        <w:t xml:space="preserve"> </w:t>
      </w:r>
      <w:r w:rsidR="002C3A10">
        <w:rPr>
          <w:rFonts w:ascii="Arial" w:hAnsi="Arial"/>
          <w:sz w:val="16"/>
          <w:szCs w:val="16"/>
        </w:rPr>
        <w:t>16 November 2021</w:t>
      </w:r>
      <w:bookmarkStart w:id="0" w:name="_GoBack"/>
      <w:bookmarkEnd w:id="0"/>
    </w:p>
    <w:p w:rsidR="008B3D92" w:rsidRDefault="005624FB" w:rsidP="008B3D92">
      <w:pPr>
        <w:ind w:left="720" w:hanging="720"/>
        <w:jc w:val="both"/>
        <w:rPr>
          <w:rFonts w:ascii="Arial" w:hAnsi="Arial"/>
          <w:sz w:val="16"/>
          <w:szCs w:val="16"/>
        </w:rPr>
      </w:pPr>
      <w:r>
        <w:rPr>
          <w:rFonts w:ascii="Arial" w:hAnsi="Arial"/>
          <w:sz w:val="16"/>
          <w:szCs w:val="16"/>
        </w:rPr>
        <w:t>HL</w:t>
      </w:r>
    </w:p>
    <w:p w:rsidR="008B3D92" w:rsidRPr="00012A35" w:rsidRDefault="008B3D92" w:rsidP="008B3D92">
      <w:pPr>
        <w:jc w:val="both"/>
        <w:rPr>
          <w:rFonts w:ascii="Arial" w:hAnsi="Arial"/>
          <w:sz w:val="16"/>
          <w:szCs w:val="16"/>
        </w:rPr>
      </w:pPr>
    </w:p>
    <w:p w:rsidR="00817CAF" w:rsidRDefault="00817CAF" w:rsidP="00AE193E">
      <w:pPr>
        <w:jc w:val="left"/>
        <w:rPr>
          <w:sz w:val="24"/>
          <w:szCs w:val="24"/>
        </w:rPr>
      </w:pPr>
    </w:p>
    <w:p w:rsidR="009C701D" w:rsidRDefault="009C701D" w:rsidP="00AE193E">
      <w:pPr>
        <w:jc w:val="left"/>
        <w:rPr>
          <w:sz w:val="24"/>
          <w:szCs w:val="24"/>
        </w:rPr>
      </w:pPr>
    </w:p>
    <w:p w:rsidR="00DB3498" w:rsidRDefault="00DB3498" w:rsidP="00AE193E">
      <w:pPr>
        <w:jc w:val="left"/>
        <w:rPr>
          <w:sz w:val="24"/>
          <w:szCs w:val="24"/>
        </w:rPr>
      </w:pPr>
    </w:p>
    <w:p w:rsidR="00E945F1" w:rsidRDefault="00E945F1" w:rsidP="00AE193E">
      <w:pPr>
        <w:jc w:val="left"/>
        <w:rPr>
          <w:sz w:val="24"/>
          <w:szCs w:val="24"/>
        </w:rPr>
      </w:pPr>
    </w:p>
    <w:sectPr w:rsidR="00E945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B1B" w:rsidRDefault="00E52B1B" w:rsidP="00E52B1B">
      <w:r>
        <w:separator/>
      </w:r>
    </w:p>
  </w:endnote>
  <w:endnote w:type="continuationSeparator" w:id="0">
    <w:p w:rsidR="00E52B1B" w:rsidRDefault="00E52B1B" w:rsidP="00E5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00348"/>
      <w:docPartObj>
        <w:docPartGallery w:val="Page Numbers (Bottom of Page)"/>
        <w:docPartUnique/>
      </w:docPartObj>
    </w:sdtPr>
    <w:sdtEndPr>
      <w:rPr>
        <w:noProof/>
      </w:rPr>
    </w:sdtEndPr>
    <w:sdtContent>
      <w:p w:rsidR="00CD5B44" w:rsidRDefault="00CD5B44">
        <w:pPr>
          <w:pStyle w:val="Footer"/>
        </w:pPr>
        <w:r>
          <w:fldChar w:fldCharType="begin"/>
        </w:r>
        <w:r>
          <w:instrText xml:space="preserve"> PAGE   \* MERGEFORMAT </w:instrText>
        </w:r>
        <w:r>
          <w:fldChar w:fldCharType="separate"/>
        </w:r>
        <w:r w:rsidR="008264C7">
          <w:rPr>
            <w:noProof/>
          </w:rPr>
          <w:t>6</w:t>
        </w:r>
        <w:r>
          <w:rPr>
            <w:noProof/>
          </w:rPr>
          <w:fldChar w:fldCharType="end"/>
        </w:r>
      </w:p>
    </w:sdtContent>
  </w:sdt>
  <w:p w:rsidR="00CD5B44" w:rsidRDefault="00CD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B1B" w:rsidRDefault="00E52B1B" w:rsidP="00E52B1B">
      <w:r>
        <w:separator/>
      </w:r>
    </w:p>
  </w:footnote>
  <w:footnote w:type="continuationSeparator" w:id="0">
    <w:p w:rsidR="00E52B1B" w:rsidRDefault="00E52B1B" w:rsidP="00E5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BC9"/>
    <w:multiLevelType w:val="hybridMultilevel"/>
    <w:tmpl w:val="87D0A0A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17DF7EFF"/>
    <w:multiLevelType w:val="hybridMultilevel"/>
    <w:tmpl w:val="A8AA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10168D9"/>
    <w:multiLevelType w:val="hybridMultilevel"/>
    <w:tmpl w:val="48A0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C5"/>
    <w:rsid w:val="000023EA"/>
    <w:rsid w:val="000619CB"/>
    <w:rsid w:val="00145EBC"/>
    <w:rsid w:val="00191E8B"/>
    <w:rsid w:val="00246A72"/>
    <w:rsid w:val="0027539B"/>
    <w:rsid w:val="002874BF"/>
    <w:rsid w:val="002C3A10"/>
    <w:rsid w:val="002F476C"/>
    <w:rsid w:val="00324B62"/>
    <w:rsid w:val="0037336F"/>
    <w:rsid w:val="003834D7"/>
    <w:rsid w:val="003F4FC5"/>
    <w:rsid w:val="00404455"/>
    <w:rsid w:val="004069DD"/>
    <w:rsid w:val="004242D1"/>
    <w:rsid w:val="00453679"/>
    <w:rsid w:val="00455E5D"/>
    <w:rsid w:val="0045638E"/>
    <w:rsid w:val="0046070B"/>
    <w:rsid w:val="004820D9"/>
    <w:rsid w:val="004C4E9B"/>
    <w:rsid w:val="005624FB"/>
    <w:rsid w:val="005743DF"/>
    <w:rsid w:val="005B0C5F"/>
    <w:rsid w:val="00613F78"/>
    <w:rsid w:val="0066411D"/>
    <w:rsid w:val="0066574E"/>
    <w:rsid w:val="006E33BD"/>
    <w:rsid w:val="006E7E44"/>
    <w:rsid w:val="00710E1F"/>
    <w:rsid w:val="007753DC"/>
    <w:rsid w:val="007A37FE"/>
    <w:rsid w:val="007A6582"/>
    <w:rsid w:val="00817CAF"/>
    <w:rsid w:val="008264C7"/>
    <w:rsid w:val="00854974"/>
    <w:rsid w:val="008563A6"/>
    <w:rsid w:val="00861144"/>
    <w:rsid w:val="00862230"/>
    <w:rsid w:val="008B3D92"/>
    <w:rsid w:val="008B47D3"/>
    <w:rsid w:val="008C2013"/>
    <w:rsid w:val="009556AB"/>
    <w:rsid w:val="00997BA1"/>
    <w:rsid w:val="009B5AA2"/>
    <w:rsid w:val="009C701D"/>
    <w:rsid w:val="00A05BBC"/>
    <w:rsid w:val="00A309A6"/>
    <w:rsid w:val="00A94AF7"/>
    <w:rsid w:val="00AE193E"/>
    <w:rsid w:val="00B3077F"/>
    <w:rsid w:val="00B375FC"/>
    <w:rsid w:val="00B47460"/>
    <w:rsid w:val="00B621BF"/>
    <w:rsid w:val="00B733F6"/>
    <w:rsid w:val="00BB65DE"/>
    <w:rsid w:val="00BF526D"/>
    <w:rsid w:val="00C35EC6"/>
    <w:rsid w:val="00C661A7"/>
    <w:rsid w:val="00CD5B44"/>
    <w:rsid w:val="00D06CAB"/>
    <w:rsid w:val="00D450E1"/>
    <w:rsid w:val="00D56F5C"/>
    <w:rsid w:val="00D626E3"/>
    <w:rsid w:val="00DA48EE"/>
    <w:rsid w:val="00DB3498"/>
    <w:rsid w:val="00DC16F5"/>
    <w:rsid w:val="00E03AFD"/>
    <w:rsid w:val="00E312F3"/>
    <w:rsid w:val="00E52B1B"/>
    <w:rsid w:val="00E91A94"/>
    <w:rsid w:val="00E945F1"/>
    <w:rsid w:val="00EE1EC2"/>
    <w:rsid w:val="00EF239B"/>
    <w:rsid w:val="00F81C53"/>
    <w:rsid w:val="00F97B10"/>
    <w:rsid w:val="00FB5537"/>
    <w:rsid w:val="00FE3EA8"/>
    <w:rsid w:val="00FF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EE1A"/>
  <w15:chartTrackingRefBased/>
  <w15:docId w15:val="{C1CAE288-2A32-4C8D-B9C1-52E5CFC8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B3D92"/>
    <w:pPr>
      <w:keepNext/>
      <w:overflowPunct w:val="0"/>
      <w:autoSpaceDE w:val="0"/>
      <w:autoSpaceDN w:val="0"/>
      <w:adjustRightInd w:val="0"/>
      <w:textAlignment w:val="baseline"/>
      <w:outlineLvl w:val="0"/>
    </w:pPr>
    <w:rPr>
      <w:rFonts w:ascii="Arial" w:eastAsia="Times New Roman" w:hAnsi="Arial" w:cs="Times New Roman"/>
      <w:b/>
      <w:sz w:val="28"/>
      <w:szCs w:val="20"/>
      <w:lang w:eastAsia="zh-CN"/>
    </w:rPr>
  </w:style>
  <w:style w:type="paragraph" w:styleId="Heading2">
    <w:name w:val="heading 2"/>
    <w:basedOn w:val="Normal"/>
    <w:next w:val="Normal"/>
    <w:link w:val="Heading2Char"/>
    <w:qFormat/>
    <w:rsid w:val="008B3D92"/>
    <w:pPr>
      <w:keepNext/>
      <w:overflowPunct w:val="0"/>
      <w:autoSpaceDE w:val="0"/>
      <w:autoSpaceDN w:val="0"/>
      <w:adjustRightInd w:val="0"/>
      <w:textAlignment w:val="baseline"/>
      <w:outlineLvl w:val="1"/>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3E"/>
    <w:pPr>
      <w:ind w:left="720"/>
      <w:contextualSpacing/>
    </w:pPr>
  </w:style>
  <w:style w:type="paragraph" w:styleId="Subtitle">
    <w:name w:val="Subtitle"/>
    <w:basedOn w:val="Normal"/>
    <w:next w:val="Normal"/>
    <w:link w:val="SubtitleChar"/>
    <w:uiPriority w:val="11"/>
    <w:qFormat/>
    <w:rsid w:val="00AE19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93E"/>
    <w:rPr>
      <w:rFonts w:eastAsiaTheme="minorEastAsia"/>
      <w:color w:val="5A5A5A" w:themeColor="text1" w:themeTint="A5"/>
      <w:spacing w:val="15"/>
    </w:rPr>
  </w:style>
  <w:style w:type="paragraph" w:styleId="Header">
    <w:name w:val="header"/>
    <w:basedOn w:val="Normal"/>
    <w:link w:val="HeaderChar"/>
    <w:uiPriority w:val="99"/>
    <w:unhideWhenUsed/>
    <w:rsid w:val="00E52B1B"/>
    <w:pPr>
      <w:tabs>
        <w:tab w:val="center" w:pos="4513"/>
        <w:tab w:val="right" w:pos="9026"/>
      </w:tabs>
    </w:pPr>
  </w:style>
  <w:style w:type="character" w:customStyle="1" w:styleId="HeaderChar">
    <w:name w:val="Header Char"/>
    <w:basedOn w:val="DefaultParagraphFont"/>
    <w:link w:val="Header"/>
    <w:uiPriority w:val="99"/>
    <w:rsid w:val="00E52B1B"/>
  </w:style>
  <w:style w:type="paragraph" w:styleId="Footer">
    <w:name w:val="footer"/>
    <w:basedOn w:val="Normal"/>
    <w:link w:val="FooterChar"/>
    <w:uiPriority w:val="99"/>
    <w:unhideWhenUsed/>
    <w:rsid w:val="00E52B1B"/>
    <w:pPr>
      <w:tabs>
        <w:tab w:val="center" w:pos="4513"/>
        <w:tab w:val="right" w:pos="9026"/>
      </w:tabs>
    </w:pPr>
  </w:style>
  <w:style w:type="character" w:customStyle="1" w:styleId="FooterChar">
    <w:name w:val="Footer Char"/>
    <w:basedOn w:val="DefaultParagraphFont"/>
    <w:link w:val="Footer"/>
    <w:uiPriority w:val="99"/>
    <w:rsid w:val="00E52B1B"/>
  </w:style>
  <w:style w:type="character" w:styleId="Hyperlink">
    <w:name w:val="Hyperlink"/>
    <w:basedOn w:val="DefaultParagraphFont"/>
    <w:uiPriority w:val="99"/>
    <w:unhideWhenUsed/>
    <w:rsid w:val="008B47D3"/>
    <w:rPr>
      <w:color w:val="0563C1" w:themeColor="hyperlink"/>
      <w:u w:val="single"/>
    </w:rPr>
  </w:style>
  <w:style w:type="paragraph" w:styleId="BalloonText">
    <w:name w:val="Balloon Text"/>
    <w:basedOn w:val="Normal"/>
    <w:link w:val="BalloonTextChar"/>
    <w:uiPriority w:val="99"/>
    <w:semiHidden/>
    <w:unhideWhenUsed/>
    <w:rsid w:val="00E03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FD"/>
    <w:rPr>
      <w:rFonts w:ascii="Segoe UI" w:hAnsi="Segoe UI" w:cs="Segoe UI"/>
      <w:sz w:val="18"/>
      <w:szCs w:val="18"/>
    </w:rPr>
  </w:style>
  <w:style w:type="character" w:customStyle="1" w:styleId="Heading1Char">
    <w:name w:val="Heading 1 Char"/>
    <w:basedOn w:val="DefaultParagraphFont"/>
    <w:link w:val="Heading1"/>
    <w:rsid w:val="008B3D92"/>
    <w:rPr>
      <w:rFonts w:ascii="Arial" w:eastAsia="Times New Roman" w:hAnsi="Arial" w:cs="Times New Roman"/>
      <w:b/>
      <w:sz w:val="28"/>
      <w:szCs w:val="20"/>
      <w:lang w:eastAsia="zh-CN"/>
    </w:rPr>
  </w:style>
  <w:style w:type="character" w:customStyle="1" w:styleId="Heading2Char">
    <w:name w:val="Heading 2 Char"/>
    <w:basedOn w:val="DefaultParagraphFont"/>
    <w:link w:val="Heading2"/>
    <w:rsid w:val="008B3D92"/>
    <w:rPr>
      <w:rFonts w:ascii="Arial" w:eastAsia="Times New Roman" w:hAnsi="Arial" w:cs="Times New Roman"/>
      <w:b/>
      <w:sz w:val="20"/>
      <w:szCs w:val="20"/>
      <w:lang w:eastAsia="zh-CN"/>
    </w:rPr>
  </w:style>
  <w:style w:type="character" w:styleId="UnresolvedMention">
    <w:name w:val="Unresolved Mention"/>
    <w:basedOn w:val="DefaultParagraphFont"/>
    <w:uiPriority w:val="99"/>
    <w:semiHidden/>
    <w:unhideWhenUsed/>
    <w:rsid w:val="00BB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lynch@c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Whitaker</dc:creator>
  <cp:keywords/>
  <dc:description/>
  <cp:lastModifiedBy>Claire Kemp</cp:lastModifiedBy>
  <cp:revision>4</cp:revision>
  <cp:lastPrinted>2018-07-03T12:18:00Z</cp:lastPrinted>
  <dcterms:created xsi:type="dcterms:W3CDTF">2021-11-23T16:12:00Z</dcterms:created>
  <dcterms:modified xsi:type="dcterms:W3CDTF">2021-11-23T16:16:00Z</dcterms:modified>
</cp:coreProperties>
</file>