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5B8" w:rsidRDefault="001835B8" w:rsidP="00D72021">
      <w:pPr>
        <w:jc w:val="right"/>
        <w:rPr>
          <w:rFonts w:ascii="Arial" w:hAnsi="Arial"/>
          <w:sz w:val="20"/>
        </w:rPr>
      </w:pPr>
      <w:r>
        <w:rPr>
          <w:rFonts w:ascii="Arial" w:hAnsi="Arial"/>
          <w:sz w:val="20"/>
        </w:rPr>
        <w:t xml:space="preserve">The </w:t>
      </w:r>
      <w:smartTag w:uri="urn:schemas-microsoft-com:office:smarttags" w:element="place">
        <w:smartTag w:uri="urn:schemas-microsoft-com:office:smarttags" w:element="PlaceType">
          <w:r>
            <w:rPr>
              <w:rFonts w:ascii="Arial" w:hAnsi="Arial"/>
              <w:sz w:val="20"/>
            </w:rPr>
            <w:t>University</w:t>
          </w:r>
        </w:smartTag>
        <w:r>
          <w:rPr>
            <w:rFonts w:ascii="Arial" w:hAnsi="Arial"/>
            <w:sz w:val="20"/>
          </w:rPr>
          <w:t xml:space="preserve"> of </w:t>
        </w:r>
        <w:smartTag w:uri="urn:schemas-microsoft-com:office:smarttags" w:element="PlaceName">
          <w:r>
            <w:rPr>
              <w:rFonts w:ascii="Arial" w:hAnsi="Arial"/>
              <w:sz w:val="20"/>
            </w:rPr>
            <w:t>Chichester</w:t>
          </w:r>
        </w:smartTag>
      </w:smartTag>
    </w:p>
    <w:p w:rsidR="001835B8" w:rsidRDefault="001835B8" w:rsidP="00D72021">
      <w:pPr>
        <w:jc w:val="right"/>
        <w:rPr>
          <w:rFonts w:ascii="Arial" w:hAnsi="Arial"/>
          <w:sz w:val="20"/>
        </w:rPr>
      </w:pPr>
    </w:p>
    <w:p w:rsidR="001835B8" w:rsidRDefault="001835B8" w:rsidP="00D72021">
      <w:pPr>
        <w:pStyle w:val="Heading1"/>
      </w:pPr>
      <w:r>
        <w:t>Governors’ Nominations and Effectiveness Committee</w:t>
      </w:r>
    </w:p>
    <w:p w:rsidR="001835B8" w:rsidRDefault="001835B8" w:rsidP="00D72021">
      <w:pPr>
        <w:jc w:val="right"/>
        <w:rPr>
          <w:rFonts w:ascii="Arial" w:hAnsi="Arial"/>
          <w:sz w:val="20"/>
        </w:rPr>
      </w:pPr>
    </w:p>
    <w:p w:rsidR="001835B8" w:rsidRDefault="001835B8" w:rsidP="00D72021">
      <w:pPr>
        <w:jc w:val="right"/>
        <w:rPr>
          <w:rFonts w:ascii="Arial" w:hAnsi="Arial"/>
          <w:sz w:val="20"/>
        </w:rPr>
      </w:pPr>
      <w:r>
        <w:rPr>
          <w:rFonts w:ascii="Arial" w:hAnsi="Arial"/>
          <w:b/>
          <w:sz w:val="20"/>
        </w:rPr>
        <w:t>Constitution and Terms of Reference</w:t>
      </w:r>
      <w:r w:rsidR="00A7503B">
        <w:rPr>
          <w:rFonts w:ascii="Arial" w:hAnsi="Arial"/>
          <w:b/>
          <w:sz w:val="20"/>
        </w:rPr>
        <w:t xml:space="preserve"> – 20</w:t>
      </w:r>
      <w:r w:rsidR="004744F5">
        <w:rPr>
          <w:rFonts w:ascii="Arial" w:hAnsi="Arial"/>
          <w:b/>
          <w:sz w:val="20"/>
        </w:rPr>
        <w:t>2</w:t>
      </w:r>
      <w:r w:rsidR="00F0571D">
        <w:rPr>
          <w:rFonts w:ascii="Arial" w:hAnsi="Arial"/>
          <w:b/>
          <w:sz w:val="20"/>
        </w:rPr>
        <w:t>1/22</w:t>
      </w:r>
    </w:p>
    <w:p w:rsidR="001835B8" w:rsidRDefault="00D676CE" w:rsidP="00E747F4">
      <w:pPr>
        <w:jc w:val="both"/>
        <w:rPr>
          <w:rFonts w:ascii="Arial" w:hAnsi="Arial"/>
          <w:sz w:val="20"/>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3532505</wp:posOffset>
                </wp:positionH>
                <wp:positionV relativeFrom="paragraph">
                  <wp:posOffset>97155</wp:posOffset>
                </wp:positionV>
                <wp:extent cx="2286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14352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15pt,7.65pt" to="458.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" o:allowincell="f"/>
            </w:pict>
          </mc:Fallback>
        </mc:AlternateContent>
      </w:r>
    </w:p>
    <w:p w:rsidR="001835B8" w:rsidRDefault="001835B8" w:rsidP="00E747F4">
      <w:pPr>
        <w:jc w:val="both"/>
        <w:rPr>
          <w:rFonts w:ascii="Arial" w:hAnsi="Arial"/>
          <w:sz w:val="20"/>
        </w:rPr>
      </w:pPr>
    </w:p>
    <w:p w:rsidR="001835B8" w:rsidRDefault="001835B8" w:rsidP="00E747F4">
      <w:pPr>
        <w:jc w:val="both"/>
        <w:rPr>
          <w:rFonts w:ascii="Arial" w:hAnsi="Arial"/>
          <w:b/>
          <w:sz w:val="20"/>
        </w:rPr>
      </w:pPr>
      <w:r>
        <w:rPr>
          <w:rFonts w:ascii="Arial" w:hAnsi="Arial"/>
          <w:sz w:val="20"/>
        </w:rPr>
        <w:t>1.</w:t>
      </w:r>
      <w:r>
        <w:rPr>
          <w:rFonts w:ascii="Arial" w:hAnsi="Arial"/>
          <w:sz w:val="20"/>
        </w:rPr>
        <w:tab/>
      </w:r>
      <w:r>
        <w:rPr>
          <w:rFonts w:ascii="Arial" w:hAnsi="Arial"/>
          <w:b/>
          <w:sz w:val="20"/>
        </w:rPr>
        <w:t>Constitution</w:t>
      </w:r>
    </w:p>
    <w:p w:rsidR="001835B8" w:rsidRDefault="001835B8" w:rsidP="00E747F4">
      <w:pPr>
        <w:jc w:val="both"/>
        <w:rPr>
          <w:rFonts w:ascii="Arial" w:hAnsi="Arial"/>
          <w:b/>
          <w:sz w:val="20"/>
        </w:rPr>
      </w:pPr>
    </w:p>
    <w:p w:rsidR="001835B8" w:rsidRDefault="001835B8" w:rsidP="00E747F4">
      <w:pPr>
        <w:ind w:left="720" w:hanging="720"/>
        <w:jc w:val="both"/>
        <w:rPr>
          <w:rFonts w:ascii="Arial" w:hAnsi="Arial"/>
          <w:sz w:val="20"/>
        </w:rPr>
      </w:pPr>
      <w:r>
        <w:rPr>
          <w:rFonts w:ascii="Arial" w:hAnsi="Arial"/>
          <w:sz w:val="20"/>
        </w:rPr>
        <w:tab/>
        <w:t>The Governing Body has established a committee of the governing body known as the Nominations and Effectiveness Committee.</w:t>
      </w:r>
    </w:p>
    <w:p w:rsidR="001835B8" w:rsidRDefault="001835B8" w:rsidP="00E747F4">
      <w:pPr>
        <w:ind w:left="720" w:hanging="720"/>
        <w:jc w:val="both"/>
        <w:rPr>
          <w:rFonts w:ascii="Arial" w:hAnsi="Arial"/>
          <w:sz w:val="20"/>
        </w:rPr>
      </w:pPr>
    </w:p>
    <w:p w:rsidR="001835B8" w:rsidRDefault="001835B8" w:rsidP="00E747F4">
      <w:pPr>
        <w:ind w:left="720" w:hanging="720"/>
        <w:jc w:val="both"/>
        <w:rPr>
          <w:rFonts w:ascii="Arial" w:hAnsi="Arial"/>
          <w:sz w:val="20"/>
        </w:rPr>
      </w:pPr>
    </w:p>
    <w:p w:rsidR="001835B8" w:rsidRDefault="001835B8" w:rsidP="00E747F4">
      <w:pPr>
        <w:ind w:left="720" w:hanging="720"/>
        <w:jc w:val="both"/>
        <w:rPr>
          <w:rFonts w:ascii="Arial" w:hAnsi="Arial"/>
          <w:b/>
          <w:sz w:val="20"/>
        </w:rPr>
      </w:pPr>
      <w:r>
        <w:rPr>
          <w:rFonts w:ascii="Arial" w:hAnsi="Arial"/>
          <w:sz w:val="20"/>
        </w:rPr>
        <w:t>2.</w:t>
      </w:r>
      <w:r>
        <w:rPr>
          <w:rFonts w:ascii="Arial" w:hAnsi="Arial"/>
          <w:sz w:val="20"/>
        </w:rPr>
        <w:tab/>
      </w:r>
      <w:r>
        <w:rPr>
          <w:rFonts w:ascii="Arial" w:hAnsi="Arial"/>
          <w:b/>
          <w:sz w:val="20"/>
        </w:rPr>
        <w:t>Membership</w:t>
      </w:r>
    </w:p>
    <w:p w:rsidR="001835B8" w:rsidRDefault="001835B8" w:rsidP="00E747F4">
      <w:pPr>
        <w:ind w:left="720" w:hanging="720"/>
        <w:jc w:val="both"/>
        <w:rPr>
          <w:rFonts w:ascii="Arial" w:hAnsi="Arial"/>
          <w:sz w:val="20"/>
        </w:rPr>
      </w:pPr>
    </w:p>
    <w:p w:rsidR="001835B8" w:rsidRDefault="001835B8" w:rsidP="00E747F4">
      <w:pPr>
        <w:ind w:left="720" w:hanging="720"/>
        <w:jc w:val="both"/>
        <w:rPr>
          <w:rFonts w:ascii="Arial" w:hAnsi="Arial"/>
          <w:sz w:val="20"/>
        </w:rPr>
      </w:pPr>
      <w:r>
        <w:rPr>
          <w:rFonts w:ascii="Arial" w:hAnsi="Arial"/>
          <w:sz w:val="20"/>
        </w:rPr>
        <w:tab/>
        <w:t>The Committee and its Chair shall be appointed by the governing body.  There shall be no fewer than s</w:t>
      </w:r>
      <w:r w:rsidR="009B7A06">
        <w:rPr>
          <w:rFonts w:ascii="Arial" w:hAnsi="Arial"/>
          <w:sz w:val="20"/>
        </w:rPr>
        <w:t>even</w:t>
      </w:r>
      <w:r>
        <w:rPr>
          <w:rFonts w:ascii="Arial" w:hAnsi="Arial"/>
          <w:sz w:val="20"/>
        </w:rPr>
        <w:t xml:space="preserve"> members and the Committee shall include:</w:t>
      </w:r>
    </w:p>
    <w:p w:rsidR="001835B8" w:rsidRDefault="001835B8" w:rsidP="00E747F4">
      <w:pPr>
        <w:ind w:left="720" w:hanging="720"/>
        <w:jc w:val="both"/>
        <w:rPr>
          <w:rFonts w:ascii="Arial" w:hAnsi="Arial"/>
          <w:sz w:val="20"/>
        </w:rPr>
      </w:pPr>
    </w:p>
    <w:p w:rsidR="001835B8" w:rsidRDefault="001835B8" w:rsidP="00E747F4">
      <w:pPr>
        <w:numPr>
          <w:ilvl w:val="0"/>
          <w:numId w:val="1"/>
        </w:numPr>
        <w:tabs>
          <w:tab w:val="left" w:pos="1080"/>
        </w:tabs>
        <w:jc w:val="both"/>
        <w:rPr>
          <w:rFonts w:ascii="Arial" w:hAnsi="Arial"/>
          <w:sz w:val="20"/>
        </w:rPr>
      </w:pPr>
      <w:r>
        <w:rPr>
          <w:rFonts w:ascii="Arial" w:hAnsi="Arial"/>
          <w:sz w:val="20"/>
        </w:rPr>
        <w:t>the Chair of Governors, who shall chair the Committee;</w:t>
      </w:r>
    </w:p>
    <w:p w:rsidR="001835B8" w:rsidRDefault="001835B8" w:rsidP="00E747F4">
      <w:pPr>
        <w:numPr>
          <w:ilvl w:val="0"/>
          <w:numId w:val="1"/>
        </w:numPr>
        <w:tabs>
          <w:tab w:val="left" w:pos="1080"/>
        </w:tabs>
        <w:jc w:val="both"/>
        <w:rPr>
          <w:rFonts w:ascii="Arial" w:hAnsi="Arial"/>
          <w:sz w:val="20"/>
        </w:rPr>
      </w:pPr>
      <w:r>
        <w:rPr>
          <w:rFonts w:ascii="Arial" w:hAnsi="Arial"/>
          <w:sz w:val="20"/>
        </w:rPr>
        <w:t xml:space="preserve">the Chair of the </w:t>
      </w:r>
      <w:r w:rsidR="00616518">
        <w:rPr>
          <w:rFonts w:ascii="Arial" w:hAnsi="Arial"/>
          <w:sz w:val="20"/>
        </w:rPr>
        <w:t>Finance</w:t>
      </w:r>
      <w:r w:rsidR="00A67B3D">
        <w:rPr>
          <w:rFonts w:ascii="Arial" w:hAnsi="Arial"/>
          <w:sz w:val="20"/>
        </w:rPr>
        <w:t xml:space="preserve"> and Resources</w:t>
      </w:r>
      <w:r>
        <w:rPr>
          <w:rFonts w:ascii="Arial" w:hAnsi="Arial"/>
          <w:sz w:val="20"/>
        </w:rPr>
        <w:t xml:space="preserve"> Committee</w:t>
      </w:r>
    </w:p>
    <w:p w:rsidR="001835B8" w:rsidRDefault="001835B8" w:rsidP="00E747F4">
      <w:pPr>
        <w:numPr>
          <w:ilvl w:val="0"/>
          <w:numId w:val="1"/>
        </w:numPr>
        <w:tabs>
          <w:tab w:val="left" w:pos="1080"/>
        </w:tabs>
        <w:jc w:val="both"/>
        <w:rPr>
          <w:rFonts w:ascii="Arial" w:hAnsi="Arial"/>
          <w:sz w:val="20"/>
        </w:rPr>
      </w:pPr>
      <w:r>
        <w:rPr>
          <w:rFonts w:ascii="Arial" w:hAnsi="Arial"/>
          <w:sz w:val="20"/>
        </w:rPr>
        <w:t>one</w:t>
      </w:r>
      <w:r w:rsidR="00953F94">
        <w:rPr>
          <w:rFonts w:ascii="Arial" w:hAnsi="Arial"/>
          <w:sz w:val="20"/>
        </w:rPr>
        <w:t xml:space="preserve"> Church</w:t>
      </w:r>
      <w:r>
        <w:rPr>
          <w:rFonts w:ascii="Arial" w:hAnsi="Arial"/>
          <w:sz w:val="20"/>
        </w:rPr>
        <w:t xml:space="preserve"> Independent Governor;</w:t>
      </w:r>
    </w:p>
    <w:p w:rsidR="001835B8" w:rsidRDefault="001835B8" w:rsidP="00E747F4">
      <w:pPr>
        <w:numPr>
          <w:ilvl w:val="0"/>
          <w:numId w:val="1"/>
        </w:numPr>
        <w:tabs>
          <w:tab w:val="left" w:pos="1080"/>
        </w:tabs>
        <w:jc w:val="both"/>
        <w:rPr>
          <w:rFonts w:ascii="Arial" w:hAnsi="Arial"/>
          <w:sz w:val="20"/>
        </w:rPr>
      </w:pPr>
      <w:r>
        <w:rPr>
          <w:rFonts w:ascii="Arial" w:hAnsi="Arial"/>
          <w:sz w:val="20"/>
        </w:rPr>
        <w:t>one Independent or Co-opted Governor</w:t>
      </w:r>
    </w:p>
    <w:p w:rsidR="001835B8" w:rsidRDefault="001835B8" w:rsidP="00E747F4">
      <w:pPr>
        <w:numPr>
          <w:ilvl w:val="0"/>
          <w:numId w:val="1"/>
        </w:numPr>
        <w:tabs>
          <w:tab w:val="left" w:pos="1080"/>
        </w:tabs>
        <w:jc w:val="both"/>
        <w:rPr>
          <w:rFonts w:ascii="Arial" w:hAnsi="Arial"/>
          <w:sz w:val="20"/>
        </w:rPr>
      </w:pPr>
      <w:r>
        <w:rPr>
          <w:rFonts w:ascii="Arial" w:hAnsi="Arial"/>
          <w:sz w:val="20"/>
        </w:rPr>
        <w:t>the Vice-Chancellor</w:t>
      </w:r>
    </w:p>
    <w:p w:rsidR="001835B8" w:rsidRDefault="001835B8" w:rsidP="00E747F4">
      <w:pPr>
        <w:numPr>
          <w:ilvl w:val="0"/>
          <w:numId w:val="1"/>
        </w:numPr>
        <w:tabs>
          <w:tab w:val="left" w:pos="1080"/>
        </w:tabs>
        <w:jc w:val="both"/>
        <w:rPr>
          <w:rFonts w:ascii="Arial" w:hAnsi="Arial"/>
          <w:sz w:val="20"/>
        </w:rPr>
      </w:pPr>
      <w:r>
        <w:rPr>
          <w:rFonts w:ascii="Arial" w:hAnsi="Arial"/>
          <w:sz w:val="20"/>
        </w:rPr>
        <w:t>one of the Teaching Staff Governors</w:t>
      </w:r>
    </w:p>
    <w:p w:rsidR="009B7A06" w:rsidRDefault="009B7A06" w:rsidP="00E747F4">
      <w:pPr>
        <w:numPr>
          <w:ilvl w:val="0"/>
          <w:numId w:val="1"/>
        </w:numPr>
        <w:tabs>
          <w:tab w:val="left" w:pos="1080"/>
        </w:tabs>
        <w:jc w:val="both"/>
        <w:rPr>
          <w:rFonts w:ascii="Arial" w:hAnsi="Arial"/>
          <w:sz w:val="20"/>
        </w:rPr>
      </w:pPr>
      <w:r>
        <w:rPr>
          <w:rFonts w:ascii="Arial" w:hAnsi="Arial"/>
          <w:sz w:val="20"/>
        </w:rPr>
        <w:t xml:space="preserve">the SU President </w:t>
      </w:r>
    </w:p>
    <w:p w:rsidR="001835B8" w:rsidRDefault="001835B8" w:rsidP="00E747F4">
      <w:pPr>
        <w:ind w:left="1440" w:hanging="720"/>
        <w:jc w:val="both"/>
        <w:rPr>
          <w:rFonts w:ascii="Arial" w:hAnsi="Arial"/>
          <w:sz w:val="20"/>
        </w:rPr>
      </w:pPr>
      <w:r>
        <w:rPr>
          <w:rFonts w:ascii="Arial" w:hAnsi="Arial"/>
          <w:sz w:val="20"/>
        </w:rPr>
        <w:t>A quorum shall be four members.</w:t>
      </w:r>
    </w:p>
    <w:p w:rsidR="001835B8" w:rsidRDefault="001835B8" w:rsidP="00E747F4">
      <w:pPr>
        <w:ind w:left="720" w:hanging="720"/>
        <w:jc w:val="both"/>
        <w:rPr>
          <w:rFonts w:ascii="Arial" w:hAnsi="Arial"/>
          <w:sz w:val="20"/>
        </w:rPr>
      </w:pPr>
    </w:p>
    <w:p w:rsidR="001835B8" w:rsidRDefault="001835B8" w:rsidP="00E747F4">
      <w:pPr>
        <w:ind w:left="720" w:hanging="720"/>
        <w:jc w:val="both"/>
        <w:rPr>
          <w:rFonts w:ascii="Arial" w:hAnsi="Arial"/>
          <w:sz w:val="20"/>
        </w:rPr>
      </w:pPr>
    </w:p>
    <w:p w:rsidR="001835B8" w:rsidRDefault="001835B8" w:rsidP="00E747F4">
      <w:pPr>
        <w:ind w:left="720" w:hanging="720"/>
        <w:jc w:val="both"/>
        <w:rPr>
          <w:rFonts w:ascii="Arial" w:hAnsi="Arial"/>
          <w:b/>
          <w:sz w:val="20"/>
        </w:rPr>
      </w:pPr>
      <w:r>
        <w:rPr>
          <w:rFonts w:ascii="Arial" w:hAnsi="Arial"/>
          <w:sz w:val="20"/>
        </w:rPr>
        <w:t>3.</w:t>
      </w:r>
      <w:r>
        <w:rPr>
          <w:rFonts w:ascii="Arial" w:hAnsi="Arial"/>
          <w:sz w:val="20"/>
        </w:rPr>
        <w:tab/>
      </w:r>
      <w:r>
        <w:rPr>
          <w:rFonts w:ascii="Arial" w:hAnsi="Arial"/>
          <w:b/>
          <w:sz w:val="20"/>
        </w:rPr>
        <w:t>Attendance at Meetings</w:t>
      </w:r>
    </w:p>
    <w:p w:rsidR="001835B8" w:rsidRDefault="001835B8" w:rsidP="00E747F4">
      <w:pPr>
        <w:ind w:left="720" w:hanging="720"/>
        <w:jc w:val="both"/>
        <w:rPr>
          <w:rFonts w:ascii="Arial" w:hAnsi="Arial"/>
          <w:sz w:val="20"/>
        </w:rPr>
      </w:pPr>
    </w:p>
    <w:p w:rsidR="001835B8" w:rsidRDefault="001835B8" w:rsidP="00E747F4">
      <w:pPr>
        <w:ind w:left="720" w:hanging="720"/>
        <w:jc w:val="both"/>
        <w:rPr>
          <w:rFonts w:ascii="Arial" w:hAnsi="Arial"/>
          <w:sz w:val="20"/>
        </w:rPr>
      </w:pPr>
      <w:r>
        <w:rPr>
          <w:rFonts w:ascii="Arial" w:hAnsi="Arial"/>
          <w:sz w:val="20"/>
        </w:rPr>
        <w:tab/>
        <w:t>The Committee may invite officers to attend if there is business to be discussed which is relevant to them.</w:t>
      </w:r>
    </w:p>
    <w:p w:rsidR="001835B8" w:rsidRDefault="001835B8" w:rsidP="00E747F4">
      <w:pPr>
        <w:ind w:left="720" w:hanging="720"/>
        <w:jc w:val="both"/>
        <w:rPr>
          <w:rFonts w:ascii="Arial" w:hAnsi="Arial"/>
          <w:sz w:val="20"/>
        </w:rPr>
      </w:pPr>
    </w:p>
    <w:p w:rsidR="001835B8" w:rsidRDefault="001835B8" w:rsidP="00E747F4">
      <w:pPr>
        <w:ind w:left="720" w:hanging="720"/>
        <w:jc w:val="both"/>
        <w:rPr>
          <w:rFonts w:ascii="Arial" w:hAnsi="Arial"/>
          <w:sz w:val="20"/>
        </w:rPr>
      </w:pPr>
    </w:p>
    <w:p w:rsidR="001835B8" w:rsidRDefault="001835B8" w:rsidP="00E747F4">
      <w:pPr>
        <w:ind w:left="720" w:hanging="720"/>
        <w:jc w:val="both"/>
        <w:rPr>
          <w:rFonts w:ascii="Arial" w:hAnsi="Arial"/>
          <w:b/>
          <w:sz w:val="20"/>
        </w:rPr>
      </w:pPr>
      <w:r>
        <w:rPr>
          <w:rFonts w:ascii="Arial" w:hAnsi="Arial"/>
          <w:sz w:val="20"/>
        </w:rPr>
        <w:t>4.</w:t>
      </w:r>
      <w:r>
        <w:rPr>
          <w:rFonts w:ascii="Arial" w:hAnsi="Arial"/>
          <w:sz w:val="20"/>
        </w:rPr>
        <w:tab/>
      </w:r>
      <w:r>
        <w:rPr>
          <w:rFonts w:ascii="Arial" w:hAnsi="Arial"/>
          <w:b/>
          <w:sz w:val="20"/>
        </w:rPr>
        <w:t>Frequency of Meetings</w:t>
      </w:r>
    </w:p>
    <w:p w:rsidR="001835B8" w:rsidRDefault="001835B8" w:rsidP="00E747F4">
      <w:pPr>
        <w:ind w:left="720" w:hanging="720"/>
        <w:jc w:val="both"/>
        <w:rPr>
          <w:rFonts w:ascii="Arial" w:hAnsi="Arial"/>
          <w:sz w:val="20"/>
        </w:rPr>
      </w:pPr>
    </w:p>
    <w:p w:rsidR="001835B8" w:rsidRDefault="001835B8" w:rsidP="00E747F4">
      <w:pPr>
        <w:ind w:left="720" w:hanging="720"/>
        <w:jc w:val="both"/>
        <w:rPr>
          <w:rFonts w:ascii="Arial" w:hAnsi="Arial"/>
          <w:sz w:val="20"/>
        </w:rPr>
      </w:pPr>
      <w:r>
        <w:rPr>
          <w:rFonts w:ascii="Arial" w:hAnsi="Arial"/>
          <w:sz w:val="20"/>
        </w:rPr>
        <w:tab/>
        <w:t>The Committee shall meet prior to the commencement of the new period of office and at such times as required.</w:t>
      </w:r>
    </w:p>
    <w:p w:rsidR="001835B8" w:rsidRDefault="001835B8" w:rsidP="00E747F4">
      <w:pPr>
        <w:ind w:left="720" w:hanging="720"/>
        <w:jc w:val="both"/>
        <w:rPr>
          <w:rFonts w:ascii="Arial" w:hAnsi="Arial"/>
          <w:sz w:val="20"/>
        </w:rPr>
      </w:pPr>
    </w:p>
    <w:p w:rsidR="001835B8" w:rsidRDefault="001835B8" w:rsidP="00E747F4">
      <w:pPr>
        <w:ind w:left="720" w:hanging="720"/>
        <w:jc w:val="both"/>
        <w:rPr>
          <w:rFonts w:ascii="Arial" w:hAnsi="Arial"/>
          <w:sz w:val="20"/>
        </w:rPr>
      </w:pPr>
    </w:p>
    <w:p w:rsidR="001835B8" w:rsidRDefault="001835B8" w:rsidP="00E747F4">
      <w:pPr>
        <w:ind w:left="720" w:hanging="720"/>
        <w:jc w:val="both"/>
        <w:rPr>
          <w:rFonts w:ascii="Arial" w:hAnsi="Arial"/>
          <w:b/>
          <w:sz w:val="20"/>
        </w:rPr>
      </w:pPr>
      <w:r>
        <w:rPr>
          <w:rFonts w:ascii="Arial" w:hAnsi="Arial"/>
          <w:sz w:val="20"/>
        </w:rPr>
        <w:t>5.</w:t>
      </w:r>
      <w:r>
        <w:rPr>
          <w:rFonts w:ascii="Arial" w:hAnsi="Arial"/>
          <w:sz w:val="20"/>
        </w:rPr>
        <w:tab/>
      </w:r>
      <w:r>
        <w:rPr>
          <w:rFonts w:ascii="Arial" w:hAnsi="Arial"/>
          <w:b/>
          <w:sz w:val="20"/>
        </w:rPr>
        <w:t>Authority</w:t>
      </w:r>
    </w:p>
    <w:p w:rsidR="001835B8" w:rsidRDefault="001835B8" w:rsidP="00E747F4">
      <w:pPr>
        <w:ind w:left="720" w:hanging="720"/>
        <w:jc w:val="both"/>
        <w:rPr>
          <w:rFonts w:ascii="Arial" w:hAnsi="Arial"/>
          <w:sz w:val="20"/>
        </w:rPr>
      </w:pPr>
    </w:p>
    <w:p w:rsidR="001835B8" w:rsidRDefault="001835B8" w:rsidP="00E747F4">
      <w:pPr>
        <w:ind w:left="720" w:hanging="720"/>
        <w:jc w:val="both"/>
        <w:rPr>
          <w:rFonts w:ascii="Arial" w:hAnsi="Arial"/>
          <w:sz w:val="20"/>
        </w:rPr>
      </w:pPr>
      <w:r>
        <w:rPr>
          <w:rFonts w:ascii="Arial" w:hAnsi="Arial"/>
          <w:sz w:val="20"/>
        </w:rPr>
        <w:tab/>
        <w:t>The Committee is authorised by the Governing Body to take decisions on issues within its terms of reference.  It is not authorised to make decisions on those issues which are properly the responsibility of the full Board of Governors, as set out in the Board’s own terms.</w:t>
      </w:r>
    </w:p>
    <w:p w:rsidR="001835B8" w:rsidRDefault="001835B8" w:rsidP="00E747F4">
      <w:pPr>
        <w:ind w:left="720" w:hanging="720"/>
        <w:jc w:val="both"/>
        <w:rPr>
          <w:rFonts w:ascii="Arial" w:hAnsi="Arial"/>
          <w:sz w:val="20"/>
        </w:rPr>
      </w:pPr>
    </w:p>
    <w:p w:rsidR="001835B8" w:rsidRDefault="001835B8" w:rsidP="00E747F4">
      <w:pPr>
        <w:ind w:left="720" w:hanging="720"/>
        <w:jc w:val="both"/>
        <w:rPr>
          <w:rFonts w:ascii="Arial" w:hAnsi="Arial"/>
          <w:sz w:val="20"/>
        </w:rPr>
      </w:pPr>
    </w:p>
    <w:p w:rsidR="001835B8" w:rsidRDefault="001835B8" w:rsidP="00E747F4">
      <w:pPr>
        <w:ind w:left="720" w:hanging="720"/>
        <w:jc w:val="both"/>
        <w:rPr>
          <w:rFonts w:ascii="Arial" w:hAnsi="Arial"/>
          <w:b/>
          <w:sz w:val="20"/>
        </w:rPr>
      </w:pPr>
      <w:r>
        <w:rPr>
          <w:rFonts w:ascii="Arial" w:hAnsi="Arial"/>
          <w:sz w:val="20"/>
        </w:rPr>
        <w:t>6.</w:t>
      </w:r>
      <w:r>
        <w:rPr>
          <w:rFonts w:ascii="Arial" w:hAnsi="Arial"/>
          <w:sz w:val="20"/>
        </w:rPr>
        <w:tab/>
      </w:r>
      <w:r>
        <w:rPr>
          <w:rFonts w:ascii="Arial" w:hAnsi="Arial"/>
          <w:b/>
          <w:sz w:val="20"/>
        </w:rPr>
        <w:t>Duties</w:t>
      </w:r>
    </w:p>
    <w:p w:rsidR="001835B8" w:rsidRDefault="001835B8" w:rsidP="00E747F4">
      <w:pPr>
        <w:ind w:left="720" w:hanging="720"/>
        <w:jc w:val="both"/>
        <w:rPr>
          <w:rFonts w:ascii="Arial" w:hAnsi="Arial"/>
          <w:b/>
          <w:sz w:val="20"/>
        </w:rPr>
      </w:pPr>
    </w:p>
    <w:p w:rsidR="001835B8" w:rsidRDefault="001835B8" w:rsidP="00E747F4">
      <w:pPr>
        <w:ind w:left="720" w:hanging="720"/>
        <w:jc w:val="both"/>
        <w:rPr>
          <w:rFonts w:ascii="Arial" w:hAnsi="Arial"/>
          <w:sz w:val="20"/>
        </w:rPr>
      </w:pPr>
      <w:r>
        <w:rPr>
          <w:rFonts w:ascii="Arial" w:hAnsi="Arial"/>
          <w:sz w:val="20"/>
        </w:rPr>
        <w:tab/>
      </w:r>
      <w:r w:rsidR="009132B2">
        <w:rPr>
          <w:rFonts w:ascii="Arial" w:hAnsi="Arial"/>
          <w:sz w:val="20"/>
        </w:rPr>
        <w:t xml:space="preserve">In accordance with the University’s Articles of Association and Equality and Diversity Policies and the promotion of best governance practice both in higher education and other sectors, the </w:t>
      </w:r>
      <w:r>
        <w:rPr>
          <w:rFonts w:ascii="Arial" w:hAnsi="Arial"/>
          <w:sz w:val="20"/>
        </w:rPr>
        <w:t>duties of the Committee shall be:</w:t>
      </w:r>
    </w:p>
    <w:p w:rsidR="001835B8" w:rsidRDefault="001835B8" w:rsidP="00E747F4">
      <w:pPr>
        <w:ind w:left="1440" w:hanging="720"/>
        <w:jc w:val="both"/>
        <w:rPr>
          <w:rFonts w:ascii="Arial" w:hAnsi="Arial"/>
          <w:sz w:val="20"/>
        </w:rPr>
      </w:pPr>
    </w:p>
    <w:p w:rsidR="001835B8" w:rsidRDefault="001835B8" w:rsidP="00E747F4">
      <w:pPr>
        <w:ind w:left="1440" w:hanging="720"/>
        <w:jc w:val="both"/>
        <w:rPr>
          <w:rFonts w:ascii="Arial" w:hAnsi="Arial"/>
          <w:sz w:val="20"/>
        </w:rPr>
      </w:pPr>
      <w:r>
        <w:rPr>
          <w:rFonts w:ascii="Arial" w:hAnsi="Arial"/>
          <w:sz w:val="20"/>
        </w:rPr>
        <w:t>6.1</w:t>
      </w:r>
      <w:r>
        <w:rPr>
          <w:rFonts w:ascii="Arial" w:hAnsi="Arial"/>
          <w:sz w:val="20"/>
        </w:rPr>
        <w:tab/>
        <w:t>Taking account of the agreed areas of competence which are required on the Board, to seek out and recommend new lay/independent members to the Board of Governors.</w:t>
      </w:r>
    </w:p>
    <w:p w:rsidR="00A7503B" w:rsidRDefault="00A7503B" w:rsidP="00E747F4">
      <w:pPr>
        <w:ind w:left="1440" w:hanging="720"/>
        <w:jc w:val="both"/>
        <w:rPr>
          <w:rFonts w:ascii="Arial" w:hAnsi="Arial"/>
          <w:sz w:val="20"/>
        </w:rPr>
      </w:pPr>
    </w:p>
    <w:p w:rsidR="00A7503B" w:rsidRDefault="00A7503B" w:rsidP="00E747F4">
      <w:pPr>
        <w:ind w:left="1440" w:hanging="720"/>
        <w:jc w:val="both"/>
        <w:rPr>
          <w:rFonts w:ascii="Arial" w:hAnsi="Arial"/>
          <w:sz w:val="20"/>
        </w:rPr>
      </w:pPr>
      <w:r>
        <w:rPr>
          <w:rFonts w:ascii="Arial" w:hAnsi="Arial"/>
          <w:sz w:val="20"/>
        </w:rPr>
        <w:t>6.2</w:t>
      </w:r>
      <w:r>
        <w:rPr>
          <w:rFonts w:ascii="Arial" w:hAnsi="Arial"/>
          <w:sz w:val="20"/>
        </w:rPr>
        <w:tab/>
      </w:r>
      <w:r w:rsidRPr="003771E3">
        <w:rPr>
          <w:rFonts w:ascii="Arial" w:hAnsi="Arial"/>
          <w:sz w:val="20"/>
        </w:rPr>
        <w:t>To bring forward recommendations for appointment to the posts of Chair and Vice Chair of the Board.</w:t>
      </w:r>
      <w:r w:rsidR="00C067FE">
        <w:rPr>
          <w:rFonts w:ascii="Arial" w:hAnsi="Arial"/>
          <w:sz w:val="20"/>
        </w:rPr>
        <w:t xml:space="preserve"> </w:t>
      </w:r>
    </w:p>
    <w:p w:rsidR="001835B8" w:rsidRDefault="001835B8" w:rsidP="00E747F4">
      <w:pPr>
        <w:ind w:left="1440" w:hanging="720"/>
        <w:jc w:val="both"/>
        <w:rPr>
          <w:rFonts w:ascii="Arial" w:hAnsi="Arial"/>
          <w:sz w:val="20"/>
        </w:rPr>
      </w:pPr>
    </w:p>
    <w:p w:rsidR="001835B8" w:rsidRDefault="001835B8" w:rsidP="00E747F4">
      <w:pPr>
        <w:ind w:left="1440" w:hanging="720"/>
        <w:jc w:val="both"/>
        <w:rPr>
          <w:rFonts w:ascii="Arial" w:hAnsi="Arial"/>
          <w:sz w:val="20"/>
        </w:rPr>
      </w:pPr>
      <w:r w:rsidRPr="00346919">
        <w:rPr>
          <w:rFonts w:ascii="Arial" w:hAnsi="Arial"/>
          <w:sz w:val="20"/>
        </w:rPr>
        <w:lastRenderedPageBreak/>
        <w:t>6.</w:t>
      </w:r>
      <w:r w:rsidR="00C067FE" w:rsidRPr="00346919">
        <w:rPr>
          <w:rFonts w:ascii="Arial" w:hAnsi="Arial"/>
          <w:sz w:val="20"/>
        </w:rPr>
        <w:t>3</w:t>
      </w:r>
      <w:r w:rsidRPr="00346919">
        <w:rPr>
          <w:rFonts w:ascii="Arial" w:hAnsi="Arial"/>
          <w:sz w:val="20"/>
        </w:rPr>
        <w:tab/>
        <w:t xml:space="preserve">To keep the Bishop of Chichester informed of the periods of office of Church Independent Governors </w:t>
      </w:r>
      <w:r w:rsidR="00346919" w:rsidRPr="00346919">
        <w:rPr>
          <w:rFonts w:ascii="Arial" w:hAnsi="Arial"/>
          <w:sz w:val="20"/>
        </w:rPr>
        <w:t>so t</w:t>
      </w:r>
      <w:r w:rsidR="00346919">
        <w:rPr>
          <w:rFonts w:ascii="Arial" w:hAnsi="Arial"/>
          <w:sz w:val="20"/>
        </w:rPr>
        <w:t>hat the Residual Trustees of the Bishop Otter Trust may make recommendations to the Committee on potential appointees.</w:t>
      </w:r>
    </w:p>
    <w:p w:rsidR="001835B8" w:rsidRDefault="001835B8" w:rsidP="00E747F4">
      <w:pPr>
        <w:ind w:left="1440" w:hanging="720"/>
        <w:jc w:val="both"/>
        <w:rPr>
          <w:rFonts w:ascii="Arial" w:hAnsi="Arial"/>
          <w:sz w:val="20"/>
        </w:rPr>
      </w:pPr>
    </w:p>
    <w:p w:rsidR="001835B8" w:rsidRDefault="001835B8" w:rsidP="00E747F4">
      <w:pPr>
        <w:ind w:left="1440" w:hanging="720"/>
        <w:jc w:val="both"/>
        <w:rPr>
          <w:rFonts w:ascii="Arial" w:hAnsi="Arial"/>
          <w:sz w:val="20"/>
        </w:rPr>
      </w:pPr>
      <w:r>
        <w:rPr>
          <w:rFonts w:ascii="Arial" w:hAnsi="Arial"/>
          <w:sz w:val="20"/>
        </w:rPr>
        <w:t>6.</w:t>
      </w:r>
      <w:r w:rsidR="00C067FE">
        <w:rPr>
          <w:rFonts w:ascii="Arial" w:hAnsi="Arial"/>
          <w:sz w:val="20"/>
        </w:rPr>
        <w:t>4</w:t>
      </w:r>
      <w:r>
        <w:rPr>
          <w:rFonts w:ascii="Arial" w:hAnsi="Arial"/>
          <w:sz w:val="20"/>
        </w:rPr>
        <w:tab/>
        <w:t>Taking account of the agreed areas of competence which are required on the Board, to seek out and recommend new co-opted members to the Board of Governors.</w:t>
      </w:r>
    </w:p>
    <w:p w:rsidR="001835B8" w:rsidRDefault="001835B8" w:rsidP="00E747F4">
      <w:pPr>
        <w:ind w:left="1440" w:hanging="720"/>
        <w:jc w:val="both"/>
        <w:rPr>
          <w:rFonts w:ascii="Arial" w:hAnsi="Arial"/>
          <w:sz w:val="20"/>
        </w:rPr>
      </w:pPr>
    </w:p>
    <w:p w:rsidR="001835B8" w:rsidRDefault="001835B8" w:rsidP="00E747F4">
      <w:pPr>
        <w:ind w:left="1440" w:hanging="720"/>
        <w:jc w:val="both"/>
        <w:rPr>
          <w:rFonts w:ascii="Arial" w:hAnsi="Arial"/>
          <w:sz w:val="20"/>
        </w:rPr>
      </w:pPr>
      <w:r>
        <w:rPr>
          <w:rFonts w:ascii="Arial" w:hAnsi="Arial"/>
          <w:sz w:val="20"/>
        </w:rPr>
        <w:t>6.</w:t>
      </w:r>
      <w:r w:rsidR="00C067FE">
        <w:rPr>
          <w:rFonts w:ascii="Arial" w:hAnsi="Arial"/>
          <w:sz w:val="20"/>
        </w:rPr>
        <w:t>5</w:t>
      </w:r>
      <w:r>
        <w:rPr>
          <w:rFonts w:ascii="Arial" w:hAnsi="Arial"/>
          <w:sz w:val="20"/>
        </w:rPr>
        <w:tab/>
        <w:t xml:space="preserve">To oversee the arrangements made by the </w:t>
      </w:r>
      <w:r w:rsidR="00872974">
        <w:rPr>
          <w:rFonts w:ascii="Arial" w:hAnsi="Arial"/>
          <w:sz w:val="20"/>
        </w:rPr>
        <w:t>University Secretary</w:t>
      </w:r>
      <w:r>
        <w:rPr>
          <w:rFonts w:ascii="Arial" w:hAnsi="Arial"/>
          <w:sz w:val="20"/>
        </w:rPr>
        <w:t xml:space="preserve"> for the election of Teaching Staff Governors and the Support Staff Governor.</w:t>
      </w:r>
    </w:p>
    <w:p w:rsidR="001835B8" w:rsidRDefault="001835B8" w:rsidP="00E747F4">
      <w:pPr>
        <w:ind w:left="1440" w:hanging="720"/>
        <w:jc w:val="both"/>
        <w:rPr>
          <w:rFonts w:ascii="Arial" w:hAnsi="Arial"/>
          <w:sz w:val="20"/>
        </w:rPr>
      </w:pPr>
    </w:p>
    <w:p w:rsidR="001835B8" w:rsidRDefault="001835B8" w:rsidP="00E747F4">
      <w:pPr>
        <w:ind w:left="1440" w:hanging="720"/>
        <w:jc w:val="both"/>
        <w:rPr>
          <w:rFonts w:ascii="Arial" w:hAnsi="Arial"/>
          <w:sz w:val="20"/>
        </w:rPr>
      </w:pPr>
      <w:r>
        <w:rPr>
          <w:rFonts w:ascii="Arial" w:hAnsi="Arial"/>
          <w:sz w:val="20"/>
        </w:rPr>
        <w:t>6.</w:t>
      </w:r>
      <w:r w:rsidR="00C067FE">
        <w:rPr>
          <w:rFonts w:ascii="Arial" w:hAnsi="Arial"/>
          <w:sz w:val="20"/>
        </w:rPr>
        <w:t>6</w:t>
      </w:r>
      <w:r>
        <w:rPr>
          <w:rFonts w:ascii="Arial" w:hAnsi="Arial"/>
          <w:sz w:val="20"/>
        </w:rPr>
        <w:tab/>
        <w:t>To agree the membership of Committees of the Board and to ensure rotation of members and advise the Chair of Governors on the designation of Chairs of Committe</w:t>
      </w:r>
      <w:r w:rsidR="00DD53C6">
        <w:rPr>
          <w:rFonts w:ascii="Arial" w:hAnsi="Arial"/>
          <w:sz w:val="20"/>
        </w:rPr>
        <w:t xml:space="preserve">es, other than the Chair of the </w:t>
      </w:r>
      <w:r w:rsidR="006E7D71">
        <w:rPr>
          <w:rFonts w:ascii="Arial" w:hAnsi="Arial"/>
          <w:sz w:val="20"/>
        </w:rPr>
        <w:t>Finance</w:t>
      </w:r>
      <w:r w:rsidR="00DD53C6">
        <w:rPr>
          <w:rFonts w:ascii="Arial" w:hAnsi="Arial"/>
          <w:sz w:val="20"/>
        </w:rPr>
        <w:t xml:space="preserve"> &amp; Resources </w:t>
      </w:r>
      <w:r>
        <w:rPr>
          <w:rFonts w:ascii="Arial" w:hAnsi="Arial"/>
          <w:sz w:val="20"/>
        </w:rPr>
        <w:t xml:space="preserve">Committee, who shall be the Vice Chair of Governors. </w:t>
      </w:r>
    </w:p>
    <w:p w:rsidR="001835B8" w:rsidRDefault="001835B8" w:rsidP="00E747F4">
      <w:pPr>
        <w:ind w:left="720" w:hanging="720"/>
        <w:jc w:val="both"/>
        <w:rPr>
          <w:rFonts w:ascii="Arial" w:hAnsi="Arial"/>
          <w:sz w:val="20"/>
        </w:rPr>
      </w:pPr>
    </w:p>
    <w:p w:rsidR="001835B8" w:rsidRDefault="001835B8" w:rsidP="00E747F4">
      <w:pPr>
        <w:pStyle w:val="BodyText2"/>
        <w:jc w:val="both"/>
      </w:pPr>
      <w:r>
        <w:t>6.</w:t>
      </w:r>
      <w:r w:rsidR="00C067FE">
        <w:t>7</w:t>
      </w:r>
      <w:r>
        <w:tab/>
        <w:t xml:space="preserve">With the exception of the Vice-Chancellor, Staff and Student Governors, to agree the allocation of </w:t>
      </w:r>
      <w:r w:rsidR="00763B49">
        <w:t xml:space="preserve">link </w:t>
      </w:r>
      <w:r>
        <w:t xml:space="preserve">governors </w:t>
      </w:r>
      <w:r w:rsidR="00763B49">
        <w:t>and oversee their engagement with the scheme.</w:t>
      </w:r>
    </w:p>
    <w:p w:rsidR="001835B8" w:rsidRDefault="001835B8" w:rsidP="00E747F4">
      <w:pPr>
        <w:pStyle w:val="BodyText2"/>
        <w:jc w:val="both"/>
      </w:pPr>
    </w:p>
    <w:p w:rsidR="001835B8" w:rsidRDefault="001835B8" w:rsidP="00E747F4">
      <w:pPr>
        <w:pStyle w:val="BodyText2"/>
        <w:jc w:val="both"/>
      </w:pPr>
      <w:r>
        <w:t>6.</w:t>
      </w:r>
      <w:r w:rsidR="00C067FE">
        <w:t>8</w:t>
      </w:r>
      <w:r>
        <w:tab/>
      </w:r>
      <w:r w:rsidR="009132B2">
        <w:t>To ensure</w:t>
      </w:r>
      <w:r>
        <w:t xml:space="preserve"> </w:t>
      </w:r>
      <w:r w:rsidR="009132B2">
        <w:t xml:space="preserve">that new Governors benefit from a comprehensive induction programme on appointment and that all members of the Board are able to attend training and development, both internally and externally, including </w:t>
      </w:r>
      <w:r>
        <w:t>seminars organised by the Leadership Foundation or similar organisations.</w:t>
      </w:r>
    </w:p>
    <w:p w:rsidR="001835B8" w:rsidRDefault="001835B8" w:rsidP="00E747F4">
      <w:pPr>
        <w:pStyle w:val="BodyText2"/>
        <w:jc w:val="both"/>
      </w:pPr>
    </w:p>
    <w:p w:rsidR="001835B8" w:rsidRDefault="001835B8" w:rsidP="00E747F4">
      <w:pPr>
        <w:pStyle w:val="BodyText2"/>
        <w:jc w:val="both"/>
      </w:pPr>
      <w:r>
        <w:t>6.</w:t>
      </w:r>
      <w:r w:rsidR="00C067FE">
        <w:t>9</w:t>
      </w:r>
      <w:r>
        <w:tab/>
        <w:t xml:space="preserve">To ensure that the Board conducts a periodic effectiveness review </w:t>
      </w:r>
      <w:r w:rsidR="009132B2">
        <w:t>and develops an action plan to enhance best practice</w:t>
      </w:r>
    </w:p>
    <w:p w:rsidR="001835B8" w:rsidRDefault="001835B8" w:rsidP="00E747F4">
      <w:pPr>
        <w:pStyle w:val="BodyText2"/>
        <w:jc w:val="both"/>
      </w:pPr>
    </w:p>
    <w:p w:rsidR="001835B8" w:rsidRDefault="001835B8" w:rsidP="00E747F4">
      <w:pPr>
        <w:pStyle w:val="BodyText2"/>
        <w:jc w:val="both"/>
      </w:pPr>
      <w:r>
        <w:t>6.</w:t>
      </w:r>
      <w:r w:rsidR="00C067FE">
        <w:t>10</w:t>
      </w:r>
      <w:r>
        <w:tab/>
        <w:t xml:space="preserve">To agree the duties and specification of the role of Chancellor, at such time as the Board of Governors agrees that such a person should be appointed and to carry out the preliminary arrangements and interviews prior to making a recommendation to the Board. </w:t>
      </w:r>
    </w:p>
    <w:p w:rsidR="001835B8" w:rsidRDefault="001835B8" w:rsidP="00E747F4">
      <w:pPr>
        <w:ind w:left="720" w:hanging="720"/>
        <w:jc w:val="both"/>
        <w:rPr>
          <w:rFonts w:ascii="Arial" w:hAnsi="Arial"/>
          <w:sz w:val="20"/>
        </w:rPr>
      </w:pPr>
    </w:p>
    <w:p w:rsidR="001835B8" w:rsidRDefault="001835B8" w:rsidP="00E747F4">
      <w:pPr>
        <w:ind w:left="720" w:hanging="720"/>
        <w:jc w:val="both"/>
        <w:rPr>
          <w:rFonts w:ascii="Arial" w:hAnsi="Arial"/>
          <w:sz w:val="20"/>
        </w:rPr>
      </w:pPr>
      <w:r>
        <w:rPr>
          <w:rFonts w:ascii="Arial" w:hAnsi="Arial"/>
          <w:sz w:val="20"/>
        </w:rPr>
        <w:t>7.</w:t>
      </w:r>
      <w:r>
        <w:rPr>
          <w:rFonts w:ascii="Arial" w:hAnsi="Arial"/>
          <w:sz w:val="20"/>
        </w:rPr>
        <w:tab/>
      </w:r>
      <w:r>
        <w:rPr>
          <w:rFonts w:ascii="Arial" w:hAnsi="Arial"/>
          <w:b/>
          <w:sz w:val="20"/>
        </w:rPr>
        <w:t>Reporting Procedures</w:t>
      </w:r>
    </w:p>
    <w:p w:rsidR="001835B8" w:rsidRDefault="001835B8" w:rsidP="00E747F4">
      <w:pPr>
        <w:ind w:left="720" w:hanging="720"/>
        <w:jc w:val="both"/>
        <w:rPr>
          <w:rFonts w:ascii="Arial" w:hAnsi="Arial"/>
          <w:sz w:val="20"/>
        </w:rPr>
      </w:pPr>
    </w:p>
    <w:p w:rsidR="001835B8" w:rsidRDefault="001835B8" w:rsidP="00E747F4">
      <w:pPr>
        <w:ind w:left="720" w:hanging="720"/>
        <w:jc w:val="both"/>
        <w:rPr>
          <w:rFonts w:ascii="Arial" w:hAnsi="Arial"/>
          <w:sz w:val="20"/>
        </w:rPr>
      </w:pPr>
      <w:r>
        <w:rPr>
          <w:rFonts w:ascii="Arial" w:hAnsi="Arial"/>
          <w:sz w:val="20"/>
        </w:rPr>
        <w:tab/>
        <w:t>A report of the recommendations of the Nominations and Effectiveness Committee for appointment and any other appropriate issues will be presented to all members of the governing body.</w:t>
      </w:r>
    </w:p>
    <w:p w:rsidR="0010385C" w:rsidRDefault="0010385C" w:rsidP="00E747F4">
      <w:pPr>
        <w:ind w:left="720" w:hanging="720"/>
        <w:jc w:val="both"/>
        <w:rPr>
          <w:rFonts w:ascii="Arial" w:hAnsi="Arial"/>
          <w:sz w:val="20"/>
        </w:rPr>
      </w:pPr>
    </w:p>
    <w:p w:rsidR="0010385C" w:rsidRDefault="0010385C" w:rsidP="00E747F4">
      <w:pPr>
        <w:ind w:left="720"/>
        <w:jc w:val="both"/>
        <w:rPr>
          <w:rFonts w:ascii="Arial" w:hAnsi="Arial"/>
          <w:sz w:val="20"/>
        </w:rPr>
      </w:pPr>
      <w:r>
        <w:rPr>
          <w:rFonts w:ascii="Arial" w:hAnsi="Arial"/>
          <w:sz w:val="20"/>
        </w:rPr>
        <w:t xml:space="preserve">The Committee’s papers and minutes are confidential to members of the Committee and authorised officers only and will not be released under the University’s Freedom of Information Publication Scheme.  </w:t>
      </w:r>
    </w:p>
    <w:p w:rsidR="001835B8" w:rsidRDefault="001835B8" w:rsidP="00E747F4">
      <w:pPr>
        <w:ind w:left="720" w:hanging="720"/>
        <w:jc w:val="both"/>
        <w:rPr>
          <w:rFonts w:ascii="Arial" w:hAnsi="Arial"/>
          <w:sz w:val="20"/>
        </w:rPr>
      </w:pPr>
    </w:p>
    <w:p w:rsidR="001835B8" w:rsidRDefault="001835B8" w:rsidP="00E747F4">
      <w:pPr>
        <w:ind w:left="720" w:hanging="720"/>
        <w:jc w:val="both"/>
        <w:rPr>
          <w:rFonts w:ascii="Arial" w:hAnsi="Arial"/>
          <w:sz w:val="20"/>
        </w:rPr>
      </w:pPr>
    </w:p>
    <w:p w:rsidR="001835B8" w:rsidRDefault="001835B8" w:rsidP="00E747F4">
      <w:pPr>
        <w:ind w:left="720" w:hanging="720"/>
        <w:jc w:val="both"/>
        <w:rPr>
          <w:rFonts w:ascii="Arial" w:hAnsi="Arial"/>
          <w:b/>
          <w:sz w:val="20"/>
        </w:rPr>
      </w:pPr>
      <w:r>
        <w:rPr>
          <w:rFonts w:ascii="Arial" w:hAnsi="Arial"/>
          <w:sz w:val="20"/>
        </w:rPr>
        <w:t>8.</w:t>
      </w:r>
      <w:r>
        <w:rPr>
          <w:rFonts w:ascii="Arial" w:hAnsi="Arial"/>
          <w:sz w:val="20"/>
        </w:rPr>
        <w:tab/>
      </w:r>
      <w:r>
        <w:rPr>
          <w:rFonts w:ascii="Arial" w:hAnsi="Arial"/>
          <w:b/>
          <w:sz w:val="20"/>
        </w:rPr>
        <w:t>Clerking Arrangements</w:t>
      </w:r>
    </w:p>
    <w:p w:rsidR="001835B8" w:rsidRDefault="001835B8" w:rsidP="00E747F4">
      <w:pPr>
        <w:ind w:left="720" w:hanging="720"/>
        <w:jc w:val="both"/>
        <w:rPr>
          <w:rFonts w:ascii="Arial" w:hAnsi="Arial"/>
          <w:sz w:val="20"/>
        </w:rPr>
      </w:pPr>
    </w:p>
    <w:p w:rsidR="001835B8" w:rsidRDefault="001835B8" w:rsidP="00E747F4">
      <w:pPr>
        <w:ind w:left="720" w:hanging="720"/>
        <w:jc w:val="both"/>
        <w:rPr>
          <w:rFonts w:ascii="Arial" w:hAnsi="Arial"/>
          <w:sz w:val="20"/>
        </w:rPr>
      </w:pPr>
      <w:r>
        <w:rPr>
          <w:rFonts w:ascii="Arial" w:hAnsi="Arial"/>
          <w:sz w:val="20"/>
        </w:rPr>
        <w:tab/>
        <w:t xml:space="preserve">The Clerk to the Nominations and Effectiveness Committee will be the </w:t>
      </w:r>
      <w:r w:rsidR="00413DFE">
        <w:rPr>
          <w:rFonts w:ascii="Arial" w:hAnsi="Arial"/>
          <w:sz w:val="20"/>
        </w:rPr>
        <w:t>University Secretary</w:t>
      </w:r>
      <w:r>
        <w:rPr>
          <w:rFonts w:ascii="Arial" w:hAnsi="Arial"/>
          <w:sz w:val="20"/>
        </w:rPr>
        <w:t>.</w:t>
      </w:r>
    </w:p>
    <w:p w:rsidR="001835B8" w:rsidRDefault="001835B8" w:rsidP="00E747F4">
      <w:pPr>
        <w:ind w:left="720" w:hanging="720"/>
        <w:jc w:val="both"/>
        <w:rPr>
          <w:rFonts w:ascii="Arial" w:hAnsi="Arial"/>
          <w:b/>
          <w:sz w:val="16"/>
        </w:rPr>
      </w:pPr>
    </w:p>
    <w:p w:rsidR="0010385C" w:rsidRDefault="0010385C" w:rsidP="00E747F4">
      <w:pPr>
        <w:ind w:left="720" w:hanging="720"/>
        <w:jc w:val="both"/>
        <w:rPr>
          <w:rFonts w:ascii="Arial" w:hAnsi="Arial"/>
          <w:b/>
          <w:sz w:val="16"/>
        </w:rPr>
      </w:pPr>
    </w:p>
    <w:p w:rsidR="0010385C" w:rsidRDefault="001810ED" w:rsidP="00E747F4">
      <w:pPr>
        <w:ind w:left="720" w:hanging="720"/>
        <w:jc w:val="both"/>
        <w:rPr>
          <w:rFonts w:ascii="Arial" w:hAnsi="Arial"/>
          <w:b/>
          <w:sz w:val="16"/>
        </w:rPr>
      </w:pPr>
      <w:r>
        <w:rPr>
          <w:rFonts w:ascii="Arial" w:hAnsi="Arial"/>
          <w:b/>
          <w:sz w:val="16"/>
        </w:rPr>
        <w:t>Approved by the Board of Governors</w:t>
      </w:r>
      <w:r w:rsidR="00616518">
        <w:rPr>
          <w:rFonts w:ascii="Arial" w:hAnsi="Arial"/>
          <w:b/>
          <w:sz w:val="16"/>
        </w:rPr>
        <w:t>:</w:t>
      </w:r>
      <w:r w:rsidR="00A13DEF">
        <w:rPr>
          <w:rFonts w:ascii="Arial" w:hAnsi="Arial"/>
          <w:b/>
          <w:sz w:val="16"/>
        </w:rPr>
        <w:t xml:space="preserve"> </w:t>
      </w:r>
      <w:r w:rsidR="00072C52">
        <w:rPr>
          <w:rFonts w:ascii="Arial" w:hAnsi="Arial"/>
          <w:b/>
          <w:sz w:val="16"/>
        </w:rPr>
        <w:t>16 November 2021</w:t>
      </w:r>
    </w:p>
    <w:p w:rsidR="00BB0BE5" w:rsidRDefault="00072C52" w:rsidP="00E747F4">
      <w:pPr>
        <w:ind w:left="720" w:hanging="720"/>
        <w:jc w:val="both"/>
        <w:rPr>
          <w:rFonts w:ascii="Arial" w:hAnsi="Arial"/>
          <w:b/>
          <w:sz w:val="16"/>
        </w:rPr>
      </w:pPr>
      <w:r>
        <w:rPr>
          <w:rFonts w:ascii="Arial" w:hAnsi="Arial"/>
          <w:b/>
          <w:sz w:val="16"/>
        </w:rPr>
        <w:t>HL</w:t>
      </w:r>
      <w:bookmarkStart w:id="0" w:name="_GoBack"/>
      <w:bookmarkEnd w:id="0"/>
    </w:p>
    <w:p w:rsidR="00BB0BE5" w:rsidRPr="00DD53C6" w:rsidRDefault="00BB0BE5">
      <w:pPr>
        <w:ind w:left="720" w:hanging="720"/>
        <w:rPr>
          <w:rFonts w:ascii="Arial" w:hAnsi="Arial"/>
          <w:b/>
          <w:sz w:val="16"/>
        </w:rPr>
      </w:pPr>
    </w:p>
    <w:sectPr w:rsidR="00BB0BE5" w:rsidRPr="00DD53C6" w:rsidSect="00C90F68">
      <w:headerReference w:type="default" r:id="rId8"/>
      <w:footerReference w:type="default" r:id="rId9"/>
      <w:footerReference w:type="first" r:id="rId10"/>
      <w:pgSz w:w="11907" w:h="16840" w:code="9"/>
      <w:pgMar w:top="1418"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1E3" w:rsidRDefault="003771E3">
      <w:r>
        <w:separator/>
      </w:r>
    </w:p>
  </w:endnote>
  <w:endnote w:type="continuationSeparator" w:id="0">
    <w:p w:rsidR="003771E3" w:rsidRDefault="0037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E3" w:rsidRDefault="003771E3" w:rsidP="00360869">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p w:rsidR="003771E3" w:rsidRPr="00DD53C6" w:rsidRDefault="003771E3" w:rsidP="00360869">
    <w:pPr>
      <w:pStyle w:val="Footer"/>
      <w:rPr>
        <w:rFonts w:ascii="Arial" w:hAnsi="Arial" w:cs="Arial"/>
        <w:sz w:val="16"/>
        <w:szCs w:val="16"/>
      </w:rPr>
    </w:pPr>
  </w:p>
  <w:p w:rsidR="003771E3" w:rsidRDefault="003771E3">
    <w:pPr>
      <w:pStyle w:val="Footer"/>
      <w:ind w:right="360"/>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E3" w:rsidRPr="00360869" w:rsidRDefault="003771E3" w:rsidP="00360869">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1E3" w:rsidRDefault="003771E3">
      <w:r>
        <w:separator/>
      </w:r>
    </w:p>
  </w:footnote>
  <w:footnote w:type="continuationSeparator" w:id="0">
    <w:p w:rsidR="003771E3" w:rsidRDefault="0037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4B2" w:rsidRPr="00AC24B2" w:rsidRDefault="003771E3" w:rsidP="001D5EEF">
    <w:pPr>
      <w:pStyle w:val="Header"/>
      <w:jc w:val="right"/>
      <w:rPr>
        <w:rFonts w:ascii="Arial" w:hAnsi="Arial" w:cs="Arial"/>
        <w:sz w:val="18"/>
        <w:szCs w:val="18"/>
      </w:rPr>
    </w:pPr>
    <w:r>
      <w:rPr>
        <w:rFonts w:ascii="Arial" w:hAnsi="Arial" w:cs="Arial"/>
        <w:sz w:val="16"/>
        <w:szCs w:val="16"/>
      </w:rPr>
      <w:t>The University of Chichester</w:t>
    </w:r>
    <w:r>
      <w:rPr>
        <w:rFonts w:ascii="Arial" w:hAnsi="Arial" w:cs="Arial"/>
        <w:sz w:val="16"/>
        <w:szCs w:val="16"/>
      </w:rPr>
      <w:tab/>
    </w:r>
    <w:r>
      <w:rPr>
        <w:rFonts w:ascii="Arial" w:hAnsi="Arial" w:cs="Arial"/>
        <w:sz w:val="16"/>
        <w:szCs w:val="16"/>
      </w:rPr>
      <w:tab/>
    </w:r>
  </w:p>
  <w:p w:rsidR="00AC24B2" w:rsidRDefault="00AC24B2">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72B70E"/>
    <w:lvl w:ilvl="0">
      <w:numFmt w:val="bullet"/>
      <w:lvlText w:val="*"/>
      <w:lvlJc w:val="left"/>
    </w:lvl>
  </w:abstractNum>
  <w:num w:numId="1">
    <w:abstractNumId w:val="0"/>
    <w:lvlOverride w:ilvl="0">
      <w:lvl w:ilvl="0">
        <w:start w:val="1"/>
        <w:numFmt w:val="bullet"/>
        <w:lvlText w:val=""/>
        <w:legacy w:legacy="1" w:legacySpace="120" w:legacyIndent="360"/>
        <w:lvlJc w:val="left"/>
        <w:pPr>
          <w:ind w:left="1080" w:hanging="360"/>
        </w:pPr>
        <w:rPr>
          <w:rFonts w:ascii="Wingdings" w:hAnsi="Wingdings"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A9"/>
    <w:rsid w:val="00030F37"/>
    <w:rsid w:val="00042FCF"/>
    <w:rsid w:val="00072C52"/>
    <w:rsid w:val="000A45D2"/>
    <w:rsid w:val="000B5B0A"/>
    <w:rsid w:val="000C35A2"/>
    <w:rsid w:val="000C4297"/>
    <w:rsid w:val="001033E6"/>
    <w:rsid w:val="0010385C"/>
    <w:rsid w:val="001375C5"/>
    <w:rsid w:val="00163149"/>
    <w:rsid w:val="001810ED"/>
    <w:rsid w:val="001835B8"/>
    <w:rsid w:val="001D5EEF"/>
    <w:rsid w:val="00244BB1"/>
    <w:rsid w:val="002603D3"/>
    <w:rsid w:val="00275ABE"/>
    <w:rsid w:val="002777B3"/>
    <w:rsid w:val="002C4B14"/>
    <w:rsid w:val="00321B42"/>
    <w:rsid w:val="0032720D"/>
    <w:rsid w:val="00334B7E"/>
    <w:rsid w:val="00346919"/>
    <w:rsid w:val="0034717D"/>
    <w:rsid w:val="00360869"/>
    <w:rsid w:val="00362EBD"/>
    <w:rsid w:val="00376573"/>
    <w:rsid w:val="003771E3"/>
    <w:rsid w:val="00391E1B"/>
    <w:rsid w:val="003A2588"/>
    <w:rsid w:val="00413DFE"/>
    <w:rsid w:val="004232A9"/>
    <w:rsid w:val="0047123F"/>
    <w:rsid w:val="004744F5"/>
    <w:rsid w:val="004D74A9"/>
    <w:rsid w:val="0051025E"/>
    <w:rsid w:val="005959B4"/>
    <w:rsid w:val="00596CB5"/>
    <w:rsid w:val="005C5522"/>
    <w:rsid w:val="006155F7"/>
    <w:rsid w:val="00616518"/>
    <w:rsid w:val="006A67D9"/>
    <w:rsid w:val="006D046F"/>
    <w:rsid w:val="006E7D71"/>
    <w:rsid w:val="006F52C8"/>
    <w:rsid w:val="0070648B"/>
    <w:rsid w:val="00736738"/>
    <w:rsid w:val="00763B49"/>
    <w:rsid w:val="007812CB"/>
    <w:rsid w:val="007D4885"/>
    <w:rsid w:val="007F7A6B"/>
    <w:rsid w:val="008356AD"/>
    <w:rsid w:val="0084096F"/>
    <w:rsid w:val="00872974"/>
    <w:rsid w:val="008F3372"/>
    <w:rsid w:val="00900617"/>
    <w:rsid w:val="009132B2"/>
    <w:rsid w:val="0093789D"/>
    <w:rsid w:val="0095092C"/>
    <w:rsid w:val="00953F94"/>
    <w:rsid w:val="009B7A06"/>
    <w:rsid w:val="009C2ACF"/>
    <w:rsid w:val="00A04C71"/>
    <w:rsid w:val="00A05887"/>
    <w:rsid w:val="00A13DEF"/>
    <w:rsid w:val="00A346BF"/>
    <w:rsid w:val="00A67B3D"/>
    <w:rsid w:val="00A7503B"/>
    <w:rsid w:val="00AC24B2"/>
    <w:rsid w:val="00AD55BA"/>
    <w:rsid w:val="00AD6904"/>
    <w:rsid w:val="00AE174A"/>
    <w:rsid w:val="00B003D0"/>
    <w:rsid w:val="00B25AE0"/>
    <w:rsid w:val="00B654EC"/>
    <w:rsid w:val="00B74E7A"/>
    <w:rsid w:val="00BB0BE5"/>
    <w:rsid w:val="00BB608C"/>
    <w:rsid w:val="00BE7807"/>
    <w:rsid w:val="00C067FE"/>
    <w:rsid w:val="00C24028"/>
    <w:rsid w:val="00C3263B"/>
    <w:rsid w:val="00C35DDF"/>
    <w:rsid w:val="00C72FFC"/>
    <w:rsid w:val="00C90F68"/>
    <w:rsid w:val="00C96624"/>
    <w:rsid w:val="00D4297D"/>
    <w:rsid w:val="00D66F9B"/>
    <w:rsid w:val="00D676CE"/>
    <w:rsid w:val="00D72021"/>
    <w:rsid w:val="00D75C24"/>
    <w:rsid w:val="00DC76BB"/>
    <w:rsid w:val="00DD53C6"/>
    <w:rsid w:val="00DD5A21"/>
    <w:rsid w:val="00DD7E2D"/>
    <w:rsid w:val="00E747F4"/>
    <w:rsid w:val="00EB48D2"/>
    <w:rsid w:val="00F0571D"/>
    <w:rsid w:val="00F2554D"/>
    <w:rsid w:val="00F45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4273"/>
    <o:shapelayout v:ext="edit">
      <o:idmap v:ext="edit" data="1"/>
    </o:shapelayout>
  </w:shapeDefaults>
  <w:decimalSymbol w:val="."/>
  <w:listSeparator w:val=","/>
  <w14:docId w14:val="72BA0E96"/>
  <w15:docId w15:val="{92DDAF4E-4605-45A2-90BB-D0E22DAA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zh-CN"/>
    </w:rPr>
  </w:style>
  <w:style w:type="paragraph" w:styleId="Heading1">
    <w:name w:val="heading 1"/>
    <w:basedOn w:val="Normal"/>
    <w:next w:val="Normal"/>
    <w:qFormat/>
    <w:pPr>
      <w:keepNext/>
      <w:jc w:val="right"/>
      <w:outlineLvl w:val="0"/>
    </w:pPr>
    <w:rPr>
      <w:rFonts w:ascii="Arial" w:hAnsi="Arial"/>
      <w:b/>
      <w:sz w:val="28"/>
    </w:rPr>
  </w:style>
  <w:style w:type="paragraph" w:styleId="Heading2">
    <w:name w:val="heading 2"/>
    <w:basedOn w:val="Normal"/>
    <w:next w:val="Normal"/>
    <w:qFormat/>
    <w:pPr>
      <w:keepNext/>
      <w:ind w:left="720" w:hanging="720"/>
      <w:outlineLvl w:val="1"/>
    </w:pPr>
    <w:rPr>
      <w:rFonts w:ascii="Arial" w:hAnsi="Arial"/>
      <w:sz w:val="16"/>
    </w:rPr>
  </w:style>
  <w:style w:type="paragraph" w:styleId="Heading3">
    <w:name w:val="heading 3"/>
    <w:basedOn w:val="Normal"/>
    <w:next w:val="Normal"/>
    <w:qFormat/>
    <w:pPr>
      <w:keepNext/>
      <w:ind w:left="720" w:hanging="720"/>
      <w:outlineLvl w:val="2"/>
    </w:pPr>
    <w:rPr>
      <w:rFonts w:ascii="Arial" w:hAnsi="Arial"/>
      <w:i/>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List2">
    <w:name w:val="List 2"/>
    <w:basedOn w:val="Normal"/>
    <w:pPr>
      <w:ind w:left="720" w:hanging="360"/>
    </w:pPr>
    <w:rPr>
      <w:sz w:val="20"/>
    </w:rPr>
  </w:style>
  <w:style w:type="paragraph" w:styleId="List3">
    <w:name w:val="List 3"/>
    <w:basedOn w:val="Normal"/>
    <w:pPr>
      <w:ind w:left="1080" w:hanging="360"/>
    </w:pPr>
    <w:rPr>
      <w:sz w:val="20"/>
    </w:rPr>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ind w:left="1440" w:hanging="720"/>
    </w:pPr>
    <w:rPr>
      <w:rFonts w:ascii="Arial" w:hAnsi="Arial"/>
      <w:sz w:val="20"/>
    </w:rPr>
  </w:style>
  <w:style w:type="paragraph" w:styleId="BalloonText">
    <w:name w:val="Balloon Text"/>
    <w:basedOn w:val="Normal"/>
    <w:semiHidden/>
    <w:rsid w:val="004232A9"/>
    <w:rPr>
      <w:rFonts w:ascii="Tahoma" w:hAnsi="Tahoma" w:cs="Tahoma"/>
      <w:sz w:val="16"/>
      <w:szCs w:val="16"/>
    </w:rPr>
  </w:style>
  <w:style w:type="character" w:customStyle="1" w:styleId="FooterChar">
    <w:name w:val="Footer Char"/>
    <w:link w:val="Footer"/>
    <w:uiPriority w:val="99"/>
    <w:rsid w:val="00DD53C6"/>
    <w:rPr>
      <w:sz w:val="24"/>
    </w:rPr>
  </w:style>
  <w:style w:type="character" w:customStyle="1" w:styleId="HeaderChar">
    <w:name w:val="Header Char"/>
    <w:link w:val="Header"/>
    <w:uiPriority w:val="99"/>
    <w:rsid w:val="00AE17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49F2-0B23-400D-B862-A4B2B8FC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3396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Chichester Institute of Higher Education</vt:lpstr>
    </vt:vector>
  </TitlesOfParts>
  <Company>University College Chichester</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Institute of Higher Education</dc:title>
  <dc:creator>A. User</dc:creator>
  <cp:lastModifiedBy>Claire Kemp</cp:lastModifiedBy>
  <cp:revision>4</cp:revision>
  <cp:lastPrinted>2017-01-13T09:48:00Z</cp:lastPrinted>
  <dcterms:created xsi:type="dcterms:W3CDTF">2021-11-23T16:04:00Z</dcterms:created>
  <dcterms:modified xsi:type="dcterms:W3CDTF">2021-11-23T16:18:00Z</dcterms:modified>
</cp:coreProperties>
</file>