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D00A7" w14:textId="77777777" w:rsidR="007339E8" w:rsidRPr="00C02C1F" w:rsidRDefault="007339E8" w:rsidP="00F56323">
      <w:pPr>
        <w:jc w:val="right"/>
        <w:rPr>
          <w:rFonts w:ascii="Gill Sans MT" w:hAnsi="Gill Sans MT" w:cs="Arial"/>
          <w:b/>
        </w:rPr>
      </w:pPr>
    </w:p>
    <w:p w14:paraId="42EED1BF" w14:textId="77F3D2D3" w:rsidR="007339E8" w:rsidRPr="00C02C1F" w:rsidRDefault="007339E8" w:rsidP="00F56323">
      <w:pPr>
        <w:jc w:val="right"/>
        <w:rPr>
          <w:rFonts w:ascii="Gill Sans MT" w:hAnsi="Gill Sans MT" w:cs="Arial"/>
          <w:b/>
        </w:rPr>
      </w:pPr>
    </w:p>
    <w:p w14:paraId="5EF16660" w14:textId="75B0B35E" w:rsidR="007339E8" w:rsidRPr="00C02C1F" w:rsidRDefault="00F86D71" w:rsidP="00F56323">
      <w:pPr>
        <w:jc w:val="right"/>
        <w:rPr>
          <w:rFonts w:ascii="Gill Sans MT" w:hAnsi="Gill Sans MT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15149C" wp14:editId="77F4B1D4">
            <wp:simplePos x="0" y="0"/>
            <wp:positionH relativeFrom="column">
              <wp:posOffset>939800</wp:posOffset>
            </wp:positionH>
            <wp:positionV relativeFrom="paragraph">
              <wp:posOffset>52070</wp:posOffset>
            </wp:positionV>
            <wp:extent cx="4152900" cy="927100"/>
            <wp:effectExtent l="0" t="0" r="0" b="635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507B" w14:textId="6F509D50" w:rsidR="00F56323" w:rsidRDefault="00F56323" w:rsidP="00F56323">
      <w:pPr>
        <w:jc w:val="right"/>
        <w:rPr>
          <w:rFonts w:ascii="Gill Sans MT" w:hAnsi="Gill Sans MT" w:cs="Arial"/>
          <w:b/>
        </w:rPr>
      </w:pPr>
    </w:p>
    <w:p w14:paraId="02AFFF00" w14:textId="34D65D12" w:rsidR="00F86D71" w:rsidRDefault="00F86D71" w:rsidP="00F56323">
      <w:pPr>
        <w:jc w:val="right"/>
        <w:rPr>
          <w:rFonts w:ascii="Gill Sans MT" w:hAnsi="Gill Sans MT" w:cs="Arial"/>
          <w:b/>
        </w:rPr>
      </w:pPr>
    </w:p>
    <w:p w14:paraId="1EBD4C9E" w14:textId="5F31020B" w:rsidR="00F86D71" w:rsidRDefault="00F86D71" w:rsidP="00F56323">
      <w:pPr>
        <w:jc w:val="right"/>
        <w:rPr>
          <w:rFonts w:ascii="Gill Sans MT" w:hAnsi="Gill Sans MT" w:cs="Arial"/>
          <w:b/>
        </w:rPr>
      </w:pPr>
    </w:p>
    <w:p w14:paraId="7628461F" w14:textId="77777777" w:rsidR="00F86D71" w:rsidRDefault="00F86D71" w:rsidP="00F56323">
      <w:pPr>
        <w:jc w:val="right"/>
        <w:rPr>
          <w:rFonts w:ascii="Gill Sans MT" w:hAnsi="Gill Sans MT" w:cs="Arial"/>
          <w:b/>
        </w:rPr>
      </w:pPr>
    </w:p>
    <w:p w14:paraId="22E9E16D" w14:textId="34DCAD4F" w:rsidR="00F86D71" w:rsidRDefault="00F86D71" w:rsidP="00F56323">
      <w:pPr>
        <w:jc w:val="right"/>
        <w:rPr>
          <w:rFonts w:ascii="Gill Sans MT" w:hAnsi="Gill Sans MT" w:cs="Arial"/>
          <w:b/>
        </w:rPr>
      </w:pPr>
    </w:p>
    <w:p w14:paraId="10F176A9" w14:textId="77777777" w:rsidR="00F86D71" w:rsidRPr="00C02C1F" w:rsidRDefault="00F86D71" w:rsidP="00F56323">
      <w:pPr>
        <w:jc w:val="right"/>
        <w:rPr>
          <w:rFonts w:ascii="Gill Sans MT" w:hAnsi="Gill Sans MT" w:cs="Arial"/>
          <w:b/>
        </w:rPr>
      </w:pPr>
    </w:p>
    <w:p w14:paraId="5DA97631" w14:textId="437CDB25" w:rsidR="00F56323" w:rsidRPr="00C02C1F" w:rsidRDefault="00F56323" w:rsidP="00F56323">
      <w:pPr>
        <w:jc w:val="right"/>
        <w:rPr>
          <w:rFonts w:ascii="Gill Sans MT" w:hAnsi="Gill Sans MT" w:cs="Arial"/>
          <w:b/>
        </w:rPr>
      </w:pPr>
    </w:p>
    <w:p w14:paraId="49282B37" w14:textId="77777777" w:rsidR="00F56323" w:rsidRPr="00C02C1F" w:rsidRDefault="00440C4C" w:rsidP="00440C4C">
      <w:pPr>
        <w:tabs>
          <w:tab w:val="left" w:pos="3315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ab/>
      </w:r>
    </w:p>
    <w:p w14:paraId="250EA8A9" w14:textId="77777777" w:rsidR="00F56323" w:rsidRPr="00C02C1F" w:rsidRDefault="00F56323" w:rsidP="00F56323">
      <w:pPr>
        <w:jc w:val="right"/>
        <w:rPr>
          <w:rFonts w:ascii="Gill Sans MT" w:hAnsi="Gill Sans MT" w:cs="Arial"/>
          <w:b/>
        </w:rPr>
      </w:pPr>
    </w:p>
    <w:p w14:paraId="3E692067" w14:textId="77777777" w:rsidR="00F56323" w:rsidRPr="00C02C1F" w:rsidRDefault="00F56323" w:rsidP="00F56323">
      <w:pPr>
        <w:jc w:val="right"/>
        <w:rPr>
          <w:rFonts w:ascii="Gill Sans MT" w:hAnsi="Gill Sans MT" w:cs="Arial"/>
          <w:b/>
        </w:rPr>
      </w:pPr>
    </w:p>
    <w:p w14:paraId="620CF46B" w14:textId="77777777" w:rsidR="00F56323" w:rsidRPr="00C02C1F" w:rsidRDefault="00F56323" w:rsidP="00F56323">
      <w:pPr>
        <w:jc w:val="right"/>
        <w:rPr>
          <w:rFonts w:ascii="Gill Sans MT" w:hAnsi="Gill Sans MT" w:cs="Arial"/>
          <w:b/>
        </w:rPr>
      </w:pPr>
    </w:p>
    <w:p w14:paraId="2609A761" w14:textId="77777777" w:rsidR="00F56323" w:rsidRPr="003F2DFC" w:rsidRDefault="00F56323" w:rsidP="00F56323">
      <w:pPr>
        <w:jc w:val="right"/>
        <w:rPr>
          <w:rFonts w:cstheme="minorHAnsi"/>
          <w:b/>
          <w:sz w:val="40"/>
          <w:szCs w:val="40"/>
        </w:rPr>
      </w:pPr>
    </w:p>
    <w:p w14:paraId="5B670D67" w14:textId="54E83E24" w:rsidR="00F56323" w:rsidRPr="0092781C" w:rsidRDefault="00F56323" w:rsidP="0092781C">
      <w:pPr>
        <w:jc w:val="center"/>
        <w:rPr>
          <w:rFonts w:ascii="Gill Sans MT" w:hAnsi="Gill Sans MT" w:cs="Arial"/>
          <w:b/>
          <w:sz w:val="42"/>
          <w:szCs w:val="42"/>
        </w:rPr>
      </w:pPr>
      <w:r w:rsidRPr="0092781C">
        <w:rPr>
          <w:rFonts w:ascii="Gill Sans MT" w:hAnsi="Gill Sans MT" w:cs="Arial"/>
          <w:b/>
          <w:sz w:val="42"/>
          <w:szCs w:val="42"/>
        </w:rPr>
        <w:t>SPACE</w:t>
      </w:r>
      <w:r w:rsidR="0092781C" w:rsidRPr="0092781C">
        <w:rPr>
          <w:rFonts w:ascii="Gill Sans MT" w:hAnsi="Gill Sans MT" w:cs="Arial"/>
          <w:b/>
          <w:sz w:val="42"/>
          <w:szCs w:val="42"/>
        </w:rPr>
        <w:t xml:space="preserve"> </w:t>
      </w:r>
      <w:r w:rsidR="0092781C">
        <w:rPr>
          <w:rFonts w:ascii="Gill Sans MT" w:hAnsi="Gill Sans MT" w:cs="Arial"/>
          <w:b/>
          <w:sz w:val="42"/>
          <w:szCs w:val="42"/>
        </w:rPr>
        <w:t xml:space="preserve">MANAGEMENT </w:t>
      </w:r>
      <w:r w:rsidR="0092781C" w:rsidRPr="0092781C">
        <w:rPr>
          <w:rFonts w:ascii="Gill Sans MT" w:hAnsi="Gill Sans MT" w:cs="Arial"/>
          <w:b/>
          <w:sz w:val="42"/>
          <w:szCs w:val="42"/>
        </w:rPr>
        <w:t>POLICY</w:t>
      </w:r>
      <w:r w:rsidR="003E7349">
        <w:rPr>
          <w:rFonts w:ascii="Gill Sans MT" w:hAnsi="Gill Sans MT" w:cs="Arial"/>
          <w:b/>
          <w:sz w:val="42"/>
          <w:szCs w:val="42"/>
        </w:rPr>
        <w:t xml:space="preserve"> (“SMP”)</w:t>
      </w:r>
    </w:p>
    <w:p w14:paraId="1B7A081B" w14:textId="77777777" w:rsidR="008213D3" w:rsidRPr="00C02C1F" w:rsidRDefault="009F6D6D" w:rsidP="009F6D6D">
      <w:pPr>
        <w:tabs>
          <w:tab w:val="left" w:pos="3675"/>
        </w:tabs>
        <w:rPr>
          <w:rFonts w:ascii="Gill Sans MT" w:hAnsi="Gill Sans MT" w:cs="Arial"/>
          <w:b/>
          <w:color w:val="FF0000"/>
          <w:sz w:val="40"/>
          <w:szCs w:val="40"/>
        </w:rPr>
      </w:pPr>
      <w:r>
        <w:rPr>
          <w:rFonts w:ascii="Gill Sans MT" w:hAnsi="Gill Sans MT" w:cs="Arial"/>
          <w:b/>
          <w:color w:val="FF0000"/>
          <w:sz w:val="40"/>
          <w:szCs w:val="40"/>
        </w:rPr>
        <w:tab/>
      </w:r>
    </w:p>
    <w:p w14:paraId="3395A590" w14:textId="77777777" w:rsidR="00196813" w:rsidRPr="00C02C1F" w:rsidRDefault="00196813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0EFD502B" w14:textId="77777777" w:rsidR="00196813" w:rsidRPr="00C02C1F" w:rsidRDefault="00196813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26F946B5" w14:textId="77777777" w:rsidR="00196813" w:rsidRPr="00C02C1F" w:rsidRDefault="00196813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441A535D" w14:textId="77777777" w:rsidR="00196813" w:rsidRPr="00C02C1F" w:rsidRDefault="00196813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40FCE6CF" w14:textId="77777777" w:rsidR="00A7032B" w:rsidRPr="00C02C1F" w:rsidRDefault="00A7032B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412F6CBD" w14:textId="77777777" w:rsidR="00196813" w:rsidRPr="00C02C1F" w:rsidRDefault="00196813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536B6AD2" w14:textId="77777777" w:rsidR="00196813" w:rsidRPr="00C02C1F" w:rsidRDefault="00196813" w:rsidP="00F56323">
      <w:pPr>
        <w:jc w:val="right"/>
        <w:rPr>
          <w:rFonts w:ascii="Gill Sans MT" w:hAnsi="Gill Sans MT" w:cs="Arial"/>
          <w:b/>
          <w:sz w:val="40"/>
          <w:szCs w:val="40"/>
        </w:rPr>
      </w:pPr>
    </w:p>
    <w:p w14:paraId="5AEDE429" w14:textId="77777777" w:rsidR="00D85F6C" w:rsidRPr="00C02C1F" w:rsidRDefault="00D85F6C" w:rsidP="00D85F6C">
      <w:pPr>
        <w:spacing w:line="720" w:lineRule="auto"/>
        <w:contextualSpacing/>
        <w:rPr>
          <w:rFonts w:ascii="Gill Sans MT" w:hAnsi="Gill Sans MT" w:cs="Arial"/>
          <w:sz w:val="18"/>
          <w:szCs w:val="20"/>
        </w:rPr>
      </w:pPr>
    </w:p>
    <w:p w14:paraId="3681EB6D" w14:textId="480DF335" w:rsidR="00C02C1F" w:rsidRDefault="00C02C1F" w:rsidP="00BC6362">
      <w:pPr>
        <w:rPr>
          <w:rFonts w:ascii="Gill Sans MT" w:hAnsi="Gill Sans MT" w:cs="Arial"/>
          <w:b/>
        </w:rPr>
      </w:pPr>
    </w:p>
    <w:p w14:paraId="5A382499" w14:textId="77777777" w:rsidR="0092781C" w:rsidRPr="00BC6362" w:rsidRDefault="0092781C" w:rsidP="00BC6362">
      <w:pPr>
        <w:rPr>
          <w:rFonts w:ascii="Gill Sans MT" w:hAnsi="Gill Sans MT" w:cs="Arial"/>
          <w:b/>
        </w:rPr>
      </w:pPr>
    </w:p>
    <w:p w14:paraId="1F3130BA" w14:textId="48266464" w:rsidR="003F2DFC" w:rsidRPr="003F2DFC" w:rsidRDefault="003F2DFC" w:rsidP="003F2DFC">
      <w:pPr>
        <w:pStyle w:val="ListParagraph"/>
        <w:ind w:left="0"/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 w:rsidRPr="003F2DFC">
        <w:rPr>
          <w:rFonts w:cstheme="minorHAnsi"/>
          <w:b/>
          <w:color w:val="318B70" w:themeColor="accent4" w:themeShade="BF"/>
          <w:sz w:val="32"/>
          <w:szCs w:val="32"/>
          <w:u w:val="single"/>
        </w:rPr>
        <w:lastRenderedPageBreak/>
        <w:t>DOCUMENT CONTROL</w:t>
      </w:r>
    </w:p>
    <w:p w14:paraId="21D7779C" w14:textId="2F37C25D" w:rsidR="003F2DFC" w:rsidRPr="003F2DFC" w:rsidRDefault="003F2DFC" w:rsidP="003F2DFC">
      <w:pPr>
        <w:pStyle w:val="ListParagraph"/>
        <w:ind w:left="0"/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F2DFC" w:rsidRPr="003F2DFC" w14:paraId="0AB519E7" w14:textId="77777777" w:rsidTr="00842E47">
        <w:tc>
          <w:tcPr>
            <w:tcW w:w="10456" w:type="dxa"/>
            <w:gridSpan w:val="5"/>
          </w:tcPr>
          <w:p w14:paraId="49A99B3C" w14:textId="20124A73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b/>
                <w:color w:val="318B70" w:themeColor="accent4" w:themeShade="BF"/>
                <w:sz w:val="32"/>
                <w:szCs w:val="32"/>
              </w:rPr>
            </w:pPr>
            <w:r w:rsidRPr="003F2DFC">
              <w:rPr>
                <w:rFonts w:cstheme="minorHAnsi"/>
                <w:b/>
                <w:color w:val="318B70" w:themeColor="accent4" w:themeShade="BF"/>
                <w:sz w:val="32"/>
                <w:szCs w:val="32"/>
              </w:rPr>
              <w:t>Version History</w:t>
            </w:r>
          </w:p>
        </w:tc>
      </w:tr>
      <w:tr w:rsidR="003F2DFC" w:rsidRPr="003F2DFC" w14:paraId="21CFA3E8" w14:textId="77777777" w:rsidTr="003F2DFC">
        <w:tc>
          <w:tcPr>
            <w:tcW w:w="2091" w:type="dxa"/>
          </w:tcPr>
          <w:p w14:paraId="60AF62DF" w14:textId="4DE761B9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F2DFC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091" w:type="dxa"/>
          </w:tcPr>
          <w:p w14:paraId="4370E871" w14:textId="078B665B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F2DFC">
              <w:rPr>
                <w:rFonts w:cstheme="minorHAnsi"/>
                <w:b/>
                <w:sz w:val="24"/>
                <w:szCs w:val="24"/>
              </w:rPr>
              <w:t>Editor</w:t>
            </w:r>
          </w:p>
        </w:tc>
        <w:tc>
          <w:tcPr>
            <w:tcW w:w="2091" w:type="dxa"/>
          </w:tcPr>
          <w:p w14:paraId="5D921250" w14:textId="4F85EB04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F2DFC">
              <w:rPr>
                <w:rFonts w:cstheme="minorHAnsi"/>
                <w:b/>
                <w:sz w:val="24"/>
                <w:szCs w:val="24"/>
              </w:rPr>
              <w:t>Version</w:t>
            </w:r>
          </w:p>
        </w:tc>
        <w:tc>
          <w:tcPr>
            <w:tcW w:w="2091" w:type="dxa"/>
          </w:tcPr>
          <w:p w14:paraId="47D56A0B" w14:textId="65252D29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F2DFC">
              <w:rPr>
                <w:rFonts w:cstheme="minorHAnsi"/>
                <w:b/>
                <w:sz w:val="24"/>
                <w:szCs w:val="24"/>
              </w:rPr>
              <w:t>Status</w:t>
            </w:r>
          </w:p>
        </w:tc>
        <w:tc>
          <w:tcPr>
            <w:tcW w:w="2092" w:type="dxa"/>
          </w:tcPr>
          <w:p w14:paraId="6151FFCF" w14:textId="5EA53FC1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F2DFC">
              <w:rPr>
                <w:rFonts w:cstheme="minorHAnsi"/>
                <w:b/>
                <w:sz w:val="24"/>
                <w:szCs w:val="24"/>
              </w:rPr>
              <w:t>Reason for change</w:t>
            </w:r>
          </w:p>
        </w:tc>
      </w:tr>
      <w:tr w:rsidR="003F2DFC" w:rsidRPr="003F2DFC" w14:paraId="6C4D5D2F" w14:textId="77777777" w:rsidTr="003F2DFC">
        <w:tc>
          <w:tcPr>
            <w:tcW w:w="2091" w:type="dxa"/>
          </w:tcPr>
          <w:p w14:paraId="35CFD0DA" w14:textId="757C5FAC" w:rsidR="003F2DFC" w:rsidRPr="003F2DFC" w:rsidRDefault="00DC4C1F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3F2DFC" w:rsidRPr="003F2DFC">
              <w:rPr>
                <w:rFonts w:cstheme="minorHAnsi"/>
                <w:sz w:val="20"/>
                <w:szCs w:val="20"/>
              </w:rPr>
              <w:t xml:space="preserve"> March 2021</w:t>
            </w:r>
          </w:p>
        </w:tc>
        <w:tc>
          <w:tcPr>
            <w:tcW w:w="2091" w:type="dxa"/>
          </w:tcPr>
          <w:p w14:paraId="008BFF4F" w14:textId="06BD51A8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2DFC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2091" w:type="dxa"/>
          </w:tcPr>
          <w:p w14:paraId="15CE3173" w14:textId="0585CD70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2DF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1" w:type="dxa"/>
          </w:tcPr>
          <w:p w14:paraId="224BC1A7" w14:textId="04FDC26F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2DFC">
              <w:rPr>
                <w:rFonts w:cstheme="minorHAnsi"/>
                <w:sz w:val="20"/>
                <w:szCs w:val="20"/>
              </w:rPr>
              <w:t>Draft</w:t>
            </w:r>
          </w:p>
        </w:tc>
        <w:tc>
          <w:tcPr>
            <w:tcW w:w="2092" w:type="dxa"/>
          </w:tcPr>
          <w:p w14:paraId="4F50DD79" w14:textId="31C50A44" w:rsidR="003F2DFC" w:rsidRPr="003F2DFC" w:rsidRDefault="003F2DFC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2DFC">
              <w:rPr>
                <w:rFonts w:cstheme="minorHAnsi"/>
                <w:sz w:val="20"/>
                <w:szCs w:val="20"/>
              </w:rPr>
              <w:t>First draft</w:t>
            </w:r>
          </w:p>
        </w:tc>
      </w:tr>
      <w:tr w:rsidR="003F2DFC" w:rsidRPr="003F2DFC" w14:paraId="772A5CBA" w14:textId="77777777" w:rsidTr="003F2DFC">
        <w:tc>
          <w:tcPr>
            <w:tcW w:w="2091" w:type="dxa"/>
          </w:tcPr>
          <w:p w14:paraId="6EFCBDB8" w14:textId="37D20C1D" w:rsidR="003F2DFC" w:rsidRPr="003F2DFC" w:rsidRDefault="00D95914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April </w:t>
            </w:r>
            <w:r w:rsidR="00105FA9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2091" w:type="dxa"/>
          </w:tcPr>
          <w:p w14:paraId="7107408A" w14:textId="5168CFED" w:rsidR="003F2DFC" w:rsidRPr="003F2DFC" w:rsidRDefault="00105FA9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  <w:r w:rsidR="002716E7">
              <w:rPr>
                <w:rFonts w:cstheme="minorHAnsi"/>
                <w:sz w:val="20"/>
                <w:szCs w:val="20"/>
              </w:rPr>
              <w:t>, EW</w:t>
            </w:r>
          </w:p>
        </w:tc>
        <w:tc>
          <w:tcPr>
            <w:tcW w:w="2091" w:type="dxa"/>
          </w:tcPr>
          <w:p w14:paraId="3E43E259" w14:textId="257950D5" w:rsidR="003F2DFC" w:rsidRPr="003F2DFC" w:rsidRDefault="00105FA9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1" w:type="dxa"/>
          </w:tcPr>
          <w:p w14:paraId="4D4F3FAE" w14:textId="54C622DF" w:rsidR="003F2DFC" w:rsidRPr="003F2DFC" w:rsidRDefault="00105FA9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Draft</w:t>
            </w:r>
          </w:p>
        </w:tc>
        <w:tc>
          <w:tcPr>
            <w:tcW w:w="2092" w:type="dxa"/>
          </w:tcPr>
          <w:p w14:paraId="744ADDC2" w14:textId="1B841222" w:rsidR="003F2DFC" w:rsidRPr="003F2DFC" w:rsidRDefault="00105FA9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draft</w:t>
            </w:r>
          </w:p>
        </w:tc>
      </w:tr>
      <w:tr w:rsidR="003F2DFC" w:rsidRPr="003F2DFC" w14:paraId="0EBC34CA" w14:textId="77777777" w:rsidTr="003F2DFC">
        <w:tc>
          <w:tcPr>
            <w:tcW w:w="2091" w:type="dxa"/>
          </w:tcPr>
          <w:p w14:paraId="2F343226" w14:textId="0DD7C983" w:rsidR="003F2DFC" w:rsidRPr="003F2DFC" w:rsidRDefault="001243C9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0344D5">
              <w:rPr>
                <w:rFonts w:cstheme="minorHAnsi"/>
                <w:sz w:val="20"/>
                <w:szCs w:val="20"/>
              </w:rPr>
              <w:t xml:space="preserve"> April 2021</w:t>
            </w:r>
          </w:p>
        </w:tc>
        <w:tc>
          <w:tcPr>
            <w:tcW w:w="2091" w:type="dxa"/>
          </w:tcPr>
          <w:p w14:paraId="0074A8E9" w14:textId="330EAB59" w:rsidR="003F2DFC" w:rsidRPr="003F2DFC" w:rsidRDefault="000344D5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  <w:r w:rsidR="0038022B">
              <w:rPr>
                <w:rFonts w:cstheme="minorHAnsi"/>
                <w:sz w:val="20"/>
                <w:szCs w:val="20"/>
              </w:rPr>
              <w:t>, EW</w:t>
            </w:r>
          </w:p>
        </w:tc>
        <w:tc>
          <w:tcPr>
            <w:tcW w:w="2091" w:type="dxa"/>
          </w:tcPr>
          <w:p w14:paraId="1680A29A" w14:textId="693BDCA5" w:rsidR="003F2DFC" w:rsidRPr="003F2DFC" w:rsidRDefault="000344D5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91" w:type="dxa"/>
          </w:tcPr>
          <w:p w14:paraId="5FEAAB03" w14:textId="476DA278" w:rsidR="003F2DFC" w:rsidRPr="003F2DFC" w:rsidRDefault="000344D5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Draft for submission to </w:t>
            </w:r>
            <w:r w:rsidR="005D529A">
              <w:rPr>
                <w:rFonts w:cstheme="minorHAnsi"/>
                <w:sz w:val="20"/>
                <w:szCs w:val="20"/>
              </w:rPr>
              <w:t>SPG</w:t>
            </w:r>
          </w:p>
        </w:tc>
        <w:tc>
          <w:tcPr>
            <w:tcW w:w="2092" w:type="dxa"/>
          </w:tcPr>
          <w:p w14:paraId="48AF78DB" w14:textId="6B90AD37" w:rsidR="003F2DFC" w:rsidRPr="003F2DFC" w:rsidRDefault="000344D5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Third draft</w:t>
            </w:r>
          </w:p>
        </w:tc>
      </w:tr>
      <w:tr w:rsidR="003F2DFC" w:rsidRPr="003F2DFC" w14:paraId="1E281F17" w14:textId="77777777" w:rsidTr="003F2DFC">
        <w:tc>
          <w:tcPr>
            <w:tcW w:w="2091" w:type="dxa"/>
          </w:tcPr>
          <w:p w14:paraId="6541EAF1" w14:textId="420EB8FE" w:rsidR="003F2DFC" w:rsidRPr="003F2DFC" w:rsidRDefault="00244CCF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F0B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May 2021</w:t>
            </w:r>
          </w:p>
        </w:tc>
        <w:tc>
          <w:tcPr>
            <w:tcW w:w="2091" w:type="dxa"/>
          </w:tcPr>
          <w:p w14:paraId="2CDF1D48" w14:textId="00384E43" w:rsidR="003F2DFC" w:rsidRPr="003F2DFC" w:rsidRDefault="00244CCF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2091" w:type="dxa"/>
          </w:tcPr>
          <w:p w14:paraId="0673250F" w14:textId="0B1F01D6" w:rsidR="003F2DFC" w:rsidRPr="003F2DFC" w:rsidRDefault="00244CCF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91" w:type="dxa"/>
          </w:tcPr>
          <w:p w14:paraId="0A615205" w14:textId="456B0223" w:rsidR="003F2DFC" w:rsidRPr="003F2DFC" w:rsidRDefault="00244CCF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Draft for submission to S</w:t>
            </w:r>
            <w:r w:rsidR="005D529A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2092" w:type="dxa"/>
          </w:tcPr>
          <w:p w14:paraId="52944BAD" w14:textId="35E583E0" w:rsidR="003F2DFC" w:rsidRPr="003F2DFC" w:rsidRDefault="00244CCF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Incorporating feedback from SPG</w:t>
            </w:r>
          </w:p>
        </w:tc>
      </w:tr>
      <w:tr w:rsidR="00503AE8" w:rsidRPr="003F2DFC" w14:paraId="6C4392E8" w14:textId="77777777" w:rsidTr="003F2DFC">
        <w:tc>
          <w:tcPr>
            <w:tcW w:w="2091" w:type="dxa"/>
          </w:tcPr>
          <w:p w14:paraId="3D484935" w14:textId="275E7300" w:rsidR="00503AE8" w:rsidRDefault="00503AE8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June 2021</w:t>
            </w:r>
          </w:p>
        </w:tc>
        <w:tc>
          <w:tcPr>
            <w:tcW w:w="2091" w:type="dxa"/>
          </w:tcPr>
          <w:p w14:paraId="192D43A8" w14:textId="46489EDB" w:rsidR="00503AE8" w:rsidRDefault="00503AE8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2091" w:type="dxa"/>
          </w:tcPr>
          <w:p w14:paraId="78894FDB" w14:textId="6B032494" w:rsidR="00503AE8" w:rsidRDefault="00503AE8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91" w:type="dxa"/>
          </w:tcPr>
          <w:p w14:paraId="46C97DDE" w14:textId="634328D5" w:rsidR="00503AE8" w:rsidRDefault="00503AE8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2092" w:type="dxa"/>
          </w:tcPr>
          <w:p w14:paraId="3AEE8A7C" w14:textId="47A785EE" w:rsidR="00503AE8" w:rsidRDefault="00503AE8" w:rsidP="003F2DF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Incorporating feedback and approval from VCG</w:t>
            </w:r>
          </w:p>
        </w:tc>
      </w:tr>
    </w:tbl>
    <w:p w14:paraId="0928267B" w14:textId="6458F51A" w:rsidR="003F2DFC" w:rsidRPr="003F2DFC" w:rsidRDefault="003F2DFC" w:rsidP="003F2DFC">
      <w:pPr>
        <w:pStyle w:val="ListParagraph"/>
        <w:ind w:left="0"/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</w:p>
    <w:p w14:paraId="313180BA" w14:textId="6214560A" w:rsidR="0000011B" w:rsidRPr="003F2DFC" w:rsidRDefault="00CD12DF" w:rsidP="00C02C1F">
      <w:pPr>
        <w:pStyle w:val="ListParagraph"/>
        <w:ind w:left="0"/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bookmarkStart w:id="0" w:name="_Hlk66382327"/>
      <w:r w:rsidRPr="003F2DFC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BACKGROUND</w:t>
      </w:r>
      <w:bookmarkStart w:id="1" w:name="_GoBack"/>
      <w:bookmarkEnd w:id="1"/>
    </w:p>
    <w:p w14:paraId="2289879D" w14:textId="0E9BA53F" w:rsidR="0041296E" w:rsidRPr="003F2DFC" w:rsidRDefault="00381A35" w:rsidP="00C02C1F">
      <w:pPr>
        <w:rPr>
          <w:rFonts w:cstheme="minorHAnsi"/>
        </w:rPr>
      </w:pPr>
      <w:r w:rsidRPr="003F2DFC">
        <w:rPr>
          <w:rFonts w:cstheme="minorHAnsi"/>
        </w:rPr>
        <w:t>Th</w:t>
      </w:r>
      <w:bookmarkEnd w:id="0"/>
      <w:r w:rsidRPr="003F2DFC">
        <w:rPr>
          <w:rFonts w:cstheme="minorHAnsi"/>
        </w:rPr>
        <w:t xml:space="preserve">e physical environment in which students learn and socialise is a major part of their overall experience during their time at the University. </w:t>
      </w:r>
      <w:r w:rsidR="003F2DFC">
        <w:rPr>
          <w:rFonts w:cstheme="minorHAnsi"/>
        </w:rPr>
        <w:t xml:space="preserve"> </w:t>
      </w:r>
      <w:r w:rsidR="00BE2B72" w:rsidRPr="003F2DFC">
        <w:rPr>
          <w:rFonts w:cstheme="minorHAnsi"/>
        </w:rPr>
        <w:t xml:space="preserve">It is important that University spaces </w:t>
      </w:r>
      <w:r w:rsidR="0041296E" w:rsidRPr="003F2DFC">
        <w:rPr>
          <w:rFonts w:cstheme="minorHAnsi"/>
        </w:rPr>
        <w:t xml:space="preserve">incorporate a sense of place and portray </w:t>
      </w:r>
      <w:r w:rsidR="00BE2B72" w:rsidRPr="003F2DFC">
        <w:rPr>
          <w:rFonts w:cstheme="minorHAnsi"/>
        </w:rPr>
        <w:t xml:space="preserve">the Higher Education learning environment that students expect. </w:t>
      </w:r>
      <w:r w:rsidR="003F2DFC">
        <w:rPr>
          <w:rFonts w:cstheme="minorHAnsi"/>
        </w:rPr>
        <w:t xml:space="preserve"> It is equally important that the spaces remain adaptable and flexible </w:t>
      </w:r>
      <w:r w:rsidR="00E3237C">
        <w:rPr>
          <w:rFonts w:cstheme="minorHAnsi"/>
        </w:rPr>
        <w:t>and meet our inclusivity</w:t>
      </w:r>
      <w:r w:rsidR="004B4867">
        <w:rPr>
          <w:rFonts w:cstheme="minorHAnsi"/>
        </w:rPr>
        <w:t>,</w:t>
      </w:r>
      <w:r w:rsidR="00E3237C">
        <w:rPr>
          <w:rFonts w:cstheme="minorHAnsi"/>
        </w:rPr>
        <w:t xml:space="preserve"> equality and diversity requirements </w:t>
      </w:r>
      <w:r w:rsidR="003F2DFC">
        <w:rPr>
          <w:rFonts w:cstheme="minorHAnsi"/>
        </w:rPr>
        <w:t>as they change over time to meet changing student and staff needs.</w:t>
      </w:r>
    </w:p>
    <w:p w14:paraId="2D2060D2" w14:textId="20C02A5F" w:rsidR="00AA556A" w:rsidRPr="003F2DFC" w:rsidRDefault="0041296E" w:rsidP="00D513FC">
      <w:pPr>
        <w:rPr>
          <w:rFonts w:cstheme="minorHAnsi"/>
          <w:color w:val="000000"/>
        </w:rPr>
      </w:pPr>
      <w:r w:rsidRPr="003F2DFC">
        <w:rPr>
          <w:rFonts w:cstheme="minorHAnsi"/>
        </w:rPr>
        <w:t xml:space="preserve">The </w:t>
      </w:r>
      <w:r w:rsidR="00F36C3A">
        <w:rPr>
          <w:rFonts w:cstheme="minorHAnsi"/>
        </w:rPr>
        <w:t>S</w:t>
      </w:r>
      <w:r w:rsidRPr="003F2DFC">
        <w:rPr>
          <w:rFonts w:cstheme="minorHAnsi"/>
        </w:rPr>
        <w:t xml:space="preserve">pace </w:t>
      </w:r>
      <w:r w:rsidR="00F36C3A">
        <w:rPr>
          <w:rFonts w:cstheme="minorHAnsi"/>
        </w:rPr>
        <w:t>M</w:t>
      </w:r>
      <w:r w:rsidR="003F2DFC">
        <w:rPr>
          <w:rFonts w:cstheme="minorHAnsi"/>
        </w:rPr>
        <w:t xml:space="preserve">anagement </w:t>
      </w:r>
      <w:r w:rsidR="00F36C3A">
        <w:rPr>
          <w:rFonts w:cstheme="minorHAnsi"/>
        </w:rPr>
        <w:t>P</w:t>
      </w:r>
      <w:r w:rsidR="003F2DFC">
        <w:rPr>
          <w:rFonts w:cstheme="minorHAnsi"/>
        </w:rPr>
        <w:t xml:space="preserve">olicy </w:t>
      </w:r>
      <w:r w:rsidR="00F36C3A">
        <w:rPr>
          <w:rFonts w:cstheme="minorHAnsi"/>
        </w:rPr>
        <w:t xml:space="preserve">(“SMP”) </w:t>
      </w:r>
      <w:r w:rsidR="003F2DFC">
        <w:rPr>
          <w:rFonts w:cstheme="minorHAnsi"/>
        </w:rPr>
        <w:t xml:space="preserve">establishes a framework from which space is managed and a reference document to be used as guidance as spaces adapt and change over time.  The overall aim is to facilitate an environment which </w:t>
      </w:r>
      <w:r w:rsidR="00045BCC">
        <w:rPr>
          <w:rFonts w:cstheme="minorHAnsi"/>
        </w:rPr>
        <w:t>complements</w:t>
      </w:r>
      <w:r w:rsidR="003F2DFC">
        <w:rPr>
          <w:rFonts w:cstheme="minorHAnsi"/>
        </w:rPr>
        <w:t xml:space="preserve"> the student and staff experience </w:t>
      </w:r>
      <w:r w:rsidRPr="003F2DFC">
        <w:rPr>
          <w:rFonts w:cstheme="minorHAnsi"/>
        </w:rPr>
        <w:t xml:space="preserve">ensuring </w:t>
      </w:r>
      <w:r w:rsidR="00F36C3A">
        <w:rPr>
          <w:rFonts w:cstheme="minorHAnsi"/>
        </w:rPr>
        <w:t>a positive c</w:t>
      </w:r>
      <w:r w:rsidRPr="003F2DFC">
        <w:rPr>
          <w:rFonts w:cstheme="minorHAnsi"/>
        </w:rPr>
        <w:t>ontribut</w:t>
      </w:r>
      <w:r w:rsidR="00F36C3A">
        <w:rPr>
          <w:rFonts w:cstheme="minorHAnsi"/>
        </w:rPr>
        <w:t>ion</w:t>
      </w:r>
      <w:r w:rsidRPr="003F2DFC">
        <w:rPr>
          <w:rFonts w:cstheme="minorHAnsi"/>
        </w:rPr>
        <w:t xml:space="preserve"> to employee and </w:t>
      </w:r>
      <w:r w:rsidR="00381A35" w:rsidRPr="003F2DFC">
        <w:rPr>
          <w:rFonts w:cstheme="minorHAnsi"/>
        </w:rPr>
        <w:t>student satisfaction</w:t>
      </w:r>
      <w:r w:rsidRPr="003F2DFC">
        <w:rPr>
          <w:rFonts w:cstheme="minorHAnsi"/>
        </w:rPr>
        <w:t xml:space="preserve">. </w:t>
      </w:r>
    </w:p>
    <w:p w14:paraId="22BC36F0" w14:textId="717FE979" w:rsidR="00645BC5" w:rsidRPr="003F2DFC" w:rsidRDefault="00AA556A" w:rsidP="00381A35">
      <w:pPr>
        <w:rPr>
          <w:rFonts w:cstheme="minorHAnsi"/>
          <w:b/>
        </w:rPr>
      </w:pPr>
      <w:r w:rsidRPr="003F2DFC">
        <w:rPr>
          <w:rFonts w:cstheme="minorHAnsi"/>
        </w:rPr>
        <w:t xml:space="preserve">This </w:t>
      </w:r>
      <w:r w:rsidR="00F36C3A">
        <w:rPr>
          <w:rFonts w:cstheme="minorHAnsi"/>
        </w:rPr>
        <w:t xml:space="preserve">SMP </w:t>
      </w:r>
      <w:r w:rsidRPr="003F2DFC">
        <w:rPr>
          <w:rFonts w:cstheme="minorHAnsi"/>
        </w:rPr>
        <w:t xml:space="preserve">document </w:t>
      </w:r>
      <w:r w:rsidR="0041296E" w:rsidRPr="003F2DFC">
        <w:rPr>
          <w:rFonts w:cstheme="minorHAnsi"/>
        </w:rPr>
        <w:t xml:space="preserve">sets out </w:t>
      </w:r>
      <w:r w:rsidRPr="003F2DFC">
        <w:rPr>
          <w:rFonts w:cstheme="minorHAnsi"/>
        </w:rPr>
        <w:t xml:space="preserve">the </w:t>
      </w:r>
      <w:r w:rsidR="0041296E" w:rsidRPr="003F2DFC">
        <w:rPr>
          <w:rFonts w:cstheme="minorHAnsi"/>
        </w:rPr>
        <w:t xml:space="preserve">key principles </w:t>
      </w:r>
      <w:r w:rsidRPr="003F2DFC">
        <w:rPr>
          <w:rFonts w:cstheme="minorHAnsi"/>
        </w:rPr>
        <w:t xml:space="preserve">for the </w:t>
      </w:r>
      <w:r w:rsidR="0041296E" w:rsidRPr="003F2DFC">
        <w:rPr>
          <w:rFonts w:cstheme="minorHAnsi"/>
        </w:rPr>
        <w:t xml:space="preserve">University’s </w:t>
      </w:r>
      <w:r w:rsidRPr="003F2DFC">
        <w:rPr>
          <w:rFonts w:cstheme="minorHAnsi"/>
        </w:rPr>
        <w:t xml:space="preserve">management of all non-residential accommodation and includes guiding principles for </w:t>
      </w:r>
      <w:r w:rsidR="00BE2B72" w:rsidRPr="003F2DFC">
        <w:rPr>
          <w:rFonts w:cstheme="minorHAnsi"/>
        </w:rPr>
        <w:t xml:space="preserve">the allocation and use of </w:t>
      </w:r>
      <w:r w:rsidRPr="003F2DFC">
        <w:rPr>
          <w:rFonts w:cstheme="minorHAnsi"/>
        </w:rPr>
        <w:t>space.</w:t>
      </w:r>
      <w:r w:rsidR="00F36C3A">
        <w:rPr>
          <w:rFonts w:cstheme="minorHAnsi"/>
        </w:rPr>
        <w:t xml:space="preserve">  It is not intended to apply retrospectively and it should very much be read in conjunction with learning and teaching policies and aspirations, digital strategies and smart working protocols.</w:t>
      </w:r>
    </w:p>
    <w:p w14:paraId="01BF94ED" w14:textId="77777777" w:rsidR="00381A35" w:rsidRPr="003F2DFC" w:rsidRDefault="00381A35" w:rsidP="00C02C1F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 w:rsidRPr="003F2DFC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OBJECTIVES</w:t>
      </w:r>
    </w:p>
    <w:p w14:paraId="2DC0E6AB" w14:textId="172A437E" w:rsidR="00370DF3" w:rsidRPr="003F2DFC" w:rsidRDefault="00BE2B72">
      <w:pPr>
        <w:rPr>
          <w:rFonts w:cstheme="minorHAnsi"/>
          <w:b/>
          <w:i/>
        </w:rPr>
      </w:pPr>
      <w:r w:rsidRPr="003F2DFC">
        <w:rPr>
          <w:rFonts w:cstheme="minorHAnsi"/>
        </w:rPr>
        <w:t xml:space="preserve">The </w:t>
      </w:r>
      <w:r w:rsidR="00F36C3A">
        <w:rPr>
          <w:rFonts w:cstheme="minorHAnsi"/>
        </w:rPr>
        <w:t xml:space="preserve">SMP </w:t>
      </w:r>
      <w:r w:rsidRPr="003F2DFC">
        <w:rPr>
          <w:rFonts w:cstheme="minorHAnsi"/>
        </w:rPr>
        <w:t xml:space="preserve">is a living document which is constantly </w:t>
      </w:r>
      <w:r w:rsidR="00082535" w:rsidRPr="003F2DFC">
        <w:rPr>
          <w:rFonts w:cstheme="minorHAnsi"/>
        </w:rPr>
        <w:t xml:space="preserve">developed to </w:t>
      </w:r>
      <w:r w:rsidRPr="003F2DFC">
        <w:rPr>
          <w:rFonts w:cstheme="minorHAnsi"/>
        </w:rPr>
        <w:t>incorporate new ways of learning, teaching and working</w:t>
      </w:r>
      <w:r w:rsidR="00171CAF" w:rsidRPr="003F2DFC">
        <w:rPr>
          <w:rFonts w:cstheme="minorHAnsi"/>
        </w:rPr>
        <w:t xml:space="preserve"> into how space is allocated and used.</w:t>
      </w:r>
      <w:r w:rsidR="00F36C3A">
        <w:rPr>
          <w:rFonts w:cstheme="minorHAnsi"/>
        </w:rPr>
        <w:t xml:space="preserve">  </w:t>
      </w:r>
      <w:r w:rsidR="00082535" w:rsidRPr="003F2DFC">
        <w:rPr>
          <w:rFonts w:cstheme="minorHAnsi"/>
        </w:rPr>
        <w:t xml:space="preserve">The </w:t>
      </w:r>
      <w:r w:rsidRPr="003F2DFC">
        <w:rPr>
          <w:rFonts w:cstheme="minorHAnsi"/>
        </w:rPr>
        <w:t>S</w:t>
      </w:r>
      <w:r w:rsidR="007A62E8">
        <w:rPr>
          <w:rFonts w:cstheme="minorHAnsi"/>
        </w:rPr>
        <w:t>MP</w:t>
      </w:r>
      <w:r w:rsidRPr="003F2DFC">
        <w:rPr>
          <w:rFonts w:cstheme="minorHAnsi"/>
        </w:rPr>
        <w:t xml:space="preserve"> supports the </w:t>
      </w:r>
      <w:r w:rsidR="00354EDA" w:rsidRPr="003F2DFC">
        <w:rPr>
          <w:rFonts w:cstheme="minorHAnsi"/>
        </w:rPr>
        <w:t>long-term</w:t>
      </w:r>
      <w:r w:rsidRPr="003F2DFC">
        <w:rPr>
          <w:rFonts w:cstheme="minorHAnsi"/>
        </w:rPr>
        <w:t xml:space="preserve"> development of the University as set out in the </w:t>
      </w:r>
      <w:r w:rsidR="00082535" w:rsidRPr="003F2DFC">
        <w:rPr>
          <w:rFonts w:cstheme="minorHAnsi"/>
        </w:rPr>
        <w:t>Estate Strategy</w:t>
      </w:r>
      <w:r w:rsidRPr="003F2DFC">
        <w:rPr>
          <w:rFonts w:cstheme="minorHAnsi"/>
        </w:rPr>
        <w:t>.</w:t>
      </w:r>
      <w:r w:rsidR="000737D3" w:rsidRPr="003F2DFC">
        <w:rPr>
          <w:rFonts w:cstheme="minorHAnsi"/>
        </w:rPr>
        <w:t xml:space="preserve"> </w:t>
      </w:r>
      <w:r w:rsidR="00370DF3" w:rsidRPr="003F2DFC">
        <w:rPr>
          <w:rFonts w:cstheme="minorHAnsi"/>
        </w:rPr>
        <w:t>T</w:t>
      </w:r>
      <w:r w:rsidR="00082535" w:rsidRPr="003F2DFC">
        <w:rPr>
          <w:rFonts w:cstheme="minorHAnsi"/>
        </w:rPr>
        <w:t>he principal objectives of this</w:t>
      </w:r>
      <w:r w:rsidR="00370DF3" w:rsidRPr="003F2DFC">
        <w:rPr>
          <w:rFonts w:cstheme="minorHAnsi"/>
        </w:rPr>
        <w:t xml:space="preserve"> S</w:t>
      </w:r>
      <w:r w:rsidR="001D6880">
        <w:rPr>
          <w:rFonts w:cstheme="minorHAnsi"/>
        </w:rPr>
        <w:t>MP</w:t>
      </w:r>
      <w:r w:rsidR="00370DF3" w:rsidRPr="003F2DFC">
        <w:rPr>
          <w:rFonts w:cstheme="minorHAnsi"/>
        </w:rPr>
        <w:t xml:space="preserve"> </w:t>
      </w:r>
      <w:r w:rsidR="00082535" w:rsidRPr="003F2DFC">
        <w:rPr>
          <w:rFonts w:cstheme="minorHAnsi"/>
        </w:rPr>
        <w:t>are:</w:t>
      </w:r>
    </w:p>
    <w:p w14:paraId="64A21B3E" w14:textId="7E2387B5" w:rsidR="003917D5" w:rsidRDefault="003917D5" w:rsidP="000D3D3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ensure efficient and effective use of space in order to meet the changing demands of students and staff numbers and deliver our Strategic Plan.</w:t>
      </w:r>
    </w:p>
    <w:p w14:paraId="68EF3E92" w14:textId="5D997ECB" w:rsidR="00171CAF" w:rsidRPr="003F2DFC" w:rsidRDefault="00171CAF" w:rsidP="000D3D37">
      <w:pPr>
        <w:pStyle w:val="ListParagraph"/>
        <w:numPr>
          <w:ilvl w:val="0"/>
          <w:numId w:val="1"/>
        </w:numPr>
        <w:rPr>
          <w:rFonts w:cstheme="minorHAnsi"/>
        </w:rPr>
      </w:pPr>
      <w:r w:rsidRPr="003F2DFC">
        <w:rPr>
          <w:rFonts w:cstheme="minorHAnsi"/>
        </w:rPr>
        <w:t>To support the delivery of the Strategic Plan, and its underlying core strategies (in particular, the Learning and Teaching Strategy and Research Strategy, the Timetabling and Teaching Space Allocation Policy</w:t>
      </w:r>
      <w:r w:rsidR="006C3116">
        <w:rPr>
          <w:rFonts w:cstheme="minorHAnsi"/>
        </w:rPr>
        <w:t xml:space="preserve"> and the University Digital Strategy</w:t>
      </w:r>
      <w:r w:rsidRPr="003F2DFC">
        <w:rPr>
          <w:rFonts w:cstheme="minorHAnsi"/>
        </w:rPr>
        <w:t>).</w:t>
      </w:r>
    </w:p>
    <w:p w14:paraId="5C5E0C28" w14:textId="08252068" w:rsidR="000D3D37" w:rsidRPr="003F2DFC" w:rsidRDefault="000D3D37" w:rsidP="000D3D37">
      <w:pPr>
        <w:pStyle w:val="ListParagraph"/>
        <w:numPr>
          <w:ilvl w:val="0"/>
          <w:numId w:val="1"/>
        </w:numPr>
        <w:rPr>
          <w:rFonts w:cstheme="minorHAnsi"/>
        </w:rPr>
      </w:pPr>
      <w:r w:rsidRPr="003F2DFC">
        <w:rPr>
          <w:rFonts w:cstheme="minorHAnsi"/>
        </w:rPr>
        <w:t xml:space="preserve">To ensure that the University has space that is fit-for-purpose </w:t>
      </w:r>
      <w:r w:rsidR="0041296E" w:rsidRPr="003F2DFC">
        <w:rPr>
          <w:rFonts w:cstheme="minorHAnsi"/>
        </w:rPr>
        <w:t xml:space="preserve">that enhances the student </w:t>
      </w:r>
      <w:r w:rsidR="001D6880">
        <w:rPr>
          <w:rFonts w:cstheme="minorHAnsi"/>
        </w:rPr>
        <w:t xml:space="preserve">and staff </w:t>
      </w:r>
      <w:r w:rsidR="0041296E" w:rsidRPr="003F2DFC">
        <w:rPr>
          <w:rFonts w:cstheme="minorHAnsi"/>
        </w:rPr>
        <w:t xml:space="preserve">experience. </w:t>
      </w:r>
    </w:p>
    <w:p w14:paraId="3CCD102E" w14:textId="7ED50C74" w:rsidR="00BE2B72" w:rsidRPr="003F2DFC" w:rsidRDefault="0041296E" w:rsidP="000D3D37">
      <w:pPr>
        <w:pStyle w:val="ListParagraph"/>
        <w:numPr>
          <w:ilvl w:val="0"/>
          <w:numId w:val="1"/>
        </w:numPr>
        <w:rPr>
          <w:rFonts w:cstheme="minorHAnsi"/>
        </w:rPr>
      </w:pPr>
      <w:r w:rsidRPr="003F2DFC">
        <w:rPr>
          <w:rFonts w:cstheme="minorHAnsi"/>
        </w:rPr>
        <w:t xml:space="preserve">Incorporate </w:t>
      </w:r>
      <w:r w:rsidR="00BE2B72" w:rsidRPr="003F2DFC">
        <w:rPr>
          <w:rFonts w:cstheme="minorHAnsi"/>
        </w:rPr>
        <w:t xml:space="preserve">changing needs, preferences and </w:t>
      </w:r>
      <w:r w:rsidRPr="003F2DFC">
        <w:rPr>
          <w:rFonts w:cstheme="minorHAnsi"/>
        </w:rPr>
        <w:t xml:space="preserve">enhance </w:t>
      </w:r>
      <w:r w:rsidR="00BE2B72" w:rsidRPr="003F2DFC">
        <w:rPr>
          <w:rFonts w:cstheme="minorHAnsi"/>
        </w:rPr>
        <w:t xml:space="preserve">the sense of belonging </w:t>
      </w:r>
      <w:r w:rsidR="008913CC" w:rsidRPr="003F2DFC">
        <w:rPr>
          <w:rFonts w:cstheme="minorHAnsi"/>
        </w:rPr>
        <w:t>for s</w:t>
      </w:r>
      <w:r w:rsidR="00BE2B72" w:rsidRPr="003F2DFC">
        <w:rPr>
          <w:rFonts w:cstheme="minorHAnsi"/>
        </w:rPr>
        <w:t xml:space="preserve">tudents and staff. </w:t>
      </w:r>
    </w:p>
    <w:p w14:paraId="29201B32" w14:textId="601CD65B" w:rsidR="00A37C2F" w:rsidRPr="003F2DFC" w:rsidRDefault="00A37C2F" w:rsidP="000D3D37">
      <w:pPr>
        <w:pStyle w:val="ListParagraph"/>
        <w:numPr>
          <w:ilvl w:val="0"/>
          <w:numId w:val="1"/>
        </w:numPr>
        <w:rPr>
          <w:rFonts w:cstheme="minorHAnsi"/>
        </w:rPr>
      </w:pPr>
      <w:r w:rsidRPr="003F2DFC">
        <w:rPr>
          <w:rFonts w:cstheme="minorHAnsi"/>
        </w:rPr>
        <w:t>To ensure that managers, staff</w:t>
      </w:r>
      <w:r w:rsidR="002D6230" w:rsidRPr="003F2DFC">
        <w:rPr>
          <w:rFonts w:cstheme="minorHAnsi"/>
        </w:rPr>
        <w:t>, students</w:t>
      </w:r>
      <w:r w:rsidRPr="003F2DFC">
        <w:rPr>
          <w:rFonts w:cstheme="minorHAnsi"/>
        </w:rPr>
        <w:t xml:space="preserve"> and other users </w:t>
      </w:r>
      <w:r w:rsidR="00BE2B72" w:rsidRPr="003F2DFC">
        <w:rPr>
          <w:rFonts w:cstheme="minorHAnsi"/>
        </w:rPr>
        <w:t xml:space="preserve">contribute to </w:t>
      </w:r>
      <w:r w:rsidR="0055317F" w:rsidRPr="003F2DFC">
        <w:rPr>
          <w:rFonts w:cstheme="minorHAnsi"/>
        </w:rPr>
        <w:t xml:space="preserve">space </w:t>
      </w:r>
      <w:r w:rsidR="00171CAF" w:rsidRPr="003F2DFC">
        <w:rPr>
          <w:rFonts w:cstheme="minorHAnsi"/>
        </w:rPr>
        <w:t xml:space="preserve">being </w:t>
      </w:r>
      <w:r w:rsidR="0055317F" w:rsidRPr="003F2DFC">
        <w:rPr>
          <w:rFonts w:cstheme="minorHAnsi"/>
        </w:rPr>
        <w:t>used effectively</w:t>
      </w:r>
      <w:r w:rsidR="00A128E7" w:rsidRPr="003F2DFC">
        <w:rPr>
          <w:rFonts w:cstheme="minorHAnsi"/>
        </w:rPr>
        <w:t>.</w:t>
      </w:r>
    </w:p>
    <w:p w14:paraId="3E15557C" w14:textId="1112C8E3" w:rsidR="00645BC5" w:rsidRPr="001D6880" w:rsidRDefault="00370DF3" w:rsidP="00857A67">
      <w:pPr>
        <w:pStyle w:val="ListParagraph"/>
        <w:numPr>
          <w:ilvl w:val="0"/>
          <w:numId w:val="1"/>
        </w:numPr>
        <w:rPr>
          <w:rFonts w:cstheme="minorHAnsi"/>
        </w:rPr>
      </w:pPr>
      <w:r w:rsidRPr="001D6880">
        <w:rPr>
          <w:rFonts w:cstheme="minorHAnsi"/>
        </w:rPr>
        <w:t>To</w:t>
      </w:r>
      <w:r w:rsidR="00A128E7" w:rsidRPr="001D6880">
        <w:rPr>
          <w:rFonts w:cstheme="minorHAnsi"/>
        </w:rPr>
        <w:t xml:space="preserve"> support the </w:t>
      </w:r>
      <w:r w:rsidR="0041296E" w:rsidRPr="001D6880">
        <w:rPr>
          <w:rFonts w:cstheme="minorHAnsi"/>
        </w:rPr>
        <w:t xml:space="preserve">achievement </w:t>
      </w:r>
      <w:r w:rsidR="00A128E7" w:rsidRPr="001D6880">
        <w:rPr>
          <w:rFonts w:cstheme="minorHAnsi"/>
        </w:rPr>
        <w:t>of the University’s environmental sustainability objectives as outlined in the Environmental and Sustainable Development Strategy and Carbon Management Plan.</w:t>
      </w:r>
    </w:p>
    <w:p w14:paraId="5B838EB5" w14:textId="77777777" w:rsidR="00244CCF" w:rsidRDefault="00244CCF" w:rsidP="00280F63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</w:p>
    <w:p w14:paraId="56578E04" w14:textId="10B0DBF9" w:rsidR="00244CCF" w:rsidRDefault="00503AE8" w:rsidP="00503AE8">
      <w:pPr>
        <w:tabs>
          <w:tab w:val="left" w:pos="9210"/>
        </w:tabs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>
        <w:rPr>
          <w:rFonts w:cstheme="minorHAnsi"/>
          <w:b/>
          <w:color w:val="318B70" w:themeColor="accent4" w:themeShade="BF"/>
          <w:sz w:val="32"/>
          <w:szCs w:val="32"/>
          <w:u w:val="single"/>
        </w:rPr>
        <w:lastRenderedPageBreak/>
        <w:tab/>
      </w:r>
    </w:p>
    <w:p w14:paraId="2C2F92CF" w14:textId="6106A0E6" w:rsidR="00280F63" w:rsidRPr="003F2DFC" w:rsidRDefault="003917D5" w:rsidP="00280F63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>
        <w:rPr>
          <w:rFonts w:cstheme="minorHAnsi"/>
          <w:b/>
          <w:color w:val="318B70" w:themeColor="accent4" w:themeShade="BF"/>
          <w:sz w:val="32"/>
          <w:szCs w:val="32"/>
          <w:u w:val="single"/>
        </w:rPr>
        <w:t xml:space="preserve">RESPONSIBILITIES AND </w:t>
      </w:r>
      <w:r w:rsidR="0093739D" w:rsidRPr="003F2DFC">
        <w:rPr>
          <w:rFonts w:cstheme="minorHAnsi"/>
          <w:b/>
          <w:color w:val="318B70" w:themeColor="accent4" w:themeShade="BF"/>
          <w:sz w:val="32"/>
          <w:szCs w:val="32"/>
          <w:u w:val="single"/>
        </w:rPr>
        <w:t xml:space="preserve">MAKING BEST USE </w:t>
      </w:r>
      <w:r w:rsidR="00F125F6" w:rsidRPr="003F2DFC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OF SPACE</w:t>
      </w:r>
    </w:p>
    <w:p w14:paraId="2519FB7E" w14:textId="23BFDFD8" w:rsidR="003E7349" w:rsidRDefault="00837FFA" w:rsidP="00D513FC">
      <w:pPr>
        <w:rPr>
          <w:rFonts w:cstheme="minorHAnsi"/>
        </w:rPr>
      </w:pPr>
      <w:r w:rsidRPr="003F2DFC">
        <w:rPr>
          <w:rFonts w:cstheme="minorHAnsi"/>
        </w:rPr>
        <w:t>The University’s estate (land and buildings) is owned and held by the University</w:t>
      </w:r>
      <w:r w:rsidR="00244CCF">
        <w:rPr>
          <w:rFonts w:cstheme="minorHAnsi"/>
        </w:rPr>
        <w:t xml:space="preserve"> and we all have a responsibility for ensuring that space is used and shared effectively and optimally</w:t>
      </w:r>
      <w:r w:rsidR="0041296E" w:rsidRPr="003F2DFC">
        <w:rPr>
          <w:rFonts w:cstheme="minorHAnsi"/>
        </w:rPr>
        <w:t>.</w:t>
      </w:r>
      <w:r w:rsidR="001D6880">
        <w:rPr>
          <w:rFonts w:cstheme="minorHAnsi"/>
        </w:rPr>
        <w:t xml:space="preserve">  </w:t>
      </w:r>
      <w:r w:rsidR="0041296E" w:rsidRPr="003F2DFC">
        <w:rPr>
          <w:rFonts w:cstheme="minorHAnsi"/>
        </w:rPr>
        <w:t xml:space="preserve">The </w:t>
      </w:r>
      <w:r w:rsidR="00677A28" w:rsidRPr="003F2DFC">
        <w:rPr>
          <w:rFonts w:cstheme="minorHAnsi"/>
        </w:rPr>
        <w:t>University’s</w:t>
      </w:r>
      <w:r w:rsidR="0041296E" w:rsidRPr="003F2DFC">
        <w:rPr>
          <w:rFonts w:cstheme="minorHAnsi"/>
        </w:rPr>
        <w:t xml:space="preserve"> Director of Estates and Facilities </w:t>
      </w:r>
      <w:r w:rsidR="00677A28" w:rsidRPr="003F2DFC">
        <w:rPr>
          <w:rFonts w:cstheme="minorHAnsi"/>
        </w:rPr>
        <w:t xml:space="preserve">manages the acquisition and disposal of all </w:t>
      </w:r>
      <w:r w:rsidR="001D6880">
        <w:rPr>
          <w:rFonts w:cstheme="minorHAnsi"/>
        </w:rPr>
        <w:t xml:space="preserve">land and buildings </w:t>
      </w:r>
      <w:r w:rsidR="00677A28" w:rsidRPr="003F2DFC">
        <w:rPr>
          <w:rFonts w:cstheme="minorHAnsi"/>
        </w:rPr>
        <w:t xml:space="preserve">and any proposals for </w:t>
      </w:r>
      <w:r w:rsidR="001D6880">
        <w:rPr>
          <w:rFonts w:cstheme="minorHAnsi"/>
        </w:rPr>
        <w:t xml:space="preserve">letting and </w:t>
      </w:r>
      <w:r w:rsidR="00677A28" w:rsidRPr="003F2DFC">
        <w:rPr>
          <w:rFonts w:cstheme="minorHAnsi"/>
        </w:rPr>
        <w:t>subletting.</w:t>
      </w:r>
    </w:p>
    <w:p w14:paraId="3F75E278" w14:textId="43B355C3" w:rsidR="003E7349" w:rsidRPr="003E7349" w:rsidRDefault="003E7349" w:rsidP="00D513FC">
      <w:pPr>
        <w:rPr>
          <w:rFonts w:cstheme="minorHAnsi"/>
        </w:rPr>
      </w:pPr>
      <w:r>
        <w:rPr>
          <w:rFonts w:cstheme="minorHAnsi"/>
          <w:color w:val="202329"/>
          <w:shd w:val="clear" w:color="auto" w:fill="FFFFFF"/>
        </w:rPr>
        <w:t xml:space="preserve">The </w:t>
      </w:r>
      <w:r w:rsidRPr="003E7349">
        <w:rPr>
          <w:rFonts w:cstheme="minorHAnsi"/>
          <w:color w:val="202329"/>
          <w:shd w:val="clear" w:color="auto" w:fill="FFFFFF"/>
        </w:rPr>
        <w:t>Vice</w:t>
      </w:r>
      <w:r>
        <w:rPr>
          <w:rFonts w:cstheme="minorHAnsi"/>
          <w:color w:val="202329"/>
          <w:shd w:val="clear" w:color="auto" w:fill="FFFFFF"/>
        </w:rPr>
        <w:t xml:space="preserve"> </w:t>
      </w:r>
      <w:r w:rsidRPr="003E7349">
        <w:rPr>
          <w:rFonts w:cstheme="minorHAnsi"/>
          <w:color w:val="202329"/>
          <w:shd w:val="clear" w:color="auto" w:fill="FFFFFF"/>
        </w:rPr>
        <w:t>Chancellor</w:t>
      </w:r>
      <w:r>
        <w:rPr>
          <w:rFonts w:cstheme="minorHAnsi"/>
          <w:color w:val="202329"/>
          <w:shd w:val="clear" w:color="auto" w:fill="FFFFFF"/>
        </w:rPr>
        <w:t>s Group</w:t>
      </w:r>
      <w:r w:rsidR="00075E7F">
        <w:rPr>
          <w:rFonts w:cstheme="minorHAnsi"/>
          <w:color w:val="202329"/>
          <w:shd w:val="clear" w:color="auto" w:fill="FFFFFF"/>
        </w:rPr>
        <w:t xml:space="preserve"> (VCG)</w:t>
      </w:r>
      <w:r>
        <w:rPr>
          <w:rFonts w:cstheme="minorHAnsi"/>
          <w:color w:val="202329"/>
          <w:shd w:val="clear" w:color="auto" w:fill="FFFFFF"/>
        </w:rPr>
        <w:t xml:space="preserve"> </w:t>
      </w:r>
      <w:r w:rsidRPr="003E7349">
        <w:rPr>
          <w:rFonts w:cstheme="minorHAnsi"/>
          <w:color w:val="202329"/>
          <w:shd w:val="clear" w:color="auto" w:fill="FFFFFF"/>
        </w:rPr>
        <w:t>is responsible for determining the priorities for strategic capital investment</w:t>
      </w:r>
      <w:r>
        <w:rPr>
          <w:rFonts w:cstheme="minorHAnsi"/>
          <w:color w:val="202329"/>
          <w:shd w:val="clear" w:color="auto" w:fill="FFFFFF"/>
        </w:rPr>
        <w:t xml:space="preserve"> and is responsible for </w:t>
      </w:r>
      <w:r w:rsidRPr="003E7349">
        <w:rPr>
          <w:rFonts w:cstheme="minorHAnsi"/>
          <w:color w:val="202329"/>
          <w:shd w:val="clear" w:color="auto" w:fill="FFFFFF"/>
        </w:rPr>
        <w:t>the approval and periodic review of the Space Management Policy and for considering an annual report on space management activities and performance.</w:t>
      </w:r>
    </w:p>
    <w:p w14:paraId="5A546672" w14:textId="3FEB0309" w:rsidR="003E7349" w:rsidRDefault="003E7349" w:rsidP="00D513FC">
      <w:pPr>
        <w:rPr>
          <w:rFonts w:cstheme="minorHAnsi"/>
        </w:rPr>
      </w:pPr>
      <w:r>
        <w:rPr>
          <w:rFonts w:cstheme="minorHAnsi"/>
        </w:rPr>
        <w:t xml:space="preserve">The Space </w:t>
      </w:r>
      <w:r w:rsidR="005D529A">
        <w:rPr>
          <w:rFonts w:cstheme="minorHAnsi"/>
        </w:rPr>
        <w:t>Planning</w:t>
      </w:r>
      <w:r>
        <w:rPr>
          <w:rFonts w:cstheme="minorHAnsi"/>
        </w:rPr>
        <w:t xml:space="preserve"> Group </w:t>
      </w:r>
      <w:r w:rsidR="005D529A">
        <w:rPr>
          <w:rFonts w:cstheme="minorHAnsi"/>
        </w:rPr>
        <w:t xml:space="preserve">(“SPG”) </w:t>
      </w:r>
      <w:r>
        <w:rPr>
          <w:rFonts w:cstheme="minorHAnsi"/>
        </w:rPr>
        <w:t xml:space="preserve">will </w:t>
      </w:r>
      <w:r w:rsidR="00045BCC">
        <w:rPr>
          <w:rFonts w:cstheme="minorHAnsi"/>
        </w:rPr>
        <w:t xml:space="preserve">own this policy and will </w:t>
      </w:r>
      <w:r>
        <w:rPr>
          <w:rFonts w:cstheme="minorHAnsi"/>
        </w:rPr>
        <w:t xml:space="preserve">monitor and review the space needs of departments making sure the University is making best use of space.  </w:t>
      </w:r>
    </w:p>
    <w:p w14:paraId="3A7F4B3C" w14:textId="5A145D84" w:rsidR="00677A28" w:rsidRPr="003F2DFC" w:rsidRDefault="00677A28" w:rsidP="00D513FC">
      <w:pPr>
        <w:rPr>
          <w:rFonts w:cstheme="minorHAnsi"/>
        </w:rPr>
      </w:pPr>
      <w:r w:rsidRPr="003F2DFC">
        <w:rPr>
          <w:rFonts w:cstheme="minorHAnsi"/>
        </w:rPr>
        <w:t xml:space="preserve">Making best use of space includes; </w:t>
      </w:r>
    </w:p>
    <w:p w14:paraId="47EAE757" w14:textId="18604443" w:rsidR="00A00FC8" w:rsidRPr="003F2DFC" w:rsidRDefault="00677A28" w:rsidP="00D513FC">
      <w:pPr>
        <w:pStyle w:val="ListParagraph"/>
        <w:numPr>
          <w:ilvl w:val="0"/>
          <w:numId w:val="4"/>
        </w:numPr>
        <w:ind w:left="426"/>
        <w:rPr>
          <w:rFonts w:cstheme="minorHAnsi"/>
        </w:rPr>
      </w:pPr>
      <w:r w:rsidRPr="003F2DFC">
        <w:rPr>
          <w:rFonts w:cstheme="minorHAnsi"/>
        </w:rPr>
        <w:t>That t</w:t>
      </w:r>
      <w:r w:rsidR="0045710C" w:rsidRPr="003F2DFC">
        <w:rPr>
          <w:rFonts w:cstheme="minorHAnsi"/>
        </w:rPr>
        <w:t xml:space="preserve">he overall impact on the student </w:t>
      </w:r>
      <w:r w:rsidR="001D6880">
        <w:rPr>
          <w:rFonts w:cstheme="minorHAnsi"/>
        </w:rPr>
        <w:t xml:space="preserve">and staff </w:t>
      </w:r>
      <w:r w:rsidR="0045710C" w:rsidRPr="003F2DFC">
        <w:rPr>
          <w:rFonts w:cstheme="minorHAnsi"/>
        </w:rPr>
        <w:t xml:space="preserve">experience will be </w:t>
      </w:r>
      <w:r w:rsidR="000B7A24" w:rsidRPr="003F2DFC">
        <w:rPr>
          <w:rFonts w:cstheme="minorHAnsi"/>
        </w:rPr>
        <w:t xml:space="preserve">a key consideration </w:t>
      </w:r>
      <w:r w:rsidR="0045710C" w:rsidRPr="003F2DFC">
        <w:rPr>
          <w:rFonts w:cstheme="minorHAnsi"/>
        </w:rPr>
        <w:t>when there are competing priorities for space or room allocations.</w:t>
      </w:r>
    </w:p>
    <w:p w14:paraId="3793C931" w14:textId="36A32C8C" w:rsidR="00677A28" w:rsidRPr="003F2DFC" w:rsidRDefault="00677A28" w:rsidP="00D513FC">
      <w:pPr>
        <w:pStyle w:val="ListParagraph"/>
        <w:numPr>
          <w:ilvl w:val="0"/>
          <w:numId w:val="4"/>
        </w:numPr>
        <w:ind w:left="426"/>
        <w:rPr>
          <w:rFonts w:cstheme="minorHAnsi"/>
        </w:rPr>
      </w:pPr>
      <w:r w:rsidRPr="003F2DFC">
        <w:rPr>
          <w:rFonts w:cstheme="minorHAnsi"/>
        </w:rPr>
        <w:t xml:space="preserve">The operational management of </w:t>
      </w:r>
      <w:r w:rsidR="001D6880">
        <w:rPr>
          <w:rFonts w:cstheme="minorHAnsi"/>
        </w:rPr>
        <w:t>s</w:t>
      </w:r>
      <w:r w:rsidR="00837FFA" w:rsidRPr="003F2DFC">
        <w:rPr>
          <w:rFonts w:cstheme="minorHAnsi"/>
        </w:rPr>
        <w:t>pecialist facility buildings/rooms</w:t>
      </w:r>
      <w:r w:rsidR="008E0EA1" w:rsidRPr="003F2DFC">
        <w:rPr>
          <w:rFonts w:cstheme="minorHAnsi"/>
        </w:rPr>
        <w:t xml:space="preserve">, offices, and specialist land (e.g. playing fields) </w:t>
      </w:r>
      <w:r w:rsidRPr="003F2DFC">
        <w:rPr>
          <w:rFonts w:cstheme="minorHAnsi"/>
        </w:rPr>
        <w:t xml:space="preserve">may be </w:t>
      </w:r>
      <w:r w:rsidR="004B4867">
        <w:rPr>
          <w:rFonts w:cstheme="minorHAnsi"/>
        </w:rPr>
        <w:t>delegat</w:t>
      </w:r>
      <w:r w:rsidR="00837FFA" w:rsidRPr="003F2DFC">
        <w:rPr>
          <w:rFonts w:cstheme="minorHAnsi"/>
        </w:rPr>
        <w:t xml:space="preserve">ed </w:t>
      </w:r>
      <w:r w:rsidRPr="003F2DFC">
        <w:rPr>
          <w:rFonts w:cstheme="minorHAnsi"/>
        </w:rPr>
        <w:t>to</w:t>
      </w:r>
      <w:r w:rsidR="00372FFE" w:rsidRPr="003F2DFC">
        <w:rPr>
          <w:rFonts w:cstheme="minorHAnsi"/>
        </w:rPr>
        <w:t xml:space="preserve"> departments</w:t>
      </w:r>
      <w:r w:rsidRPr="003F2DFC">
        <w:rPr>
          <w:rFonts w:cstheme="minorHAnsi"/>
        </w:rPr>
        <w:t xml:space="preserve"> and is reviewed periodically through the Space Planning Group. </w:t>
      </w:r>
    </w:p>
    <w:p w14:paraId="38617AA1" w14:textId="37189A4F" w:rsidR="00E879C9" w:rsidRPr="003F2DFC" w:rsidRDefault="00E879C9" w:rsidP="00D513FC">
      <w:pPr>
        <w:pStyle w:val="ListParagraph"/>
        <w:numPr>
          <w:ilvl w:val="0"/>
          <w:numId w:val="4"/>
        </w:numPr>
        <w:ind w:left="426"/>
        <w:rPr>
          <w:rFonts w:cstheme="minorHAnsi"/>
        </w:rPr>
      </w:pPr>
      <w:r w:rsidRPr="003F2DFC">
        <w:rPr>
          <w:rFonts w:cstheme="minorHAnsi"/>
        </w:rPr>
        <w:t xml:space="preserve">All space (other than that deemed to be office or </w:t>
      </w:r>
      <w:r w:rsidR="00105FA9">
        <w:rPr>
          <w:rFonts w:cstheme="minorHAnsi"/>
        </w:rPr>
        <w:t xml:space="preserve">other </w:t>
      </w:r>
      <w:r w:rsidR="00B2362F">
        <w:rPr>
          <w:rFonts w:cstheme="minorHAnsi"/>
        </w:rPr>
        <w:t>non-teaching</w:t>
      </w:r>
      <w:r w:rsidRPr="003F2DFC">
        <w:rPr>
          <w:rFonts w:cstheme="minorHAnsi"/>
        </w:rPr>
        <w:t>) is available for central scheduling</w:t>
      </w:r>
      <w:r w:rsidR="001D6880">
        <w:rPr>
          <w:rFonts w:cstheme="minorHAnsi"/>
        </w:rPr>
        <w:t>.</w:t>
      </w:r>
    </w:p>
    <w:p w14:paraId="47B84840" w14:textId="157F4063" w:rsidR="00677A28" w:rsidRPr="001D6880" w:rsidRDefault="00D0212E" w:rsidP="00D513FC">
      <w:pPr>
        <w:pStyle w:val="ListParagraph"/>
        <w:numPr>
          <w:ilvl w:val="0"/>
          <w:numId w:val="4"/>
        </w:numPr>
        <w:ind w:left="426"/>
        <w:rPr>
          <w:rFonts w:cstheme="minorHAnsi"/>
          <w:i/>
        </w:rPr>
      </w:pPr>
      <w:r w:rsidRPr="001D6880">
        <w:rPr>
          <w:rFonts w:cstheme="minorHAnsi"/>
        </w:rPr>
        <w:t>Review of teaching spaces</w:t>
      </w:r>
      <w:r w:rsidR="00C0660E" w:rsidRPr="001D6880">
        <w:rPr>
          <w:rFonts w:cstheme="minorHAnsi"/>
        </w:rPr>
        <w:t xml:space="preserve"> </w:t>
      </w:r>
      <w:r w:rsidR="00105FA9">
        <w:rPr>
          <w:rFonts w:cstheme="minorHAnsi"/>
        </w:rPr>
        <w:t xml:space="preserve">(including specialist spaces) </w:t>
      </w:r>
      <w:r w:rsidR="00C0660E" w:rsidRPr="001D6880">
        <w:rPr>
          <w:rFonts w:cstheme="minorHAnsi"/>
        </w:rPr>
        <w:t>and</w:t>
      </w:r>
      <w:r w:rsidRPr="001D6880">
        <w:rPr>
          <w:rFonts w:cstheme="minorHAnsi"/>
        </w:rPr>
        <w:t xml:space="preserve"> any</w:t>
      </w:r>
      <w:r w:rsidR="00C0660E" w:rsidRPr="001D6880">
        <w:rPr>
          <w:rFonts w:cstheme="minorHAnsi"/>
        </w:rPr>
        <w:t xml:space="preserve"> re</w:t>
      </w:r>
      <w:r w:rsidR="009A4C1C" w:rsidRPr="001D6880">
        <w:rPr>
          <w:rFonts w:cstheme="minorHAnsi"/>
        </w:rPr>
        <w:t>-</w:t>
      </w:r>
      <w:r w:rsidR="00C0660E" w:rsidRPr="001D6880">
        <w:rPr>
          <w:rFonts w:cstheme="minorHAnsi"/>
        </w:rPr>
        <w:t xml:space="preserve">purposing </w:t>
      </w:r>
      <w:r w:rsidRPr="001D6880">
        <w:rPr>
          <w:rFonts w:cstheme="minorHAnsi"/>
        </w:rPr>
        <w:t>thereof</w:t>
      </w:r>
      <w:r w:rsidR="00C0660E" w:rsidRPr="001D6880">
        <w:rPr>
          <w:rFonts w:cstheme="minorHAnsi"/>
        </w:rPr>
        <w:t xml:space="preserve"> i</w:t>
      </w:r>
      <w:r w:rsidRPr="001D6880">
        <w:rPr>
          <w:rFonts w:cstheme="minorHAnsi"/>
        </w:rPr>
        <w:t>s</w:t>
      </w:r>
      <w:r w:rsidR="00C0660E" w:rsidRPr="001D6880">
        <w:rPr>
          <w:rFonts w:cstheme="minorHAnsi"/>
        </w:rPr>
        <w:t xml:space="preserve"> overseen by the Director of Estate</w:t>
      </w:r>
      <w:r w:rsidR="00C06EC3" w:rsidRPr="001D6880">
        <w:rPr>
          <w:rFonts w:cstheme="minorHAnsi"/>
        </w:rPr>
        <w:t>s and Facilities</w:t>
      </w:r>
      <w:r w:rsidR="009A4C1C" w:rsidRPr="001D6880">
        <w:rPr>
          <w:rFonts w:cstheme="minorHAnsi"/>
        </w:rPr>
        <w:t xml:space="preserve">, </w:t>
      </w:r>
      <w:r w:rsidR="00C0660E" w:rsidRPr="001D6880">
        <w:rPr>
          <w:rFonts w:cstheme="minorHAnsi"/>
        </w:rPr>
        <w:t xml:space="preserve">working closely with </w:t>
      </w:r>
      <w:r w:rsidRPr="001D6880">
        <w:rPr>
          <w:rFonts w:cstheme="minorHAnsi"/>
        </w:rPr>
        <w:t xml:space="preserve">and informed by </w:t>
      </w:r>
      <w:r w:rsidR="00C0660E" w:rsidRPr="001D6880">
        <w:rPr>
          <w:rFonts w:cstheme="minorHAnsi"/>
        </w:rPr>
        <w:t>the Timetabling Systems Manager</w:t>
      </w:r>
      <w:r w:rsidR="009A4C1C" w:rsidRPr="001D6880">
        <w:rPr>
          <w:rFonts w:cstheme="minorHAnsi"/>
        </w:rPr>
        <w:t xml:space="preserve">.  </w:t>
      </w:r>
    </w:p>
    <w:p w14:paraId="38BA8706" w14:textId="5EFCF599" w:rsidR="00C0660E" w:rsidRPr="001D6880" w:rsidRDefault="009A4C1C" w:rsidP="00D513FC">
      <w:pPr>
        <w:pStyle w:val="ListParagraph"/>
        <w:numPr>
          <w:ilvl w:val="0"/>
          <w:numId w:val="4"/>
        </w:numPr>
        <w:ind w:left="426"/>
        <w:rPr>
          <w:rFonts w:cstheme="minorHAnsi"/>
          <w:i/>
        </w:rPr>
      </w:pPr>
      <w:r w:rsidRPr="001D6880">
        <w:rPr>
          <w:rFonts w:cstheme="minorHAnsi"/>
        </w:rPr>
        <w:t xml:space="preserve">A </w:t>
      </w:r>
      <w:r w:rsidR="00244CCF">
        <w:rPr>
          <w:rFonts w:cstheme="minorHAnsi"/>
        </w:rPr>
        <w:t>“</w:t>
      </w:r>
      <w:r w:rsidRPr="001D6880">
        <w:rPr>
          <w:rFonts w:cstheme="minorHAnsi"/>
        </w:rPr>
        <w:t>master list</w:t>
      </w:r>
      <w:r w:rsidR="00244CCF">
        <w:rPr>
          <w:rFonts w:cstheme="minorHAnsi"/>
        </w:rPr>
        <w:t>”</w:t>
      </w:r>
      <w:r w:rsidRPr="001D6880">
        <w:rPr>
          <w:rFonts w:cstheme="minorHAnsi"/>
        </w:rPr>
        <w:t xml:space="preserve"> of agreed</w:t>
      </w:r>
      <w:r w:rsidR="00C0660E" w:rsidRPr="001D6880">
        <w:rPr>
          <w:rFonts w:cstheme="minorHAnsi"/>
        </w:rPr>
        <w:t xml:space="preserve"> room configurations</w:t>
      </w:r>
      <w:r w:rsidR="004B4867">
        <w:rPr>
          <w:rFonts w:cstheme="minorHAnsi"/>
        </w:rPr>
        <w:t>, equipment</w:t>
      </w:r>
      <w:r w:rsidR="00C0660E" w:rsidRPr="001D6880">
        <w:rPr>
          <w:rFonts w:cstheme="minorHAnsi"/>
        </w:rPr>
        <w:t xml:space="preserve"> and capacities of teaching spaces</w:t>
      </w:r>
      <w:r w:rsidRPr="001D6880">
        <w:rPr>
          <w:rFonts w:cstheme="minorHAnsi"/>
        </w:rPr>
        <w:t xml:space="preserve"> </w:t>
      </w:r>
      <w:r w:rsidR="00105FA9">
        <w:rPr>
          <w:rFonts w:cstheme="minorHAnsi"/>
        </w:rPr>
        <w:t xml:space="preserve">(including specialist spaces) </w:t>
      </w:r>
      <w:r w:rsidR="00BC527C" w:rsidRPr="001D6880">
        <w:rPr>
          <w:rFonts w:cstheme="minorHAnsi"/>
        </w:rPr>
        <w:t>can then be</w:t>
      </w:r>
      <w:r w:rsidR="00BC527C" w:rsidRPr="001D6880">
        <w:rPr>
          <w:rFonts w:cstheme="minorHAnsi"/>
          <w:b/>
        </w:rPr>
        <w:t xml:space="preserve"> </w:t>
      </w:r>
      <w:r w:rsidR="00BC527C" w:rsidRPr="001D6880">
        <w:rPr>
          <w:rFonts w:cstheme="minorHAnsi"/>
        </w:rPr>
        <w:t>displayed in those spaces</w:t>
      </w:r>
      <w:r w:rsidRPr="001D6880">
        <w:rPr>
          <w:rFonts w:cstheme="minorHAnsi"/>
        </w:rPr>
        <w:t>.</w:t>
      </w:r>
      <w:r w:rsidR="00BC527C" w:rsidRPr="001D6880">
        <w:rPr>
          <w:rFonts w:cstheme="minorHAnsi"/>
        </w:rPr>
        <w:t xml:space="preserve"> </w:t>
      </w:r>
      <w:r w:rsidR="00D0212E" w:rsidRPr="001D6880">
        <w:rPr>
          <w:rFonts w:cstheme="minorHAnsi"/>
        </w:rPr>
        <w:t xml:space="preserve"> </w:t>
      </w:r>
      <w:r w:rsidRPr="001D6880">
        <w:rPr>
          <w:rFonts w:cstheme="minorHAnsi"/>
        </w:rPr>
        <w:t>This information</w:t>
      </w:r>
      <w:r w:rsidR="00BC527C" w:rsidRPr="001D6880">
        <w:rPr>
          <w:rFonts w:cstheme="minorHAnsi"/>
        </w:rPr>
        <w:t xml:space="preserve"> </w:t>
      </w:r>
      <w:r w:rsidRPr="001D6880">
        <w:rPr>
          <w:rFonts w:cstheme="minorHAnsi"/>
        </w:rPr>
        <w:t>will</w:t>
      </w:r>
      <w:r w:rsidR="00BC527C" w:rsidRPr="001D6880">
        <w:rPr>
          <w:rFonts w:cstheme="minorHAnsi"/>
        </w:rPr>
        <w:t xml:space="preserve"> </w:t>
      </w:r>
      <w:r w:rsidRPr="001D6880">
        <w:rPr>
          <w:rFonts w:cstheme="minorHAnsi"/>
        </w:rPr>
        <w:t xml:space="preserve">also </w:t>
      </w:r>
      <w:r w:rsidR="00BC527C" w:rsidRPr="001D6880">
        <w:rPr>
          <w:rFonts w:cstheme="minorHAnsi"/>
        </w:rPr>
        <w:t>be updated through</w:t>
      </w:r>
      <w:r w:rsidR="00A4469B" w:rsidRPr="001D6880">
        <w:rPr>
          <w:rFonts w:cstheme="minorHAnsi"/>
        </w:rPr>
        <w:t xml:space="preserve"> applicable </w:t>
      </w:r>
      <w:r w:rsidR="00BC527C" w:rsidRPr="001D6880">
        <w:rPr>
          <w:rFonts w:cstheme="minorHAnsi"/>
        </w:rPr>
        <w:t xml:space="preserve">systems </w:t>
      </w:r>
      <w:r w:rsidR="00A4469B" w:rsidRPr="001D6880">
        <w:rPr>
          <w:rFonts w:cstheme="minorHAnsi"/>
        </w:rPr>
        <w:t xml:space="preserve">(via </w:t>
      </w:r>
      <w:r w:rsidR="00BC527C" w:rsidRPr="001D6880">
        <w:rPr>
          <w:rFonts w:cstheme="minorHAnsi"/>
        </w:rPr>
        <w:t xml:space="preserve">integration </w:t>
      </w:r>
      <w:r w:rsidR="00A4469B" w:rsidRPr="001D6880">
        <w:rPr>
          <w:rFonts w:cstheme="minorHAnsi"/>
        </w:rPr>
        <w:t xml:space="preserve">where </w:t>
      </w:r>
      <w:r w:rsidR="00D0212E" w:rsidRPr="001D6880">
        <w:rPr>
          <w:rFonts w:cstheme="minorHAnsi"/>
        </w:rPr>
        <w:t>established</w:t>
      </w:r>
      <w:r w:rsidR="00A4469B" w:rsidRPr="001D6880">
        <w:rPr>
          <w:rFonts w:cstheme="minorHAnsi"/>
        </w:rPr>
        <w:t xml:space="preserve">) </w:t>
      </w:r>
      <w:r w:rsidR="00BC527C" w:rsidRPr="001D6880">
        <w:rPr>
          <w:rFonts w:cstheme="minorHAnsi"/>
        </w:rPr>
        <w:t xml:space="preserve">to </w:t>
      </w:r>
      <w:r w:rsidR="00A4469B" w:rsidRPr="001D6880">
        <w:rPr>
          <w:rFonts w:cstheme="minorHAnsi"/>
        </w:rPr>
        <w:t>synchronise with</w:t>
      </w:r>
      <w:r w:rsidR="00BC527C" w:rsidRPr="001D6880">
        <w:rPr>
          <w:rFonts w:cstheme="minorHAnsi"/>
        </w:rPr>
        <w:t xml:space="preserve"> the academic cycle </w:t>
      </w:r>
      <w:r w:rsidR="00A4469B" w:rsidRPr="001D6880">
        <w:rPr>
          <w:rFonts w:cstheme="minorHAnsi"/>
        </w:rPr>
        <w:t xml:space="preserve">and related </w:t>
      </w:r>
      <w:r w:rsidR="00BC527C" w:rsidRPr="001D6880">
        <w:rPr>
          <w:rFonts w:cstheme="minorHAnsi"/>
        </w:rPr>
        <w:t>timetabling processes.</w:t>
      </w:r>
      <w:r w:rsidR="001D6880" w:rsidRPr="001D6880">
        <w:rPr>
          <w:rFonts w:cstheme="minorHAnsi"/>
        </w:rPr>
        <w:t xml:space="preserve">  </w:t>
      </w:r>
      <w:r w:rsidR="00B540F7" w:rsidRPr="001D6880">
        <w:rPr>
          <w:rFonts w:cstheme="minorHAnsi"/>
        </w:rPr>
        <w:t>Any issues</w:t>
      </w:r>
      <w:r w:rsidR="00D0212E" w:rsidRPr="001D6880">
        <w:rPr>
          <w:rFonts w:cstheme="minorHAnsi"/>
        </w:rPr>
        <w:t>,</w:t>
      </w:r>
      <w:r w:rsidR="00B540F7" w:rsidRPr="001D6880">
        <w:rPr>
          <w:rFonts w:cstheme="minorHAnsi"/>
        </w:rPr>
        <w:t xml:space="preserve"> which due to their sensitivity or complexity</w:t>
      </w:r>
      <w:r w:rsidR="00D0212E" w:rsidRPr="001D6880">
        <w:rPr>
          <w:rFonts w:cstheme="minorHAnsi"/>
        </w:rPr>
        <w:t>,</w:t>
      </w:r>
      <w:r w:rsidR="00B540F7" w:rsidRPr="001D6880">
        <w:rPr>
          <w:rFonts w:cstheme="minorHAnsi"/>
        </w:rPr>
        <w:t xml:space="preserve"> </w:t>
      </w:r>
      <w:r w:rsidR="00B268F5" w:rsidRPr="001D6880">
        <w:rPr>
          <w:rFonts w:cstheme="minorHAnsi"/>
        </w:rPr>
        <w:t xml:space="preserve">that </w:t>
      </w:r>
      <w:r w:rsidR="00B540F7" w:rsidRPr="001D6880">
        <w:rPr>
          <w:rFonts w:cstheme="minorHAnsi"/>
        </w:rPr>
        <w:t>cannot be resolved</w:t>
      </w:r>
      <w:r w:rsidR="00D818F1">
        <w:rPr>
          <w:rFonts w:cstheme="minorHAnsi"/>
        </w:rPr>
        <w:t>,</w:t>
      </w:r>
      <w:r w:rsidR="00B540F7" w:rsidRPr="001D6880">
        <w:rPr>
          <w:rFonts w:cstheme="minorHAnsi"/>
        </w:rPr>
        <w:t xml:space="preserve"> </w:t>
      </w:r>
      <w:r w:rsidR="00D0212E" w:rsidRPr="001D6880">
        <w:rPr>
          <w:rFonts w:cstheme="minorHAnsi"/>
        </w:rPr>
        <w:t xml:space="preserve">will </w:t>
      </w:r>
      <w:r w:rsidR="00B540F7" w:rsidRPr="001D6880">
        <w:rPr>
          <w:rFonts w:cstheme="minorHAnsi"/>
        </w:rPr>
        <w:t xml:space="preserve">be referred to the Space </w:t>
      </w:r>
      <w:r w:rsidR="00D0212E" w:rsidRPr="001D6880">
        <w:rPr>
          <w:rFonts w:cstheme="minorHAnsi"/>
        </w:rPr>
        <w:t>Planning</w:t>
      </w:r>
      <w:r w:rsidR="00B540F7" w:rsidRPr="001D6880">
        <w:rPr>
          <w:rFonts w:cstheme="minorHAnsi"/>
        </w:rPr>
        <w:t xml:space="preserve"> Group or</w:t>
      </w:r>
      <w:r w:rsidRPr="001D6880">
        <w:rPr>
          <w:rFonts w:cstheme="minorHAnsi"/>
        </w:rPr>
        <w:t>,</w:t>
      </w:r>
      <w:r w:rsidR="00B540F7" w:rsidRPr="001D6880">
        <w:rPr>
          <w:rFonts w:cstheme="minorHAnsi"/>
        </w:rPr>
        <w:t xml:space="preserve"> if urgent</w:t>
      </w:r>
      <w:r w:rsidRPr="001D6880">
        <w:rPr>
          <w:rFonts w:cstheme="minorHAnsi"/>
        </w:rPr>
        <w:t>,</w:t>
      </w:r>
      <w:r w:rsidR="00B540F7" w:rsidRPr="001D6880">
        <w:rPr>
          <w:rFonts w:cstheme="minorHAnsi"/>
        </w:rPr>
        <w:t xml:space="preserve"> to the DVC (Student Experience) and Chief Operating Officer.</w:t>
      </w:r>
    </w:p>
    <w:p w14:paraId="7DA8FC1D" w14:textId="0A3D9CDA" w:rsidR="00E3237C" w:rsidRPr="0057355B" w:rsidRDefault="00E3237C" w:rsidP="002D2D45">
      <w:pPr>
        <w:rPr>
          <w:rFonts w:cstheme="minorHAnsi"/>
        </w:rPr>
      </w:pPr>
      <w:r w:rsidRPr="0057355B">
        <w:rPr>
          <w:rFonts w:cstheme="minorHAnsi"/>
        </w:rPr>
        <w:t>Where a new staffing proposal has been agreed by the VCG Staffing Group, the H</w:t>
      </w:r>
      <w:r w:rsidR="007B7189" w:rsidRPr="0057355B">
        <w:rPr>
          <w:rFonts w:cstheme="minorHAnsi"/>
        </w:rPr>
        <w:t xml:space="preserve">uman </w:t>
      </w:r>
      <w:r w:rsidRPr="0057355B">
        <w:rPr>
          <w:rFonts w:cstheme="minorHAnsi"/>
        </w:rPr>
        <w:t>R</w:t>
      </w:r>
      <w:r w:rsidR="007B7189" w:rsidRPr="0057355B">
        <w:rPr>
          <w:rFonts w:cstheme="minorHAnsi"/>
        </w:rPr>
        <w:t>esources</w:t>
      </w:r>
      <w:r w:rsidRPr="0057355B">
        <w:rPr>
          <w:rFonts w:cstheme="minorHAnsi"/>
        </w:rPr>
        <w:t xml:space="preserve"> recruitment co-ordinator </w:t>
      </w:r>
      <w:r w:rsidR="004B4867">
        <w:rPr>
          <w:rFonts w:cstheme="minorHAnsi"/>
        </w:rPr>
        <w:t xml:space="preserve">will </w:t>
      </w:r>
      <w:r w:rsidRPr="0057355B">
        <w:rPr>
          <w:rFonts w:cstheme="minorHAnsi"/>
        </w:rPr>
        <w:t>send on</w:t>
      </w:r>
      <w:r w:rsidR="004B4867">
        <w:rPr>
          <w:rFonts w:cstheme="minorHAnsi"/>
        </w:rPr>
        <w:t xml:space="preserve"> </w:t>
      </w:r>
      <w:r w:rsidRPr="0057355B">
        <w:rPr>
          <w:rFonts w:cstheme="minorHAnsi"/>
        </w:rPr>
        <w:t>to Heads / Directors guidance on preparing for a new staff member – this includes prompts on ensuring colleagues in IT and Estates and Facilities are notified of any accommodation / office requirements.</w:t>
      </w:r>
      <w:r w:rsidR="005D529A">
        <w:rPr>
          <w:rFonts w:cstheme="minorHAnsi"/>
        </w:rPr>
        <w:t xml:space="preserve">  A similar protocol will apply for any staff member leaving the University.</w:t>
      </w:r>
    </w:p>
    <w:p w14:paraId="04188D60" w14:textId="7B58184B" w:rsidR="00894921" w:rsidRPr="001D6880" w:rsidRDefault="002D2D45" w:rsidP="002D2D45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 w:rsidRPr="001D6880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LEARNING SPACES</w:t>
      </w:r>
    </w:p>
    <w:p w14:paraId="3CF45C77" w14:textId="77777777" w:rsidR="000B7A24" w:rsidRPr="003F2DFC" w:rsidRDefault="000B7A24" w:rsidP="00D513FC">
      <w:pPr>
        <w:rPr>
          <w:rFonts w:cstheme="minorHAnsi"/>
        </w:rPr>
      </w:pPr>
      <w:r w:rsidRPr="003F2DFC">
        <w:rPr>
          <w:rFonts w:cstheme="minorHAnsi"/>
        </w:rPr>
        <w:t xml:space="preserve">Learning spaces include all indoor and outdoor space used for teaching and informal learning. </w:t>
      </w:r>
    </w:p>
    <w:p w14:paraId="058C0ABD" w14:textId="3BACE5D7" w:rsidR="00894921" w:rsidRPr="003F2DFC" w:rsidRDefault="009F6D6D" w:rsidP="00D513FC">
      <w:pPr>
        <w:rPr>
          <w:rFonts w:cstheme="minorHAnsi"/>
        </w:rPr>
      </w:pPr>
      <w:r w:rsidRPr="003F2DFC">
        <w:rPr>
          <w:rFonts w:cstheme="minorHAnsi"/>
        </w:rPr>
        <w:t>Exc</w:t>
      </w:r>
      <w:r w:rsidR="00DC294C" w:rsidRPr="003F2DFC">
        <w:rPr>
          <w:rFonts w:cstheme="minorHAnsi"/>
        </w:rPr>
        <w:t>luding</w:t>
      </w:r>
      <w:r w:rsidRPr="003F2DFC">
        <w:rPr>
          <w:rFonts w:cstheme="minorHAnsi"/>
        </w:rPr>
        <w:t xml:space="preserve"> designated</w:t>
      </w:r>
      <w:r w:rsidR="00894921" w:rsidRPr="003F2DFC">
        <w:rPr>
          <w:rFonts w:cstheme="minorHAnsi"/>
        </w:rPr>
        <w:t xml:space="preserve"> specialist space</w:t>
      </w:r>
      <w:r w:rsidR="00DC294C" w:rsidRPr="003F2DFC">
        <w:rPr>
          <w:rFonts w:cstheme="minorHAnsi"/>
        </w:rPr>
        <w:t>s as described</w:t>
      </w:r>
      <w:r w:rsidR="00894921" w:rsidRPr="003F2DFC">
        <w:rPr>
          <w:rFonts w:cstheme="minorHAnsi"/>
        </w:rPr>
        <w:t xml:space="preserve"> </w:t>
      </w:r>
      <w:r w:rsidR="00677A28" w:rsidRPr="003F2DFC">
        <w:rPr>
          <w:rFonts w:cstheme="minorHAnsi"/>
        </w:rPr>
        <w:t>below</w:t>
      </w:r>
      <w:r w:rsidR="00894921" w:rsidRPr="003F2DFC">
        <w:rPr>
          <w:rFonts w:cstheme="minorHAnsi"/>
        </w:rPr>
        <w:t>, the University’s</w:t>
      </w:r>
      <w:r w:rsidR="00E40BF7" w:rsidRPr="003F2DFC">
        <w:rPr>
          <w:rFonts w:cstheme="minorHAnsi"/>
        </w:rPr>
        <w:t xml:space="preserve"> timetabled</w:t>
      </w:r>
      <w:r w:rsidR="00894921" w:rsidRPr="003F2DFC">
        <w:rPr>
          <w:rFonts w:cstheme="minorHAnsi"/>
        </w:rPr>
        <w:t xml:space="preserve"> learning spaces are held and managed centrally </w:t>
      </w:r>
      <w:r w:rsidR="00677A28" w:rsidRPr="003F2DFC">
        <w:rPr>
          <w:rFonts w:cstheme="minorHAnsi"/>
        </w:rPr>
        <w:t>by</w:t>
      </w:r>
      <w:r w:rsidR="00894921" w:rsidRPr="003F2DFC">
        <w:rPr>
          <w:rFonts w:cstheme="minorHAnsi"/>
        </w:rPr>
        <w:t xml:space="preserve"> </w:t>
      </w:r>
      <w:r w:rsidR="00677A28" w:rsidRPr="003F2DFC">
        <w:rPr>
          <w:rFonts w:cstheme="minorHAnsi"/>
        </w:rPr>
        <w:t xml:space="preserve">the </w:t>
      </w:r>
      <w:r w:rsidR="00894921" w:rsidRPr="003F2DFC">
        <w:rPr>
          <w:rFonts w:cstheme="minorHAnsi"/>
        </w:rPr>
        <w:t>Timetabl</w:t>
      </w:r>
      <w:r w:rsidR="00E40BF7" w:rsidRPr="003F2DFC">
        <w:rPr>
          <w:rFonts w:cstheme="minorHAnsi"/>
        </w:rPr>
        <w:t>ing</w:t>
      </w:r>
      <w:r w:rsidR="00894921" w:rsidRPr="003F2DFC">
        <w:rPr>
          <w:rFonts w:cstheme="minorHAnsi"/>
        </w:rPr>
        <w:t xml:space="preserve"> </w:t>
      </w:r>
      <w:r w:rsidR="00E40BF7" w:rsidRPr="003F2DFC">
        <w:rPr>
          <w:rFonts w:cstheme="minorHAnsi"/>
        </w:rPr>
        <w:t>Systems Manager</w:t>
      </w:r>
      <w:r w:rsidR="00894921" w:rsidRPr="003F2DFC">
        <w:rPr>
          <w:rFonts w:cstheme="minorHAnsi"/>
        </w:rPr>
        <w:t xml:space="preserve"> </w:t>
      </w:r>
      <w:r w:rsidR="00677A28" w:rsidRPr="003F2DFC">
        <w:rPr>
          <w:rFonts w:cstheme="minorHAnsi"/>
        </w:rPr>
        <w:t xml:space="preserve">during the academic year, </w:t>
      </w:r>
      <w:r w:rsidR="00894921" w:rsidRPr="003F2DFC">
        <w:rPr>
          <w:rFonts w:cstheme="minorHAnsi"/>
        </w:rPr>
        <w:t xml:space="preserve">and </w:t>
      </w:r>
      <w:r w:rsidR="00677A28" w:rsidRPr="003F2DFC">
        <w:rPr>
          <w:rFonts w:cstheme="minorHAnsi"/>
        </w:rPr>
        <w:t xml:space="preserve">by </w:t>
      </w:r>
      <w:r w:rsidR="00894921" w:rsidRPr="003F2DFC">
        <w:rPr>
          <w:rFonts w:cstheme="minorHAnsi"/>
        </w:rPr>
        <w:t>the Conference Office</w:t>
      </w:r>
      <w:r w:rsidR="00677A28" w:rsidRPr="003F2DFC">
        <w:rPr>
          <w:rFonts w:cstheme="minorHAnsi"/>
        </w:rPr>
        <w:t xml:space="preserve"> </w:t>
      </w:r>
      <w:r w:rsidR="00894921" w:rsidRPr="003F2DFC">
        <w:rPr>
          <w:rFonts w:cstheme="minorHAnsi"/>
        </w:rPr>
        <w:t xml:space="preserve">(June to September). </w:t>
      </w:r>
    </w:p>
    <w:p w14:paraId="6884AF67" w14:textId="72FA2ABD" w:rsidR="004B6EDE" w:rsidRPr="003F2DFC" w:rsidRDefault="00677A28" w:rsidP="00D513FC">
      <w:pPr>
        <w:rPr>
          <w:rFonts w:cstheme="minorHAnsi"/>
        </w:rPr>
      </w:pPr>
      <w:r w:rsidRPr="003F2DFC">
        <w:rPr>
          <w:rFonts w:cstheme="minorHAnsi"/>
        </w:rPr>
        <w:t xml:space="preserve">As set out in </w:t>
      </w:r>
      <w:r w:rsidR="004B6EDE" w:rsidRPr="003F2DFC">
        <w:rPr>
          <w:rFonts w:cstheme="minorHAnsi"/>
        </w:rPr>
        <w:t>the University Timetabling and Teaching Space Allocation Policy, priorities for the use of learning spaces are:</w:t>
      </w:r>
    </w:p>
    <w:p w14:paraId="4549EBD8" w14:textId="77777777" w:rsidR="004B6EDE" w:rsidRPr="003F2DFC" w:rsidRDefault="009F6D6D" w:rsidP="00D513FC">
      <w:pPr>
        <w:pStyle w:val="ListParagraph"/>
        <w:numPr>
          <w:ilvl w:val="0"/>
          <w:numId w:val="11"/>
        </w:numPr>
        <w:spacing w:after="0" w:line="240" w:lineRule="auto"/>
        <w:ind w:left="426" w:hanging="425"/>
        <w:rPr>
          <w:rFonts w:cstheme="minorHAnsi"/>
          <w:b/>
          <w:color w:val="000000"/>
        </w:rPr>
      </w:pPr>
      <w:r w:rsidRPr="003F2DFC">
        <w:rPr>
          <w:rFonts w:cstheme="minorHAnsi"/>
          <w:b/>
        </w:rPr>
        <w:t>D</w:t>
      </w:r>
      <w:r w:rsidR="004B6EDE" w:rsidRPr="003F2DFC">
        <w:rPr>
          <w:rFonts w:cstheme="minorHAnsi"/>
          <w:b/>
        </w:rPr>
        <w:t>uring semesters (September to May inclusive) scheduled a</w:t>
      </w:r>
      <w:r w:rsidR="004B6EDE" w:rsidRPr="003F2DFC">
        <w:rPr>
          <w:rFonts w:cstheme="minorHAnsi"/>
          <w:b/>
          <w:color w:val="000000"/>
        </w:rPr>
        <w:t xml:space="preserve">cademic activity takes precedence over other activity.   </w:t>
      </w:r>
    </w:p>
    <w:p w14:paraId="3FE986C0" w14:textId="0246995D" w:rsidR="004B6EDE" w:rsidRPr="003F2DFC" w:rsidRDefault="004B6EDE" w:rsidP="00D513FC">
      <w:pPr>
        <w:pStyle w:val="ListParagraph"/>
        <w:numPr>
          <w:ilvl w:val="1"/>
          <w:numId w:val="11"/>
        </w:numPr>
        <w:spacing w:after="0" w:line="240" w:lineRule="auto"/>
        <w:ind w:left="709"/>
        <w:rPr>
          <w:rFonts w:cstheme="minorHAnsi"/>
          <w:color w:val="000000"/>
        </w:rPr>
      </w:pPr>
      <w:r w:rsidRPr="003F2DFC">
        <w:rPr>
          <w:rFonts w:cstheme="minorHAnsi"/>
        </w:rPr>
        <w:t>Exceptions to this could include major planned public or internal University events, such as Graduation</w:t>
      </w:r>
      <w:r w:rsidR="00677A28" w:rsidRPr="003F2DFC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Ceremonies, Open Days, Elections (polling station), </w:t>
      </w:r>
      <w:r w:rsidR="00021819" w:rsidRPr="003F2DFC">
        <w:rPr>
          <w:rFonts w:cstheme="minorHAnsi"/>
        </w:rPr>
        <w:t>central University-sponsored public</w:t>
      </w:r>
      <w:r w:rsidRPr="003F2DFC">
        <w:rPr>
          <w:rFonts w:cstheme="minorHAnsi"/>
        </w:rPr>
        <w:t xml:space="preserve"> </w:t>
      </w:r>
      <w:r w:rsidR="00021819" w:rsidRPr="003F2DFC">
        <w:rPr>
          <w:rFonts w:cstheme="minorHAnsi"/>
        </w:rPr>
        <w:t>l</w:t>
      </w:r>
      <w:r w:rsidRPr="003F2DFC">
        <w:rPr>
          <w:rFonts w:cstheme="minorHAnsi"/>
        </w:rPr>
        <w:t xml:space="preserve">ectures, registration, and examinations, which may be scheduled in advance of the teaching timetable.  </w:t>
      </w:r>
    </w:p>
    <w:p w14:paraId="7CE33FF3" w14:textId="77777777" w:rsidR="00E57759" w:rsidRPr="003F2DFC" w:rsidRDefault="00E57759" w:rsidP="00D513FC">
      <w:pPr>
        <w:pStyle w:val="ListParagraph"/>
        <w:spacing w:after="0" w:line="240" w:lineRule="auto"/>
        <w:ind w:left="426"/>
        <w:rPr>
          <w:rFonts w:cstheme="minorHAnsi"/>
          <w:color w:val="000000"/>
        </w:rPr>
      </w:pPr>
    </w:p>
    <w:p w14:paraId="35194311" w14:textId="2CF0B86C" w:rsidR="004B6EDE" w:rsidRPr="003F2DFC" w:rsidRDefault="009F6D6D" w:rsidP="00D513FC">
      <w:pPr>
        <w:pStyle w:val="ListParagraph"/>
        <w:numPr>
          <w:ilvl w:val="0"/>
          <w:numId w:val="11"/>
        </w:numPr>
        <w:spacing w:after="0" w:line="240" w:lineRule="auto"/>
        <w:ind w:left="426" w:hanging="425"/>
        <w:rPr>
          <w:rFonts w:cstheme="minorHAnsi"/>
          <w:b/>
          <w:color w:val="000000"/>
        </w:rPr>
      </w:pPr>
      <w:r w:rsidRPr="003F2DFC">
        <w:rPr>
          <w:rFonts w:cstheme="minorHAnsi"/>
          <w:b/>
          <w:color w:val="000000"/>
        </w:rPr>
        <w:t>D</w:t>
      </w:r>
      <w:r w:rsidR="004B6EDE" w:rsidRPr="003F2DFC">
        <w:rPr>
          <w:rFonts w:cstheme="minorHAnsi"/>
          <w:b/>
          <w:color w:val="000000"/>
        </w:rPr>
        <w:t xml:space="preserve">uring the period June to </w:t>
      </w:r>
      <w:r w:rsidR="005B4150" w:rsidRPr="003F2DFC">
        <w:rPr>
          <w:rFonts w:cstheme="minorHAnsi"/>
          <w:b/>
          <w:color w:val="000000"/>
        </w:rPr>
        <w:t>September</w:t>
      </w:r>
      <w:r w:rsidR="004B6EDE" w:rsidRPr="003F2DFC">
        <w:rPr>
          <w:rFonts w:cstheme="minorHAnsi"/>
          <w:b/>
          <w:color w:val="000000"/>
        </w:rPr>
        <w:t xml:space="preserve">, priority will be given to activity which maximises net income capture (to support </w:t>
      </w:r>
      <w:r w:rsidR="004B4867">
        <w:rPr>
          <w:rFonts w:cstheme="minorHAnsi"/>
          <w:b/>
          <w:color w:val="000000"/>
        </w:rPr>
        <w:t>U</w:t>
      </w:r>
      <w:r w:rsidR="004B6EDE" w:rsidRPr="003F2DFC">
        <w:rPr>
          <w:rFonts w:cstheme="minorHAnsi"/>
          <w:b/>
          <w:color w:val="000000"/>
        </w:rPr>
        <w:t>niversity investment throughout the year).</w:t>
      </w:r>
    </w:p>
    <w:p w14:paraId="252EAB55" w14:textId="564593CA" w:rsidR="004B6EDE" w:rsidRPr="003F2DFC" w:rsidRDefault="004B6EDE" w:rsidP="00D513FC">
      <w:pPr>
        <w:pStyle w:val="ListParagraph"/>
        <w:numPr>
          <w:ilvl w:val="1"/>
          <w:numId w:val="11"/>
        </w:numPr>
        <w:spacing w:after="0" w:line="240" w:lineRule="auto"/>
        <w:ind w:left="709"/>
        <w:rPr>
          <w:rFonts w:cstheme="minorHAnsi"/>
          <w:color w:val="000000"/>
        </w:rPr>
      </w:pPr>
      <w:r w:rsidRPr="003F2DFC">
        <w:rPr>
          <w:rFonts w:cstheme="minorHAnsi"/>
          <w:color w:val="000000"/>
        </w:rPr>
        <w:lastRenderedPageBreak/>
        <w:t xml:space="preserve">Exceptions to this could include teaching which continues into June / July; </w:t>
      </w:r>
      <w:r w:rsidR="0093739D" w:rsidRPr="003F2DFC">
        <w:rPr>
          <w:rFonts w:cstheme="minorHAnsi"/>
          <w:color w:val="000000"/>
        </w:rPr>
        <w:t xml:space="preserve">suitably approved research and contract work </w:t>
      </w:r>
      <w:r w:rsidRPr="003F2DFC">
        <w:rPr>
          <w:rFonts w:cstheme="minorHAnsi"/>
          <w:color w:val="000000"/>
        </w:rPr>
        <w:t>as agreed by the</w:t>
      </w:r>
      <w:r w:rsidR="00E57759" w:rsidRPr="003F2DFC">
        <w:rPr>
          <w:rFonts w:cstheme="minorHAnsi"/>
          <w:color w:val="000000"/>
        </w:rPr>
        <w:t xml:space="preserve"> </w:t>
      </w:r>
      <w:r w:rsidR="0093739D" w:rsidRPr="003F2DFC">
        <w:rPr>
          <w:rFonts w:cstheme="minorHAnsi"/>
          <w:color w:val="000000"/>
        </w:rPr>
        <w:t xml:space="preserve">VCG </w:t>
      </w:r>
      <w:r w:rsidRPr="003F2DFC">
        <w:rPr>
          <w:rFonts w:cstheme="minorHAnsi"/>
          <w:color w:val="000000"/>
        </w:rPr>
        <w:t>which are deemed to be strategically / educationally beneficial</w:t>
      </w:r>
      <w:r w:rsidR="00677A28" w:rsidRPr="003F2DFC">
        <w:rPr>
          <w:rFonts w:cstheme="minorHAnsi"/>
          <w:color w:val="000000"/>
        </w:rPr>
        <w:t>.</w:t>
      </w:r>
    </w:p>
    <w:p w14:paraId="454495FA" w14:textId="77777777" w:rsidR="00645BC5" w:rsidRPr="003F2DFC" w:rsidRDefault="00645BC5" w:rsidP="004B6EDE">
      <w:pPr>
        <w:spacing w:after="0" w:line="240" w:lineRule="auto"/>
        <w:rPr>
          <w:rFonts w:cstheme="minorHAnsi"/>
          <w:color w:val="000000"/>
        </w:rPr>
      </w:pPr>
    </w:p>
    <w:p w14:paraId="53FEF9CB" w14:textId="45E49AAC" w:rsidR="00AD50B2" w:rsidRPr="001D6880" w:rsidRDefault="002D2D45" w:rsidP="002D2D45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 w:rsidRPr="008C24C3">
        <w:rPr>
          <w:rFonts w:cstheme="minorHAnsi"/>
          <w:b/>
          <w:color w:val="318B70" w:themeColor="accent4" w:themeShade="BF"/>
          <w:sz w:val="32"/>
          <w:szCs w:val="32"/>
          <w:u w:val="single"/>
        </w:rPr>
        <w:t xml:space="preserve">SPECIALIST </w:t>
      </w:r>
      <w:r w:rsidR="009F6D6D" w:rsidRPr="008C24C3">
        <w:rPr>
          <w:rFonts w:cstheme="minorHAnsi"/>
          <w:b/>
          <w:color w:val="318B70" w:themeColor="accent4" w:themeShade="BF"/>
          <w:sz w:val="32"/>
          <w:szCs w:val="32"/>
          <w:u w:val="single"/>
        </w:rPr>
        <w:t xml:space="preserve">LEARNING </w:t>
      </w:r>
      <w:r w:rsidRPr="008C24C3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SPACE</w:t>
      </w:r>
    </w:p>
    <w:p w14:paraId="77C1CCDD" w14:textId="6E0E8762" w:rsidR="000615BB" w:rsidRPr="003F2DFC" w:rsidRDefault="00677A28" w:rsidP="00D513FC">
      <w:pPr>
        <w:rPr>
          <w:rFonts w:cstheme="minorHAnsi"/>
        </w:rPr>
      </w:pPr>
      <w:r w:rsidRPr="003F2DFC">
        <w:rPr>
          <w:rFonts w:cstheme="minorHAnsi"/>
        </w:rPr>
        <w:t xml:space="preserve">The </w:t>
      </w:r>
      <w:r w:rsidR="001D6880">
        <w:rPr>
          <w:rFonts w:cstheme="minorHAnsi"/>
        </w:rPr>
        <w:t xml:space="preserve">SMP </w:t>
      </w:r>
      <w:r w:rsidR="00AD50B2" w:rsidRPr="003F2DFC">
        <w:rPr>
          <w:rFonts w:cstheme="minorHAnsi"/>
        </w:rPr>
        <w:t xml:space="preserve">recognises </w:t>
      </w:r>
      <w:r w:rsidR="000615BB" w:rsidRPr="003F2DFC">
        <w:rPr>
          <w:rFonts w:cstheme="minorHAnsi"/>
        </w:rPr>
        <w:t xml:space="preserve">that some </w:t>
      </w:r>
      <w:r w:rsidR="000344D5">
        <w:rPr>
          <w:rFonts w:cstheme="minorHAnsi"/>
        </w:rPr>
        <w:t>specialist</w:t>
      </w:r>
      <w:r w:rsidR="00BE3AC8" w:rsidRPr="003F2DFC">
        <w:rPr>
          <w:rFonts w:cstheme="minorHAnsi"/>
        </w:rPr>
        <w:t xml:space="preserve"> </w:t>
      </w:r>
      <w:r w:rsidR="000615BB" w:rsidRPr="003F2DFC">
        <w:rPr>
          <w:rFonts w:cstheme="minorHAnsi"/>
        </w:rPr>
        <w:t>space</w:t>
      </w:r>
      <w:r w:rsidR="00BE3AC8" w:rsidRPr="003F2DFC">
        <w:rPr>
          <w:rFonts w:cstheme="minorHAnsi"/>
        </w:rPr>
        <w:t xml:space="preserve">s can be better managed by departments who understand the specialist skills </w:t>
      </w:r>
      <w:r w:rsidR="001D6880">
        <w:rPr>
          <w:rFonts w:cstheme="minorHAnsi"/>
        </w:rPr>
        <w:t xml:space="preserve">and requirements </w:t>
      </w:r>
      <w:r w:rsidR="00BE3AC8" w:rsidRPr="003F2DFC">
        <w:rPr>
          <w:rFonts w:cstheme="minorHAnsi"/>
        </w:rPr>
        <w:t xml:space="preserve">needed to remain safe. </w:t>
      </w:r>
      <w:r w:rsidR="00D86676" w:rsidRPr="003F2DFC">
        <w:rPr>
          <w:rFonts w:cstheme="minorHAnsi"/>
        </w:rPr>
        <w:t xml:space="preserve">The Space Planning Group, with authorisation from VCG, may;  </w:t>
      </w:r>
    </w:p>
    <w:p w14:paraId="15B1B4CE" w14:textId="65C524A5" w:rsidR="00D86676" w:rsidRPr="003F2DFC" w:rsidRDefault="00D86676" w:rsidP="00D513FC">
      <w:pPr>
        <w:pStyle w:val="ListParagraph"/>
        <w:numPr>
          <w:ilvl w:val="0"/>
          <w:numId w:val="6"/>
        </w:numPr>
        <w:ind w:left="426"/>
        <w:rPr>
          <w:rFonts w:cstheme="minorHAnsi"/>
        </w:rPr>
      </w:pPr>
      <w:r w:rsidRPr="003F2DFC">
        <w:rPr>
          <w:rFonts w:cstheme="minorHAnsi"/>
        </w:rPr>
        <w:t xml:space="preserve">Identify space as specialist, and the relevant </w:t>
      </w:r>
      <w:r w:rsidR="005D529A">
        <w:rPr>
          <w:rFonts w:cstheme="minorHAnsi"/>
        </w:rPr>
        <w:t xml:space="preserve">Director or </w:t>
      </w:r>
      <w:r w:rsidRPr="003F2DFC">
        <w:rPr>
          <w:rFonts w:cstheme="minorHAnsi"/>
        </w:rPr>
        <w:t xml:space="preserve">Head of Department who will be responsible for ensuring that the space is used and maintained safely and effectively. </w:t>
      </w:r>
    </w:p>
    <w:p w14:paraId="332A16FA" w14:textId="55E25476" w:rsidR="00DC294C" w:rsidRDefault="00D86676" w:rsidP="00D513FC">
      <w:pPr>
        <w:pStyle w:val="ListParagraph"/>
        <w:numPr>
          <w:ilvl w:val="0"/>
          <w:numId w:val="6"/>
        </w:numPr>
        <w:ind w:left="426"/>
        <w:rPr>
          <w:rFonts w:cstheme="minorHAnsi"/>
        </w:rPr>
      </w:pPr>
      <w:r w:rsidRPr="003F2DFC">
        <w:rPr>
          <w:rFonts w:cstheme="minorHAnsi"/>
        </w:rPr>
        <w:t>Support t</w:t>
      </w:r>
      <w:r w:rsidR="0008138C" w:rsidRPr="003F2DFC">
        <w:rPr>
          <w:rFonts w:cstheme="minorHAnsi"/>
        </w:rPr>
        <w:t>he Director of Estate</w:t>
      </w:r>
      <w:r w:rsidR="001D6880">
        <w:rPr>
          <w:rFonts w:cstheme="minorHAnsi"/>
        </w:rPr>
        <w:t xml:space="preserve">s and Facilities </w:t>
      </w:r>
      <w:r w:rsidR="00BE3AC8" w:rsidRPr="003F2DFC">
        <w:rPr>
          <w:rFonts w:cstheme="minorHAnsi"/>
        </w:rPr>
        <w:t xml:space="preserve">and the relevant </w:t>
      </w:r>
      <w:r w:rsidR="005066D2">
        <w:rPr>
          <w:rFonts w:cstheme="minorHAnsi"/>
        </w:rPr>
        <w:t xml:space="preserve">Director or </w:t>
      </w:r>
      <w:r w:rsidR="0008138C" w:rsidRPr="003F2DFC">
        <w:rPr>
          <w:rFonts w:cstheme="minorHAnsi"/>
        </w:rPr>
        <w:t xml:space="preserve">Head of Department </w:t>
      </w:r>
      <w:r w:rsidRPr="003F2DFC">
        <w:rPr>
          <w:rFonts w:cstheme="minorHAnsi"/>
        </w:rPr>
        <w:t xml:space="preserve">in </w:t>
      </w:r>
      <w:r w:rsidR="00BE3AC8" w:rsidRPr="003F2DFC">
        <w:rPr>
          <w:rFonts w:cstheme="minorHAnsi"/>
        </w:rPr>
        <w:t>ensur</w:t>
      </w:r>
      <w:r w:rsidRPr="003F2DFC">
        <w:rPr>
          <w:rFonts w:cstheme="minorHAnsi"/>
        </w:rPr>
        <w:t>ing</w:t>
      </w:r>
      <w:r w:rsidR="00BE3AC8" w:rsidRPr="003F2DFC">
        <w:rPr>
          <w:rFonts w:cstheme="minorHAnsi"/>
        </w:rPr>
        <w:t xml:space="preserve"> the maintenance and management of the space.</w:t>
      </w:r>
    </w:p>
    <w:p w14:paraId="78BDF3EC" w14:textId="2FFE631D" w:rsidR="005D529A" w:rsidRPr="003F2DFC" w:rsidRDefault="005D529A" w:rsidP="00D513FC">
      <w:pPr>
        <w:pStyle w:val="ListParagraph"/>
        <w:numPr>
          <w:ilvl w:val="0"/>
          <w:numId w:val="6"/>
        </w:numPr>
        <w:ind w:left="426"/>
        <w:rPr>
          <w:rFonts w:cstheme="minorHAnsi"/>
        </w:rPr>
      </w:pPr>
      <w:r>
        <w:rPr>
          <w:rFonts w:cstheme="minorHAnsi"/>
        </w:rPr>
        <w:t>Bookings for specialist spaces managed locally must be input into the University’s central timetabling system.  This ensures the Timetabling team have the overview of space usage.</w:t>
      </w:r>
    </w:p>
    <w:p w14:paraId="506C86A7" w14:textId="64FC88BB" w:rsidR="00A16A6F" w:rsidRPr="001D6880" w:rsidRDefault="002D2D45" w:rsidP="0070245A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 w:rsidRPr="001D6880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OFFICE SPACE</w:t>
      </w:r>
    </w:p>
    <w:p w14:paraId="7E6D8163" w14:textId="3C19CFB7" w:rsidR="00D55773" w:rsidRPr="003F2DFC" w:rsidRDefault="00BE3AC8" w:rsidP="00D513FC">
      <w:pPr>
        <w:rPr>
          <w:rFonts w:cstheme="minorHAnsi"/>
        </w:rPr>
      </w:pPr>
      <w:r w:rsidRPr="003F2DFC">
        <w:rPr>
          <w:rFonts w:cstheme="minorHAnsi"/>
        </w:rPr>
        <w:t>Having been built at different times over the past three centuries</w:t>
      </w:r>
      <w:r w:rsidR="00761BB3" w:rsidRPr="003F2DFC">
        <w:rPr>
          <w:rFonts w:cstheme="minorHAnsi"/>
        </w:rPr>
        <w:t>,</w:t>
      </w:r>
      <w:r w:rsidRPr="003F2DFC">
        <w:rPr>
          <w:rFonts w:cstheme="minorHAnsi"/>
        </w:rPr>
        <w:t xml:space="preserve"> the University’s buildings have varied spaces within them. </w:t>
      </w:r>
      <w:r w:rsidR="001D6880">
        <w:rPr>
          <w:rFonts w:cstheme="minorHAnsi"/>
        </w:rPr>
        <w:t xml:space="preserve"> </w:t>
      </w:r>
      <w:r w:rsidR="00761BB3" w:rsidRPr="003F2DFC">
        <w:rPr>
          <w:rFonts w:cstheme="minorHAnsi"/>
        </w:rPr>
        <w:t>Within the</w:t>
      </w:r>
      <w:r w:rsidR="001D6880">
        <w:rPr>
          <w:rFonts w:cstheme="minorHAnsi"/>
        </w:rPr>
        <w:t xml:space="preserve"> estate there are </w:t>
      </w:r>
      <w:r w:rsidRPr="003F2DFC">
        <w:rPr>
          <w:rFonts w:cstheme="minorHAnsi"/>
        </w:rPr>
        <w:t xml:space="preserve">collaborative, shared and individual working spaces available. </w:t>
      </w:r>
    </w:p>
    <w:p w14:paraId="1CF0F4BF" w14:textId="6CDC57B8" w:rsidR="00013CEA" w:rsidRPr="003F2DFC" w:rsidRDefault="00BE3AC8" w:rsidP="00D513FC">
      <w:pPr>
        <w:rPr>
          <w:rFonts w:cstheme="minorHAnsi"/>
        </w:rPr>
      </w:pPr>
      <w:r w:rsidRPr="003F2DFC">
        <w:rPr>
          <w:rFonts w:cstheme="minorHAnsi"/>
        </w:rPr>
        <w:t>Where it is needed</w:t>
      </w:r>
      <w:r w:rsidR="004B4867">
        <w:rPr>
          <w:rFonts w:cstheme="minorHAnsi"/>
        </w:rPr>
        <w:t xml:space="preserve"> and available</w:t>
      </w:r>
      <w:r w:rsidRPr="003F2DFC">
        <w:rPr>
          <w:rFonts w:cstheme="minorHAnsi"/>
        </w:rPr>
        <w:t xml:space="preserve">, a suitable </w:t>
      </w:r>
      <w:r w:rsidR="00D55773" w:rsidRPr="003F2DFC">
        <w:rPr>
          <w:rFonts w:cstheme="minorHAnsi"/>
        </w:rPr>
        <w:t xml:space="preserve">office </w:t>
      </w:r>
      <w:r w:rsidRPr="003F2DFC">
        <w:rPr>
          <w:rFonts w:cstheme="minorHAnsi"/>
        </w:rPr>
        <w:t>space for a senior manager</w:t>
      </w:r>
      <w:r w:rsidR="00013CEA" w:rsidRPr="003F2DFC">
        <w:rPr>
          <w:rFonts w:cstheme="minorHAnsi"/>
        </w:rPr>
        <w:t xml:space="preserve"> (VCG</w:t>
      </w:r>
      <w:r w:rsidR="005D529A">
        <w:rPr>
          <w:rFonts w:cstheme="minorHAnsi"/>
        </w:rPr>
        <w:t>, Directors</w:t>
      </w:r>
      <w:r w:rsidR="00013CEA" w:rsidRPr="003F2DFC">
        <w:rPr>
          <w:rFonts w:cstheme="minorHAnsi"/>
        </w:rPr>
        <w:t xml:space="preserve"> and Heads of Departments)</w:t>
      </w:r>
      <w:r w:rsidRPr="003F2DFC">
        <w:rPr>
          <w:rFonts w:cstheme="minorHAnsi"/>
        </w:rPr>
        <w:t>,</w:t>
      </w:r>
      <w:r w:rsidR="00013CEA" w:rsidRPr="003F2DFC">
        <w:rPr>
          <w:rFonts w:cstheme="minorHAnsi"/>
        </w:rPr>
        <w:t xml:space="preserve"> will be </w:t>
      </w:r>
      <w:r w:rsidR="00761BB3" w:rsidRPr="003F2DFC">
        <w:rPr>
          <w:rFonts w:cstheme="minorHAnsi"/>
        </w:rPr>
        <w:t>provided</w:t>
      </w:r>
      <w:r w:rsidR="00013CEA" w:rsidRPr="003F2DFC">
        <w:rPr>
          <w:rFonts w:cstheme="minorHAnsi"/>
        </w:rPr>
        <w:t>.</w:t>
      </w:r>
      <w:r w:rsidR="00D86676" w:rsidRPr="003F2DFC">
        <w:rPr>
          <w:rFonts w:cstheme="minorHAnsi"/>
        </w:rPr>
        <w:t xml:space="preserve"> Senior managers are encourage</w:t>
      </w:r>
      <w:r w:rsidR="001D6880">
        <w:rPr>
          <w:rFonts w:cstheme="minorHAnsi"/>
        </w:rPr>
        <w:t>d</w:t>
      </w:r>
      <w:r w:rsidR="00D86676" w:rsidRPr="003F2DFC">
        <w:rPr>
          <w:rFonts w:cstheme="minorHAnsi"/>
        </w:rPr>
        <w:t xml:space="preserve"> to consider how these spaces may be available and useable by others when they would be otherwise be vacant. </w:t>
      </w:r>
      <w:r w:rsidR="00013CEA" w:rsidRPr="003F2DFC">
        <w:rPr>
          <w:rFonts w:cstheme="minorHAnsi"/>
        </w:rPr>
        <w:t xml:space="preserve"> </w:t>
      </w:r>
    </w:p>
    <w:p w14:paraId="578D9279" w14:textId="611D2E17" w:rsidR="00013CEA" w:rsidRPr="003F2DFC" w:rsidRDefault="00013CEA" w:rsidP="00D513FC">
      <w:pPr>
        <w:rPr>
          <w:rFonts w:cstheme="minorHAnsi"/>
        </w:rPr>
      </w:pPr>
      <w:r w:rsidRPr="003F2DFC">
        <w:rPr>
          <w:rFonts w:cstheme="minorHAnsi"/>
        </w:rPr>
        <w:t>Where it is needed</w:t>
      </w:r>
      <w:r w:rsidR="004B4867">
        <w:rPr>
          <w:rFonts w:cstheme="minorHAnsi"/>
        </w:rPr>
        <w:t xml:space="preserve"> and available</w:t>
      </w:r>
      <w:r w:rsidRPr="003F2DFC">
        <w:rPr>
          <w:rFonts w:cstheme="minorHAnsi"/>
        </w:rPr>
        <w:t>, a suitable desk in a shared office will be made available for permanent staff</w:t>
      </w:r>
      <w:r w:rsidR="00D86676" w:rsidRPr="003F2DFC">
        <w:rPr>
          <w:rFonts w:cstheme="minorHAnsi"/>
        </w:rPr>
        <w:t>.</w:t>
      </w:r>
      <w:r w:rsidR="008B6777">
        <w:rPr>
          <w:rFonts w:cstheme="minorHAnsi"/>
        </w:rPr>
        <w:t xml:space="preserve"> </w:t>
      </w:r>
      <w:r w:rsidR="00D86676" w:rsidRPr="003F2DFC">
        <w:rPr>
          <w:rFonts w:cstheme="minorHAnsi"/>
        </w:rPr>
        <w:t xml:space="preserve"> F</w:t>
      </w:r>
      <w:r w:rsidRPr="003F2DFC">
        <w:rPr>
          <w:rFonts w:cstheme="minorHAnsi"/>
        </w:rPr>
        <w:t>or temporary, part-time</w:t>
      </w:r>
      <w:r w:rsidR="004B4867">
        <w:rPr>
          <w:rFonts w:cstheme="minorHAnsi"/>
        </w:rPr>
        <w:t xml:space="preserve"> and remote-working staff</w:t>
      </w:r>
      <w:r w:rsidRPr="003F2DFC">
        <w:rPr>
          <w:rFonts w:cstheme="minorHAnsi"/>
        </w:rPr>
        <w:t xml:space="preserve">, and for example associate lecturers, visiting lecturers and where needed for research students, a shared ‘hot-desk’ </w:t>
      </w:r>
      <w:r w:rsidR="00D55773" w:rsidRPr="003F2DFC">
        <w:rPr>
          <w:rFonts w:cstheme="minorHAnsi"/>
        </w:rPr>
        <w:t xml:space="preserve">may </w:t>
      </w:r>
      <w:r w:rsidRPr="003F2DFC">
        <w:rPr>
          <w:rFonts w:cstheme="minorHAnsi"/>
        </w:rPr>
        <w:t xml:space="preserve">be provided. </w:t>
      </w:r>
    </w:p>
    <w:p w14:paraId="424BF13D" w14:textId="7B853CF4" w:rsidR="00013CEA" w:rsidRPr="003F2DFC" w:rsidRDefault="00013CEA" w:rsidP="00D513FC">
      <w:pPr>
        <w:rPr>
          <w:rFonts w:cstheme="minorHAnsi"/>
        </w:rPr>
      </w:pPr>
      <w:r w:rsidRPr="003F2DFC">
        <w:rPr>
          <w:rFonts w:cstheme="minorHAnsi"/>
        </w:rPr>
        <w:t>Where possible departmental staff will be located together.</w:t>
      </w:r>
      <w:r w:rsidR="008B6777">
        <w:rPr>
          <w:rFonts w:cstheme="minorHAnsi"/>
        </w:rPr>
        <w:t xml:space="preserve"> </w:t>
      </w:r>
      <w:r w:rsidR="00D55773" w:rsidRPr="003F2DFC">
        <w:rPr>
          <w:rFonts w:cstheme="minorHAnsi"/>
        </w:rPr>
        <w:t xml:space="preserve"> Where there are new staff, or changed working patterns, these will be identified in the Staffing Request Form (SRF) for consideration and space allocation. </w:t>
      </w:r>
      <w:r w:rsidRPr="003F2DFC">
        <w:rPr>
          <w:rFonts w:cstheme="minorHAnsi"/>
        </w:rPr>
        <w:t xml:space="preserve"> </w:t>
      </w:r>
    </w:p>
    <w:p w14:paraId="2076F144" w14:textId="57AE32A9" w:rsidR="00013CEA" w:rsidRPr="003F2DFC" w:rsidRDefault="00013CEA" w:rsidP="00D513FC">
      <w:pPr>
        <w:rPr>
          <w:rFonts w:cstheme="minorHAnsi"/>
        </w:rPr>
      </w:pPr>
      <w:r w:rsidRPr="003F2DFC">
        <w:rPr>
          <w:rFonts w:cstheme="minorHAnsi"/>
        </w:rPr>
        <w:t xml:space="preserve">Where privacy, or seminar working is required, this is supported by the provision of a range of meeting and interview rooms which can be booked. </w:t>
      </w:r>
    </w:p>
    <w:p w14:paraId="2E08EAEF" w14:textId="1D5D9E2D" w:rsidR="00645BC5" w:rsidRPr="003F2DFC" w:rsidRDefault="00D55773" w:rsidP="00D86676">
      <w:pPr>
        <w:rPr>
          <w:rFonts w:cstheme="minorHAnsi"/>
        </w:rPr>
      </w:pPr>
      <w:r w:rsidRPr="003F2DFC">
        <w:rPr>
          <w:rFonts w:cstheme="minorHAnsi"/>
        </w:rPr>
        <w:t>All spaces will be designed to comply with HSE regulations.</w:t>
      </w:r>
    </w:p>
    <w:p w14:paraId="405567DC" w14:textId="02448B42" w:rsidR="00D55773" w:rsidRPr="008B6777" w:rsidRDefault="00D55773" w:rsidP="00AA684B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 w:rsidRPr="008B6777">
        <w:rPr>
          <w:rFonts w:cstheme="minorHAnsi"/>
          <w:b/>
          <w:color w:val="318B70" w:themeColor="accent4" w:themeShade="BF"/>
          <w:sz w:val="32"/>
          <w:szCs w:val="32"/>
          <w:u w:val="single"/>
        </w:rPr>
        <w:t>SMARTWORKING</w:t>
      </w:r>
    </w:p>
    <w:p w14:paraId="1EBC66A9" w14:textId="53EA3B6E" w:rsidR="00761BB3" w:rsidRPr="003F2DFC" w:rsidRDefault="00D55773" w:rsidP="00AA684B">
      <w:pPr>
        <w:rPr>
          <w:rFonts w:cstheme="minorHAnsi"/>
        </w:rPr>
      </w:pPr>
      <w:r w:rsidRPr="003F2DFC">
        <w:rPr>
          <w:rFonts w:cstheme="minorHAnsi"/>
        </w:rPr>
        <w:t xml:space="preserve">The University’s technologies enable an </w:t>
      </w:r>
      <w:r w:rsidR="004B4867">
        <w:rPr>
          <w:rFonts w:cstheme="minorHAnsi"/>
        </w:rPr>
        <w:t>‘</w:t>
      </w:r>
      <w:r w:rsidRPr="003F2DFC">
        <w:rPr>
          <w:rFonts w:cstheme="minorHAnsi"/>
        </w:rPr>
        <w:t>everything everywhere</w:t>
      </w:r>
      <w:r w:rsidR="004B4867">
        <w:rPr>
          <w:rFonts w:cstheme="minorHAnsi"/>
        </w:rPr>
        <w:t>’</w:t>
      </w:r>
      <w:r w:rsidRPr="003F2DFC">
        <w:rPr>
          <w:rFonts w:cstheme="minorHAnsi"/>
        </w:rPr>
        <w:t xml:space="preserve"> capability, including for on and off campus working. </w:t>
      </w:r>
      <w:r w:rsidR="0093739D" w:rsidRPr="003F2DFC">
        <w:rPr>
          <w:rFonts w:cstheme="minorHAnsi"/>
        </w:rPr>
        <w:t>In addition to equipment provided, s</w:t>
      </w:r>
      <w:r w:rsidRPr="003F2DFC">
        <w:rPr>
          <w:rFonts w:cstheme="minorHAnsi"/>
        </w:rPr>
        <w:t xml:space="preserve">taff and students can </w:t>
      </w:r>
      <w:r w:rsidR="007D6F90" w:rsidRPr="003F2DFC">
        <w:rPr>
          <w:rFonts w:cstheme="minorHAnsi"/>
        </w:rPr>
        <w:t xml:space="preserve">work in various locations and can </w:t>
      </w:r>
      <w:r w:rsidRPr="003F2DFC">
        <w:rPr>
          <w:rFonts w:cstheme="minorHAnsi"/>
        </w:rPr>
        <w:t xml:space="preserve">use any open-access machine, which automatically personalises the </w:t>
      </w:r>
      <w:r w:rsidR="00F95C35" w:rsidRPr="003F2DFC">
        <w:rPr>
          <w:rFonts w:cstheme="minorHAnsi"/>
        </w:rPr>
        <w:t xml:space="preserve">user’s </w:t>
      </w:r>
      <w:r w:rsidRPr="003F2DFC">
        <w:rPr>
          <w:rFonts w:cstheme="minorHAnsi"/>
        </w:rPr>
        <w:t xml:space="preserve">desktop </w:t>
      </w:r>
      <w:r w:rsidR="00F95C35" w:rsidRPr="003F2DFC">
        <w:rPr>
          <w:rFonts w:cstheme="minorHAnsi"/>
        </w:rPr>
        <w:t>(</w:t>
      </w:r>
      <w:r w:rsidRPr="003F2DFC">
        <w:rPr>
          <w:rFonts w:cstheme="minorHAnsi"/>
        </w:rPr>
        <w:t>on login</w:t>
      </w:r>
      <w:r w:rsidR="00F95C35" w:rsidRPr="003F2DFC">
        <w:rPr>
          <w:rFonts w:cstheme="minorHAnsi"/>
        </w:rPr>
        <w:t>)</w:t>
      </w:r>
      <w:r w:rsidRPr="003F2DFC">
        <w:rPr>
          <w:rFonts w:cstheme="minorHAnsi"/>
        </w:rPr>
        <w:t xml:space="preserve"> to provide access to the</w:t>
      </w:r>
      <w:r w:rsidR="007D6F90" w:rsidRPr="003F2DFC">
        <w:rPr>
          <w:rFonts w:cstheme="minorHAnsi"/>
        </w:rPr>
        <w:t>ir</w:t>
      </w:r>
      <w:r w:rsidRPr="003F2DFC">
        <w:rPr>
          <w:rFonts w:cstheme="minorHAnsi"/>
        </w:rPr>
        <w:t xml:space="preserve"> data and systems.  </w:t>
      </w:r>
    </w:p>
    <w:p w14:paraId="745A245E" w14:textId="29DFDE9A" w:rsidR="007A0A9F" w:rsidRPr="003F2DFC" w:rsidRDefault="007A0A9F" w:rsidP="00AA684B">
      <w:pPr>
        <w:rPr>
          <w:rFonts w:cstheme="minorHAnsi"/>
        </w:rPr>
      </w:pPr>
      <w:r w:rsidRPr="003F2DFC">
        <w:rPr>
          <w:rFonts w:cstheme="minorHAnsi"/>
        </w:rPr>
        <w:t xml:space="preserve">Smart-working is a term that reflects that work may be seasonal and may </w:t>
      </w:r>
      <w:r w:rsidR="007D6F90" w:rsidRPr="003F2DFC">
        <w:rPr>
          <w:rFonts w:cstheme="minorHAnsi"/>
        </w:rPr>
        <w:t xml:space="preserve">often </w:t>
      </w:r>
      <w:r w:rsidRPr="003F2DFC">
        <w:rPr>
          <w:rFonts w:cstheme="minorHAnsi"/>
        </w:rPr>
        <w:t xml:space="preserve">change </w:t>
      </w:r>
      <w:r w:rsidR="00D818F1">
        <w:rPr>
          <w:rFonts w:cstheme="minorHAnsi"/>
        </w:rPr>
        <w:t>dependant on</w:t>
      </w:r>
      <w:r w:rsidRPr="003F2DFC">
        <w:rPr>
          <w:rFonts w:cstheme="minorHAnsi"/>
        </w:rPr>
        <w:t xml:space="preserve"> its on and off-campus needs as home, work and family needs are more and more personalised.</w:t>
      </w:r>
      <w:r w:rsidR="008B6777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 Smart (</w:t>
      </w:r>
      <w:r w:rsidR="007D6F90" w:rsidRPr="003F2DFC">
        <w:rPr>
          <w:rFonts w:cstheme="minorHAnsi"/>
        </w:rPr>
        <w:t>a</w:t>
      </w:r>
      <w:r w:rsidRPr="003F2DFC">
        <w:rPr>
          <w:rFonts w:cstheme="minorHAnsi"/>
        </w:rPr>
        <w:t xml:space="preserve">nd home) working both reflect the </w:t>
      </w:r>
      <w:r w:rsidR="007D6F90" w:rsidRPr="003F2DFC">
        <w:rPr>
          <w:rFonts w:cstheme="minorHAnsi"/>
        </w:rPr>
        <w:t xml:space="preserve">benefits </w:t>
      </w:r>
      <w:r w:rsidRPr="003F2DFC">
        <w:rPr>
          <w:rFonts w:cstheme="minorHAnsi"/>
        </w:rPr>
        <w:t xml:space="preserve">of organisations </w:t>
      </w:r>
      <w:r w:rsidR="007D6F90" w:rsidRPr="003F2DFC">
        <w:rPr>
          <w:rFonts w:cstheme="minorHAnsi"/>
        </w:rPr>
        <w:t xml:space="preserve">using technology to </w:t>
      </w:r>
      <w:r w:rsidRPr="003F2DFC">
        <w:rPr>
          <w:rFonts w:cstheme="minorHAnsi"/>
        </w:rPr>
        <w:t>be more inclusive and environmental</w:t>
      </w:r>
      <w:r w:rsidR="004B4867">
        <w:rPr>
          <w:rFonts w:cstheme="minorHAnsi"/>
        </w:rPr>
        <w:t>ly conscious</w:t>
      </w:r>
      <w:r w:rsidRPr="003F2DFC">
        <w:rPr>
          <w:rFonts w:cstheme="minorHAnsi"/>
        </w:rPr>
        <w:t xml:space="preserve"> in their approaches. </w:t>
      </w:r>
    </w:p>
    <w:p w14:paraId="77B0AC71" w14:textId="7CCDF107" w:rsidR="00D55773" w:rsidRPr="003F2DFC" w:rsidRDefault="00D55773" w:rsidP="00AA684B">
      <w:pPr>
        <w:rPr>
          <w:rFonts w:cstheme="minorHAnsi"/>
        </w:rPr>
      </w:pPr>
      <w:r w:rsidRPr="003F2DFC">
        <w:rPr>
          <w:rFonts w:cstheme="minorHAnsi"/>
        </w:rPr>
        <w:t xml:space="preserve">Collaborative tools such as MS Teams have </w:t>
      </w:r>
      <w:r w:rsidR="0093739D" w:rsidRPr="003F2DFC">
        <w:rPr>
          <w:rFonts w:cstheme="minorHAnsi"/>
        </w:rPr>
        <w:t xml:space="preserve">converged </w:t>
      </w:r>
      <w:r w:rsidRPr="003F2DFC">
        <w:rPr>
          <w:rFonts w:cstheme="minorHAnsi"/>
        </w:rPr>
        <w:t>telephony</w:t>
      </w:r>
      <w:r w:rsidR="0093739D" w:rsidRPr="003F2DFC">
        <w:rPr>
          <w:rFonts w:cstheme="minorHAnsi"/>
        </w:rPr>
        <w:t xml:space="preserve">, </w:t>
      </w:r>
      <w:r w:rsidRPr="003F2DFC">
        <w:rPr>
          <w:rFonts w:cstheme="minorHAnsi"/>
        </w:rPr>
        <w:t>chat, video conferencing</w:t>
      </w:r>
      <w:r w:rsidR="0093739D" w:rsidRPr="003F2DFC">
        <w:rPr>
          <w:rFonts w:cstheme="minorHAnsi"/>
        </w:rPr>
        <w:t xml:space="preserve"> and new capabilities such as</w:t>
      </w:r>
      <w:r w:rsidRPr="003F2DFC">
        <w:rPr>
          <w:rFonts w:cstheme="minorHAnsi"/>
        </w:rPr>
        <w:t xml:space="preserve"> screen </w:t>
      </w:r>
      <w:r w:rsidR="0093739D" w:rsidRPr="003F2DFC">
        <w:rPr>
          <w:rFonts w:cstheme="minorHAnsi"/>
        </w:rPr>
        <w:t xml:space="preserve">and file </w:t>
      </w:r>
      <w:r w:rsidRPr="003F2DFC">
        <w:rPr>
          <w:rFonts w:cstheme="minorHAnsi"/>
        </w:rPr>
        <w:t xml:space="preserve">sharing etc have become common place. </w:t>
      </w:r>
      <w:r w:rsidR="008B6777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There is also an increasing expectation from students that some elements of their teaching will be online. </w:t>
      </w:r>
      <w:r w:rsidR="0093739D" w:rsidRPr="003F2DFC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Together, these </w:t>
      </w:r>
      <w:r w:rsidR="0093739D" w:rsidRPr="003F2DFC">
        <w:rPr>
          <w:rFonts w:cstheme="minorHAnsi"/>
        </w:rPr>
        <w:t>new ways of working, learning and teaching enabl</w:t>
      </w:r>
      <w:r w:rsidR="007D6F90" w:rsidRPr="003F2DFC">
        <w:rPr>
          <w:rFonts w:cstheme="minorHAnsi"/>
        </w:rPr>
        <w:t xml:space="preserve">e </w:t>
      </w:r>
      <w:r w:rsidRPr="003F2DFC">
        <w:rPr>
          <w:rFonts w:cstheme="minorHAnsi"/>
        </w:rPr>
        <w:t xml:space="preserve">flexibility </w:t>
      </w:r>
      <w:r w:rsidR="007D6F90" w:rsidRPr="003F2DFC">
        <w:rPr>
          <w:rFonts w:cstheme="minorHAnsi"/>
        </w:rPr>
        <w:t xml:space="preserve">as well as </w:t>
      </w:r>
      <w:r w:rsidRPr="003F2DFC">
        <w:rPr>
          <w:rFonts w:cstheme="minorHAnsi"/>
        </w:rPr>
        <w:t>home</w:t>
      </w:r>
      <w:r w:rsidR="007D6F90" w:rsidRPr="003F2DFC">
        <w:rPr>
          <w:rFonts w:cstheme="minorHAnsi"/>
        </w:rPr>
        <w:t xml:space="preserve"> and smart-working</w:t>
      </w:r>
      <w:r w:rsidR="0093739D" w:rsidRPr="003F2DFC">
        <w:rPr>
          <w:rFonts w:cstheme="minorHAnsi"/>
        </w:rPr>
        <w:t xml:space="preserve">, and in turn enable the University to continuously update and improve its space </w:t>
      </w:r>
      <w:r w:rsidR="008B6777" w:rsidRPr="003F2DFC">
        <w:rPr>
          <w:rFonts w:cstheme="minorHAnsi"/>
        </w:rPr>
        <w:t>management.</w:t>
      </w:r>
    </w:p>
    <w:p w14:paraId="25BD506C" w14:textId="00A723F1" w:rsidR="0027345C" w:rsidRPr="003F2DFC" w:rsidRDefault="00761BB3" w:rsidP="00AA684B">
      <w:pPr>
        <w:rPr>
          <w:rFonts w:cstheme="minorHAnsi"/>
        </w:rPr>
      </w:pPr>
      <w:r w:rsidRPr="003F2DFC">
        <w:rPr>
          <w:rFonts w:cstheme="minorHAnsi"/>
        </w:rPr>
        <w:lastRenderedPageBreak/>
        <w:t xml:space="preserve">Privacy is an important aspect of </w:t>
      </w:r>
      <w:r w:rsidR="004B4867">
        <w:rPr>
          <w:rFonts w:cstheme="minorHAnsi"/>
        </w:rPr>
        <w:t>s</w:t>
      </w:r>
      <w:r w:rsidRPr="003F2DFC">
        <w:rPr>
          <w:rFonts w:cstheme="minorHAnsi"/>
        </w:rPr>
        <w:t>mart-working.</w:t>
      </w:r>
      <w:r w:rsidR="008B6777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 The University has a clear-desk policy.</w:t>
      </w:r>
      <w:r w:rsidR="008B6777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 As set out in the Data Protection Policy, any private or confidential information should be stored in secure facilities.</w:t>
      </w:r>
      <w:r w:rsidR="008B6777">
        <w:rPr>
          <w:rFonts w:cstheme="minorHAnsi"/>
        </w:rPr>
        <w:t xml:space="preserve"> </w:t>
      </w:r>
      <w:r w:rsidRPr="003F2DFC">
        <w:rPr>
          <w:rFonts w:cstheme="minorHAnsi"/>
        </w:rPr>
        <w:t xml:space="preserve"> </w:t>
      </w:r>
      <w:r w:rsidR="0027345C" w:rsidRPr="003F2DFC">
        <w:rPr>
          <w:rFonts w:cstheme="minorHAnsi"/>
        </w:rPr>
        <w:t>Bookable 1:1 and meeting rooms enable any private</w:t>
      </w:r>
      <w:r w:rsidR="004B4867">
        <w:rPr>
          <w:rFonts w:cstheme="minorHAnsi"/>
        </w:rPr>
        <w:t xml:space="preserve"> or</w:t>
      </w:r>
      <w:r w:rsidR="0027345C" w:rsidRPr="003F2DFC">
        <w:rPr>
          <w:rFonts w:cstheme="minorHAnsi"/>
        </w:rPr>
        <w:t xml:space="preserve"> collaborative </w:t>
      </w:r>
      <w:r w:rsidR="004B4867">
        <w:rPr>
          <w:rFonts w:cstheme="minorHAnsi"/>
        </w:rPr>
        <w:t xml:space="preserve">work, </w:t>
      </w:r>
      <w:r w:rsidR="0027345C" w:rsidRPr="003F2DFC">
        <w:rPr>
          <w:rFonts w:cstheme="minorHAnsi"/>
        </w:rPr>
        <w:t>or work that might be disrupted by background noise</w:t>
      </w:r>
      <w:r w:rsidRPr="003F2DFC">
        <w:rPr>
          <w:rFonts w:cstheme="minorHAnsi"/>
        </w:rPr>
        <w:t>.</w:t>
      </w:r>
    </w:p>
    <w:p w14:paraId="10BA3975" w14:textId="2138F201" w:rsidR="00761BB3" w:rsidRPr="003F2DFC" w:rsidRDefault="00761BB3" w:rsidP="00AA684B">
      <w:pPr>
        <w:rPr>
          <w:rFonts w:cstheme="minorHAnsi"/>
        </w:rPr>
      </w:pPr>
      <w:r w:rsidRPr="003F2DFC">
        <w:rPr>
          <w:rFonts w:cstheme="minorHAnsi"/>
        </w:rPr>
        <w:t xml:space="preserve">Maintaining a sense of belonging and wellbeing is an important aspect of smart-working, and requires a collaborative approach for all members of the team(s) we work with. </w:t>
      </w:r>
    </w:p>
    <w:p w14:paraId="1144572E" w14:textId="1A5E40E0" w:rsidR="00BB190F" w:rsidRPr="008B6777" w:rsidRDefault="0098434B" w:rsidP="00440C4C">
      <w:pPr>
        <w:rPr>
          <w:rFonts w:cstheme="minorHAnsi"/>
          <w:b/>
          <w:color w:val="318B70" w:themeColor="accent4" w:themeShade="BF"/>
          <w:sz w:val="32"/>
          <w:szCs w:val="32"/>
          <w:u w:val="single"/>
        </w:rPr>
      </w:pPr>
      <w:r>
        <w:rPr>
          <w:rFonts w:cstheme="minorHAnsi"/>
          <w:b/>
          <w:color w:val="318B70" w:themeColor="accent4" w:themeShade="BF"/>
          <w:sz w:val="32"/>
          <w:szCs w:val="32"/>
          <w:u w:val="single"/>
        </w:rPr>
        <w:t>REMOTE</w:t>
      </w:r>
      <w:r w:rsidR="002D2D45" w:rsidRPr="008B6777">
        <w:rPr>
          <w:rFonts w:cstheme="minorHAnsi"/>
          <w:b/>
          <w:color w:val="318B70" w:themeColor="accent4" w:themeShade="BF"/>
          <w:sz w:val="32"/>
          <w:szCs w:val="32"/>
          <w:u w:val="single"/>
        </w:rPr>
        <w:t xml:space="preserve"> WORKING</w:t>
      </w:r>
    </w:p>
    <w:p w14:paraId="4089BE99" w14:textId="271A7778" w:rsidR="00E3237C" w:rsidRPr="008C24C3" w:rsidRDefault="00E3237C" w:rsidP="00E3237C">
      <w:pPr>
        <w:rPr>
          <w:rFonts w:cstheme="minorHAnsi"/>
        </w:rPr>
      </w:pPr>
      <w:r>
        <w:rPr>
          <w:rFonts w:cstheme="minorHAnsi"/>
        </w:rPr>
        <w:t xml:space="preserve">The University has a Policy for Remote Working (Please refer to </w:t>
      </w:r>
      <w:r w:rsidR="007B7189">
        <w:rPr>
          <w:rFonts w:cstheme="minorHAnsi"/>
        </w:rPr>
        <w:t xml:space="preserve">the </w:t>
      </w:r>
      <w:r>
        <w:rPr>
          <w:rFonts w:cstheme="minorHAnsi"/>
        </w:rPr>
        <w:t>Policy and Guidelines for Remote Working 2021-2023</w:t>
      </w:r>
      <w:r w:rsidR="007B7189">
        <w:rPr>
          <w:rFonts w:cstheme="minorHAnsi"/>
        </w:rPr>
        <w:t>, available on the Human Resources page of the Staff Intranet</w:t>
      </w:r>
      <w:r>
        <w:rPr>
          <w:rFonts w:cstheme="minorHAnsi"/>
        </w:rPr>
        <w:t>) and this SM</w:t>
      </w:r>
      <w:r w:rsidR="007B7189">
        <w:rPr>
          <w:rFonts w:cstheme="minorHAnsi"/>
        </w:rPr>
        <w:t>P</w:t>
      </w:r>
      <w:r>
        <w:rPr>
          <w:rFonts w:cstheme="minorHAnsi"/>
        </w:rPr>
        <w:t xml:space="preserve"> should be read in conjunction with </w:t>
      </w:r>
      <w:r w:rsidRPr="00E3237C">
        <w:rPr>
          <w:rFonts w:cstheme="minorHAnsi"/>
        </w:rPr>
        <w:t xml:space="preserve">this.  </w:t>
      </w:r>
      <w:r w:rsidRPr="008C24C3">
        <w:rPr>
          <w:rFonts w:cstheme="minorHAnsi"/>
        </w:rPr>
        <w:t>Th</w:t>
      </w:r>
      <w:r>
        <w:rPr>
          <w:rFonts w:cstheme="minorHAnsi"/>
        </w:rPr>
        <w:t xml:space="preserve">e </w:t>
      </w:r>
      <w:r w:rsidRPr="008C24C3">
        <w:rPr>
          <w:rFonts w:cstheme="minorHAnsi"/>
        </w:rPr>
        <w:t xml:space="preserve">Policy </w:t>
      </w:r>
      <w:r>
        <w:rPr>
          <w:rFonts w:cstheme="minorHAnsi"/>
        </w:rPr>
        <w:t xml:space="preserve">for Remote Working </w:t>
      </w:r>
      <w:r w:rsidRPr="008C24C3">
        <w:rPr>
          <w:rFonts w:cstheme="minorHAnsi"/>
        </w:rPr>
        <w:t xml:space="preserve">has been developed to ensure fair treatment and consistency of approach for all staff working for the University where working remotely on an ongoing basis is agreed.  </w:t>
      </w:r>
    </w:p>
    <w:p w14:paraId="649ADC74" w14:textId="77777777" w:rsidR="00883D84" w:rsidRPr="008B6777" w:rsidRDefault="002D2D45" w:rsidP="00437CA3">
      <w:pPr>
        <w:rPr>
          <w:rFonts w:cstheme="minorHAnsi"/>
          <w:b/>
          <w:color w:val="318B70" w:themeColor="accent4" w:themeShade="BF"/>
          <w:sz w:val="28"/>
          <w:szCs w:val="28"/>
          <w:u w:val="single"/>
        </w:rPr>
      </w:pPr>
      <w:r w:rsidRPr="008B6777">
        <w:rPr>
          <w:rFonts w:cstheme="minorHAnsi"/>
          <w:b/>
          <w:color w:val="318B70" w:themeColor="accent4" w:themeShade="BF"/>
          <w:sz w:val="28"/>
          <w:szCs w:val="28"/>
          <w:u w:val="single"/>
        </w:rPr>
        <w:t>TIMETABLING AND ROOM BOOKINGS</w:t>
      </w:r>
    </w:p>
    <w:p w14:paraId="772D3988" w14:textId="16B9CD24" w:rsidR="00623390" w:rsidRPr="003F2DFC" w:rsidRDefault="0093739D" w:rsidP="00D513FC">
      <w:pPr>
        <w:rPr>
          <w:rFonts w:cstheme="minorHAnsi"/>
        </w:rPr>
      </w:pPr>
      <w:r w:rsidRPr="003F2DFC">
        <w:rPr>
          <w:rFonts w:cstheme="minorHAnsi"/>
        </w:rPr>
        <w:t xml:space="preserve">All timetabling </w:t>
      </w:r>
      <w:r w:rsidR="00C0660E" w:rsidRPr="003F2DFC">
        <w:rPr>
          <w:rFonts w:cstheme="minorHAnsi"/>
        </w:rPr>
        <w:t>is coordinated by the Timetabling Systems Manager and comes under the management responsibility of the Academic Registrar.</w:t>
      </w:r>
      <w:r w:rsidRPr="003F2DFC">
        <w:rPr>
          <w:rFonts w:cstheme="minorHAnsi"/>
        </w:rPr>
        <w:t xml:space="preserve"> The details of how timetabling operates is set out in </w:t>
      </w:r>
      <w:bookmarkStart w:id="2" w:name="_Hlk66170671"/>
      <w:r w:rsidR="00623390" w:rsidRPr="003F2DFC">
        <w:rPr>
          <w:rFonts w:cstheme="minorHAnsi"/>
        </w:rPr>
        <w:t xml:space="preserve">Timetabling and </w:t>
      </w:r>
      <w:r w:rsidR="009E2C0B" w:rsidRPr="003F2DFC">
        <w:rPr>
          <w:rFonts w:cstheme="minorHAnsi"/>
        </w:rPr>
        <w:t>Teaching Space Allocation</w:t>
      </w:r>
      <w:r w:rsidR="00623390" w:rsidRPr="003F2DFC">
        <w:rPr>
          <w:rFonts w:cstheme="minorHAnsi"/>
        </w:rPr>
        <w:t xml:space="preserve"> Policy</w:t>
      </w:r>
      <w:bookmarkEnd w:id="2"/>
      <w:r w:rsidR="00623390" w:rsidRPr="003F2DFC">
        <w:rPr>
          <w:rFonts w:cstheme="minorHAnsi"/>
        </w:rPr>
        <w:t>.</w:t>
      </w:r>
    </w:p>
    <w:p w14:paraId="491927B4" w14:textId="77777777" w:rsidR="00902983" w:rsidRPr="003F2DFC" w:rsidRDefault="00902983" w:rsidP="00D513FC">
      <w:pPr>
        <w:shd w:val="clear" w:color="auto" w:fill="FFFFFF"/>
        <w:spacing w:after="100" w:afterAutospacing="1" w:line="240" w:lineRule="auto"/>
        <w:rPr>
          <w:rFonts w:cstheme="minorHAnsi"/>
          <w:b/>
        </w:rPr>
      </w:pPr>
    </w:p>
    <w:sectPr w:rsidR="00902983" w:rsidRPr="003F2DFC" w:rsidSect="00F86D71">
      <w:headerReference w:type="default" r:id="rId12"/>
      <w:footerReference w:type="default" r:id="rId13"/>
      <w:pgSz w:w="11906" w:h="16838"/>
      <w:pgMar w:top="1134" w:right="720" w:bottom="720" w:left="720" w:header="708" w:footer="708" w:gutter="0"/>
      <w:pgBorders w:offsetFrom="page">
        <w:left w:val="single" w:sz="12" w:space="24" w:color="8CD6C0" w:themeColor="accent4" w:themeTint="99"/>
        <w:right w:val="single" w:sz="12" w:space="24" w:color="8CD6C0" w:themeColor="accent4" w:themeTint="99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EC17" w16cex:dateUtc="2021-03-08T18:31:00Z"/>
  <w16cex:commentExtensible w16cex:durableId="23F1AF8D" w16cex:dateUtc="2021-03-09T08:25:00Z"/>
  <w16cex:commentExtensible w16cex:durableId="23F1AF67" w16cex:dateUtc="2021-03-09T08:25:00Z"/>
  <w16cex:commentExtensible w16cex:durableId="23F0EC5D" w16cex:dateUtc="2021-03-08T18:33:00Z"/>
  <w16cex:commentExtensible w16cex:durableId="23F0EC87" w16cex:dateUtc="2021-03-08T18:33:00Z"/>
  <w16cex:commentExtensible w16cex:durableId="23F0ED09" w16cex:dateUtc="2021-03-08T18:35:00Z"/>
  <w16cex:commentExtensible w16cex:durableId="23F0EB60" w16cex:dateUtc="2021-03-08T18:28:00Z"/>
  <w16cex:commentExtensible w16cex:durableId="23F0EBA5" w16cex:dateUtc="2021-03-08T18:29:00Z"/>
  <w16cex:commentExtensible w16cex:durableId="23F0EBD5" w16cex:dateUtc="2021-03-08T1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6811" w14:textId="77777777" w:rsidR="00730438" w:rsidRDefault="00730438" w:rsidP="00D711DC">
      <w:pPr>
        <w:spacing w:after="0" w:line="240" w:lineRule="auto"/>
      </w:pPr>
      <w:r>
        <w:separator/>
      </w:r>
    </w:p>
  </w:endnote>
  <w:endnote w:type="continuationSeparator" w:id="0">
    <w:p w14:paraId="0DCEB885" w14:textId="77777777" w:rsidR="00730438" w:rsidRDefault="00730438" w:rsidP="00D7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325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721E7" w14:textId="276B965E" w:rsidR="003A41FD" w:rsidRDefault="003A4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 w:rsidR="003F2DFC">
          <w:rPr>
            <w:noProof/>
          </w:rPr>
          <w:tab/>
        </w:r>
        <w:r w:rsidR="003F2DFC">
          <w:rPr>
            <w:noProof/>
          </w:rPr>
          <w:tab/>
        </w:r>
        <w:r w:rsidR="00244CCF">
          <w:rPr>
            <w:noProof/>
          </w:rPr>
          <w:t>v</w:t>
        </w:r>
        <w:r w:rsidR="00503AE8">
          <w:rPr>
            <w:noProof/>
          </w:rPr>
          <w:t>5</w:t>
        </w:r>
        <w:r w:rsidR="00244CCF">
          <w:rPr>
            <w:noProof/>
          </w:rPr>
          <w:t xml:space="preserve"> </w:t>
        </w:r>
        <w:r w:rsidR="00503AE8">
          <w:rPr>
            <w:noProof/>
          </w:rPr>
          <w:t>8 June</w:t>
        </w:r>
        <w:r w:rsidR="00244CCF">
          <w:rPr>
            <w:noProof/>
          </w:rPr>
          <w:t xml:space="preserve"> 2021</w:t>
        </w:r>
      </w:p>
    </w:sdtContent>
  </w:sdt>
  <w:p w14:paraId="5C3C6FF6" w14:textId="77777777" w:rsidR="003A41FD" w:rsidRDefault="003A4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54A0" w14:textId="77777777" w:rsidR="00730438" w:rsidRDefault="00730438" w:rsidP="00D711DC">
      <w:pPr>
        <w:spacing w:after="0" w:line="240" w:lineRule="auto"/>
      </w:pPr>
      <w:r>
        <w:separator/>
      </w:r>
    </w:p>
  </w:footnote>
  <w:footnote w:type="continuationSeparator" w:id="0">
    <w:p w14:paraId="197CEFC6" w14:textId="77777777" w:rsidR="00730438" w:rsidRDefault="00730438" w:rsidP="00D7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2D57" w14:textId="697C725F" w:rsidR="003A41FD" w:rsidRPr="007339E8" w:rsidRDefault="003A41FD" w:rsidP="007A096B">
    <w:pPr>
      <w:pStyle w:val="Header"/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FBD2E78" wp14:editId="7415C3CC">
          <wp:simplePos x="0" y="0"/>
          <wp:positionH relativeFrom="column">
            <wp:posOffset>5467350</wp:posOffset>
          </wp:positionH>
          <wp:positionV relativeFrom="paragraph">
            <wp:posOffset>-106680</wp:posOffset>
          </wp:positionV>
          <wp:extent cx="1149350" cy="234950"/>
          <wp:effectExtent l="0" t="0" r="0" b="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7BC"/>
    <w:multiLevelType w:val="hybridMultilevel"/>
    <w:tmpl w:val="76CA8CF2"/>
    <w:lvl w:ilvl="0" w:tplc="63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41E17"/>
    <w:multiLevelType w:val="hybridMultilevel"/>
    <w:tmpl w:val="D50E1F1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1FB9"/>
    <w:multiLevelType w:val="hybridMultilevel"/>
    <w:tmpl w:val="29AAD954"/>
    <w:lvl w:ilvl="0" w:tplc="35902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62FA"/>
    <w:multiLevelType w:val="hybridMultilevel"/>
    <w:tmpl w:val="F23E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BF138F"/>
    <w:multiLevelType w:val="multilevel"/>
    <w:tmpl w:val="22EA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12FF1"/>
    <w:multiLevelType w:val="multilevel"/>
    <w:tmpl w:val="F9003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B1892"/>
    <w:multiLevelType w:val="hybridMultilevel"/>
    <w:tmpl w:val="B9B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4165B"/>
    <w:multiLevelType w:val="hybridMultilevel"/>
    <w:tmpl w:val="4AB22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D2628"/>
    <w:multiLevelType w:val="hybridMultilevel"/>
    <w:tmpl w:val="1452D6F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45C1CD4"/>
    <w:multiLevelType w:val="hybridMultilevel"/>
    <w:tmpl w:val="3FD2E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26DC8"/>
    <w:multiLevelType w:val="hybridMultilevel"/>
    <w:tmpl w:val="FC2CA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21B5"/>
    <w:multiLevelType w:val="hybridMultilevel"/>
    <w:tmpl w:val="A8C86CC4"/>
    <w:lvl w:ilvl="0" w:tplc="40AC6A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A7A7B"/>
    <w:multiLevelType w:val="hybridMultilevel"/>
    <w:tmpl w:val="FBB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06866"/>
    <w:multiLevelType w:val="hybridMultilevel"/>
    <w:tmpl w:val="2C5AFF26"/>
    <w:lvl w:ilvl="0" w:tplc="E3CEF5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AA5B78"/>
    <w:multiLevelType w:val="hybridMultilevel"/>
    <w:tmpl w:val="65945842"/>
    <w:lvl w:ilvl="0" w:tplc="5EB82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02139"/>
    <w:multiLevelType w:val="multilevel"/>
    <w:tmpl w:val="A5CC24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5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6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37"/>
    <w:rsid w:val="0000011B"/>
    <w:rsid w:val="000009A5"/>
    <w:rsid w:val="00012DED"/>
    <w:rsid w:val="00013CEA"/>
    <w:rsid w:val="00021819"/>
    <w:rsid w:val="00025F0A"/>
    <w:rsid w:val="000344D5"/>
    <w:rsid w:val="000401FE"/>
    <w:rsid w:val="00045BCC"/>
    <w:rsid w:val="000612E3"/>
    <w:rsid w:val="000615BB"/>
    <w:rsid w:val="00064614"/>
    <w:rsid w:val="000737D3"/>
    <w:rsid w:val="00074780"/>
    <w:rsid w:val="0007503E"/>
    <w:rsid w:val="00075C3F"/>
    <w:rsid w:val="00075E7F"/>
    <w:rsid w:val="0008138C"/>
    <w:rsid w:val="00082535"/>
    <w:rsid w:val="000863F1"/>
    <w:rsid w:val="00087E52"/>
    <w:rsid w:val="000975DF"/>
    <w:rsid w:val="000A5CC8"/>
    <w:rsid w:val="000B1B67"/>
    <w:rsid w:val="000B7A24"/>
    <w:rsid w:val="000D3D37"/>
    <w:rsid w:val="000E1FD5"/>
    <w:rsid w:val="000F6786"/>
    <w:rsid w:val="00105FA9"/>
    <w:rsid w:val="001109A5"/>
    <w:rsid w:val="0011451E"/>
    <w:rsid w:val="001243C9"/>
    <w:rsid w:val="0012692D"/>
    <w:rsid w:val="00133BBE"/>
    <w:rsid w:val="001413EE"/>
    <w:rsid w:val="001546B2"/>
    <w:rsid w:val="00161E93"/>
    <w:rsid w:val="00171CAF"/>
    <w:rsid w:val="00181144"/>
    <w:rsid w:val="001903B2"/>
    <w:rsid w:val="00193B6D"/>
    <w:rsid w:val="00196813"/>
    <w:rsid w:val="001A159B"/>
    <w:rsid w:val="001B1255"/>
    <w:rsid w:val="001B6DFB"/>
    <w:rsid w:val="001C1FEA"/>
    <w:rsid w:val="001D13BC"/>
    <w:rsid w:val="001D5CB7"/>
    <w:rsid w:val="001D6880"/>
    <w:rsid w:val="001D7A17"/>
    <w:rsid w:val="001E5581"/>
    <w:rsid w:val="00204C08"/>
    <w:rsid w:val="002076A4"/>
    <w:rsid w:val="00221176"/>
    <w:rsid w:val="00237156"/>
    <w:rsid w:val="00244A74"/>
    <w:rsid w:val="00244CCF"/>
    <w:rsid w:val="002462E3"/>
    <w:rsid w:val="00247D97"/>
    <w:rsid w:val="002516D6"/>
    <w:rsid w:val="002606C8"/>
    <w:rsid w:val="002716E7"/>
    <w:rsid w:val="00272A34"/>
    <w:rsid w:val="0027345C"/>
    <w:rsid w:val="00280F63"/>
    <w:rsid w:val="002A16DF"/>
    <w:rsid w:val="002B09CD"/>
    <w:rsid w:val="002B2FD9"/>
    <w:rsid w:val="002D0BF8"/>
    <w:rsid w:val="002D2D45"/>
    <w:rsid w:val="002D6230"/>
    <w:rsid w:val="002E37A4"/>
    <w:rsid w:val="00327D17"/>
    <w:rsid w:val="00345BF8"/>
    <w:rsid w:val="00351254"/>
    <w:rsid w:val="00354EDA"/>
    <w:rsid w:val="00357EB4"/>
    <w:rsid w:val="00370DF3"/>
    <w:rsid w:val="00372FFE"/>
    <w:rsid w:val="0038022B"/>
    <w:rsid w:val="00381A35"/>
    <w:rsid w:val="0038577B"/>
    <w:rsid w:val="003917D5"/>
    <w:rsid w:val="00393CA6"/>
    <w:rsid w:val="003A41FD"/>
    <w:rsid w:val="003A6493"/>
    <w:rsid w:val="003B3A8E"/>
    <w:rsid w:val="003C10A7"/>
    <w:rsid w:val="003C72B8"/>
    <w:rsid w:val="003D4998"/>
    <w:rsid w:val="003D56C2"/>
    <w:rsid w:val="003E7349"/>
    <w:rsid w:val="003F2DFC"/>
    <w:rsid w:val="003F3BDD"/>
    <w:rsid w:val="00404838"/>
    <w:rsid w:val="0041296E"/>
    <w:rsid w:val="00412ED6"/>
    <w:rsid w:val="00437CA3"/>
    <w:rsid w:val="00440C4C"/>
    <w:rsid w:val="0044388C"/>
    <w:rsid w:val="0045710C"/>
    <w:rsid w:val="00475FA0"/>
    <w:rsid w:val="00493964"/>
    <w:rsid w:val="004B03F9"/>
    <w:rsid w:val="004B4867"/>
    <w:rsid w:val="004B6EDE"/>
    <w:rsid w:val="004D054F"/>
    <w:rsid w:val="004D51CD"/>
    <w:rsid w:val="004E6037"/>
    <w:rsid w:val="00503AE8"/>
    <w:rsid w:val="005066D2"/>
    <w:rsid w:val="00524A1B"/>
    <w:rsid w:val="00532735"/>
    <w:rsid w:val="00533FBA"/>
    <w:rsid w:val="00536B8E"/>
    <w:rsid w:val="00540A89"/>
    <w:rsid w:val="00545508"/>
    <w:rsid w:val="0055317F"/>
    <w:rsid w:val="00561635"/>
    <w:rsid w:val="00570BF3"/>
    <w:rsid w:val="0057355B"/>
    <w:rsid w:val="00592772"/>
    <w:rsid w:val="00597B25"/>
    <w:rsid w:val="005A1194"/>
    <w:rsid w:val="005A4AD8"/>
    <w:rsid w:val="005B137D"/>
    <w:rsid w:val="005B4150"/>
    <w:rsid w:val="005D2C38"/>
    <w:rsid w:val="005D529A"/>
    <w:rsid w:val="005D5634"/>
    <w:rsid w:val="005D5836"/>
    <w:rsid w:val="005E109E"/>
    <w:rsid w:val="005F78DE"/>
    <w:rsid w:val="006064BC"/>
    <w:rsid w:val="006133ED"/>
    <w:rsid w:val="00623390"/>
    <w:rsid w:val="00635A7E"/>
    <w:rsid w:val="00645BC5"/>
    <w:rsid w:val="00647D38"/>
    <w:rsid w:val="00674E71"/>
    <w:rsid w:val="00677A28"/>
    <w:rsid w:val="006832CD"/>
    <w:rsid w:val="00694446"/>
    <w:rsid w:val="0069510A"/>
    <w:rsid w:val="006B6B87"/>
    <w:rsid w:val="006C3116"/>
    <w:rsid w:val="006D19A9"/>
    <w:rsid w:val="006E40B2"/>
    <w:rsid w:val="006F46B2"/>
    <w:rsid w:val="00700548"/>
    <w:rsid w:val="0070245A"/>
    <w:rsid w:val="0072736F"/>
    <w:rsid w:val="00730438"/>
    <w:rsid w:val="007339E8"/>
    <w:rsid w:val="00746BAB"/>
    <w:rsid w:val="00761BB3"/>
    <w:rsid w:val="00776043"/>
    <w:rsid w:val="007A096B"/>
    <w:rsid w:val="007A0A9F"/>
    <w:rsid w:val="007A2703"/>
    <w:rsid w:val="007A62E8"/>
    <w:rsid w:val="007B19EC"/>
    <w:rsid w:val="007B7189"/>
    <w:rsid w:val="007D43CF"/>
    <w:rsid w:val="007D6F90"/>
    <w:rsid w:val="007E3A29"/>
    <w:rsid w:val="0081789F"/>
    <w:rsid w:val="008213D3"/>
    <w:rsid w:val="008336BF"/>
    <w:rsid w:val="00837B27"/>
    <w:rsid w:val="00837FFA"/>
    <w:rsid w:val="00851295"/>
    <w:rsid w:val="008521BB"/>
    <w:rsid w:val="00867D95"/>
    <w:rsid w:val="0088017C"/>
    <w:rsid w:val="00883D84"/>
    <w:rsid w:val="008861D0"/>
    <w:rsid w:val="008913CC"/>
    <w:rsid w:val="00894743"/>
    <w:rsid w:val="00894921"/>
    <w:rsid w:val="00894DA1"/>
    <w:rsid w:val="00896646"/>
    <w:rsid w:val="00897901"/>
    <w:rsid w:val="008B6777"/>
    <w:rsid w:val="008B6B59"/>
    <w:rsid w:val="008C24C3"/>
    <w:rsid w:val="008C6810"/>
    <w:rsid w:val="008D424C"/>
    <w:rsid w:val="008D4F27"/>
    <w:rsid w:val="008D6D30"/>
    <w:rsid w:val="008E0EA1"/>
    <w:rsid w:val="00902983"/>
    <w:rsid w:val="00907944"/>
    <w:rsid w:val="00921E11"/>
    <w:rsid w:val="0092781C"/>
    <w:rsid w:val="0093739D"/>
    <w:rsid w:val="00956599"/>
    <w:rsid w:val="00957445"/>
    <w:rsid w:val="00960819"/>
    <w:rsid w:val="0098434B"/>
    <w:rsid w:val="00990707"/>
    <w:rsid w:val="009A4C1C"/>
    <w:rsid w:val="009A4E65"/>
    <w:rsid w:val="009B5C40"/>
    <w:rsid w:val="009B6EF8"/>
    <w:rsid w:val="009E2C0B"/>
    <w:rsid w:val="009E3161"/>
    <w:rsid w:val="009E6CFF"/>
    <w:rsid w:val="009F6D6D"/>
    <w:rsid w:val="00A00FC8"/>
    <w:rsid w:val="00A128E7"/>
    <w:rsid w:val="00A14363"/>
    <w:rsid w:val="00A16A6F"/>
    <w:rsid w:val="00A25E32"/>
    <w:rsid w:val="00A30B90"/>
    <w:rsid w:val="00A35B32"/>
    <w:rsid w:val="00A37C2F"/>
    <w:rsid w:val="00A4469B"/>
    <w:rsid w:val="00A55F16"/>
    <w:rsid w:val="00A7032B"/>
    <w:rsid w:val="00A75184"/>
    <w:rsid w:val="00A840D3"/>
    <w:rsid w:val="00A95512"/>
    <w:rsid w:val="00AA32B1"/>
    <w:rsid w:val="00AA556A"/>
    <w:rsid w:val="00AA684B"/>
    <w:rsid w:val="00AB2C0D"/>
    <w:rsid w:val="00AB5540"/>
    <w:rsid w:val="00AC6521"/>
    <w:rsid w:val="00AC6751"/>
    <w:rsid w:val="00AD50B2"/>
    <w:rsid w:val="00AE02CA"/>
    <w:rsid w:val="00B172A0"/>
    <w:rsid w:val="00B2362F"/>
    <w:rsid w:val="00B268F5"/>
    <w:rsid w:val="00B40FEB"/>
    <w:rsid w:val="00B516BB"/>
    <w:rsid w:val="00B540F7"/>
    <w:rsid w:val="00B60136"/>
    <w:rsid w:val="00B73CE1"/>
    <w:rsid w:val="00B75C1C"/>
    <w:rsid w:val="00B77C76"/>
    <w:rsid w:val="00B905EB"/>
    <w:rsid w:val="00B93F12"/>
    <w:rsid w:val="00B95CC8"/>
    <w:rsid w:val="00BA0DC7"/>
    <w:rsid w:val="00BB190F"/>
    <w:rsid w:val="00BC2303"/>
    <w:rsid w:val="00BC527C"/>
    <w:rsid w:val="00BC6362"/>
    <w:rsid w:val="00BE2B72"/>
    <w:rsid w:val="00BE3AC8"/>
    <w:rsid w:val="00BE4394"/>
    <w:rsid w:val="00BE4751"/>
    <w:rsid w:val="00C02C1F"/>
    <w:rsid w:val="00C0660E"/>
    <w:rsid w:val="00C06EC3"/>
    <w:rsid w:val="00C12DE0"/>
    <w:rsid w:val="00C179C7"/>
    <w:rsid w:val="00C35B43"/>
    <w:rsid w:val="00C4499A"/>
    <w:rsid w:val="00C55CC9"/>
    <w:rsid w:val="00C97329"/>
    <w:rsid w:val="00CB5C94"/>
    <w:rsid w:val="00CC341B"/>
    <w:rsid w:val="00CD12DF"/>
    <w:rsid w:val="00CE0427"/>
    <w:rsid w:val="00CF1328"/>
    <w:rsid w:val="00CF1B35"/>
    <w:rsid w:val="00CF6778"/>
    <w:rsid w:val="00CF75D7"/>
    <w:rsid w:val="00D0212E"/>
    <w:rsid w:val="00D07DB5"/>
    <w:rsid w:val="00D1594E"/>
    <w:rsid w:val="00D21F27"/>
    <w:rsid w:val="00D22F18"/>
    <w:rsid w:val="00D26154"/>
    <w:rsid w:val="00D34590"/>
    <w:rsid w:val="00D36C4A"/>
    <w:rsid w:val="00D37ADF"/>
    <w:rsid w:val="00D429C4"/>
    <w:rsid w:val="00D513FC"/>
    <w:rsid w:val="00D55773"/>
    <w:rsid w:val="00D709C4"/>
    <w:rsid w:val="00D711DC"/>
    <w:rsid w:val="00D73841"/>
    <w:rsid w:val="00D74C15"/>
    <w:rsid w:val="00D818F1"/>
    <w:rsid w:val="00D85F6C"/>
    <w:rsid w:val="00D86676"/>
    <w:rsid w:val="00D93C1F"/>
    <w:rsid w:val="00D95914"/>
    <w:rsid w:val="00DA206F"/>
    <w:rsid w:val="00DA5870"/>
    <w:rsid w:val="00DB4CED"/>
    <w:rsid w:val="00DC294C"/>
    <w:rsid w:val="00DC4C1F"/>
    <w:rsid w:val="00DD0504"/>
    <w:rsid w:val="00DD6342"/>
    <w:rsid w:val="00DF0B53"/>
    <w:rsid w:val="00E04AED"/>
    <w:rsid w:val="00E12057"/>
    <w:rsid w:val="00E15626"/>
    <w:rsid w:val="00E210ED"/>
    <w:rsid w:val="00E31B48"/>
    <w:rsid w:val="00E3237C"/>
    <w:rsid w:val="00E40BF7"/>
    <w:rsid w:val="00E41A53"/>
    <w:rsid w:val="00E57759"/>
    <w:rsid w:val="00E6611F"/>
    <w:rsid w:val="00E74EA8"/>
    <w:rsid w:val="00E75825"/>
    <w:rsid w:val="00E76D56"/>
    <w:rsid w:val="00E83124"/>
    <w:rsid w:val="00E87181"/>
    <w:rsid w:val="00E879C9"/>
    <w:rsid w:val="00E91D5B"/>
    <w:rsid w:val="00EA06F7"/>
    <w:rsid w:val="00EA7BB4"/>
    <w:rsid w:val="00EB510E"/>
    <w:rsid w:val="00EE69DD"/>
    <w:rsid w:val="00F125F6"/>
    <w:rsid w:val="00F14B74"/>
    <w:rsid w:val="00F14F0F"/>
    <w:rsid w:val="00F242FD"/>
    <w:rsid w:val="00F3015D"/>
    <w:rsid w:val="00F30966"/>
    <w:rsid w:val="00F36C3A"/>
    <w:rsid w:val="00F4115C"/>
    <w:rsid w:val="00F56323"/>
    <w:rsid w:val="00F57907"/>
    <w:rsid w:val="00F64552"/>
    <w:rsid w:val="00F73582"/>
    <w:rsid w:val="00F81749"/>
    <w:rsid w:val="00F86D71"/>
    <w:rsid w:val="00F95BF2"/>
    <w:rsid w:val="00F95C35"/>
    <w:rsid w:val="00FB1782"/>
    <w:rsid w:val="00FE225B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2643E"/>
  <w15:docId w15:val="{2618F573-238E-4B1F-BE31-A4AF049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634"/>
  </w:style>
  <w:style w:type="paragraph" w:styleId="Heading1">
    <w:name w:val="heading 1"/>
    <w:basedOn w:val="Normal"/>
    <w:next w:val="Normal"/>
    <w:link w:val="Heading1Char"/>
    <w:uiPriority w:val="9"/>
    <w:qFormat/>
    <w:rsid w:val="00C02C1F"/>
    <w:pPr>
      <w:keepNext/>
      <w:keepLines/>
      <w:numPr>
        <w:numId w:val="2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C1F"/>
    <w:pPr>
      <w:keepNext/>
      <w:keepLines/>
      <w:numPr>
        <w:ilvl w:val="1"/>
        <w:numId w:val="2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C1F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C1F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C1F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64356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C1F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64356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C1F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C1F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C1F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37"/>
    <w:pPr>
      <w:ind w:left="720"/>
      <w:contextualSpacing/>
    </w:pPr>
  </w:style>
  <w:style w:type="table" w:styleId="TableGrid">
    <w:name w:val="Table Grid"/>
    <w:basedOn w:val="TableNormal"/>
    <w:uiPriority w:val="59"/>
    <w:rsid w:val="00E1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DC"/>
  </w:style>
  <w:style w:type="paragraph" w:styleId="Footer">
    <w:name w:val="footer"/>
    <w:basedOn w:val="Normal"/>
    <w:link w:val="FooterChar"/>
    <w:uiPriority w:val="99"/>
    <w:unhideWhenUsed/>
    <w:rsid w:val="00D71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DC"/>
  </w:style>
  <w:style w:type="character" w:styleId="CommentReference">
    <w:name w:val="annotation reference"/>
    <w:basedOn w:val="DefaultParagraphFont"/>
    <w:uiPriority w:val="99"/>
    <w:semiHidden/>
    <w:unhideWhenUsed/>
    <w:rsid w:val="00C17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9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33ED"/>
    <w:rPr>
      <w:color w:val="6EAC1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15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2C1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C1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C1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C1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C1F"/>
    <w:rPr>
      <w:rFonts w:asciiTheme="majorHAnsi" w:eastAsiaTheme="majorEastAsia" w:hAnsiTheme="majorHAnsi" w:cstheme="majorBidi"/>
      <w:color w:val="264356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C1F"/>
    <w:rPr>
      <w:rFonts w:asciiTheme="majorHAnsi" w:eastAsiaTheme="majorEastAsia" w:hAnsiTheme="majorHAnsi" w:cstheme="majorBidi"/>
      <w:i/>
      <w:iCs/>
      <w:color w:val="264356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C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C1F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2C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C1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C1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02C1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02C1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02C1F"/>
    <w:rPr>
      <w:i/>
      <w:iCs/>
      <w:color w:val="auto"/>
    </w:rPr>
  </w:style>
  <w:style w:type="paragraph" w:styleId="NoSpacing">
    <w:name w:val="No Spacing"/>
    <w:uiPriority w:val="1"/>
    <w:qFormat/>
    <w:rsid w:val="00C02C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2C1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2C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C1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C1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02C1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2C1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02C1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2C1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02C1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C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www.chi.ac.uk/sites/all/themes/chiuni_2016/logo.p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www.chi.ac.uk/sites/all/themes/chiuni_2016/logo.png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9A1175DA28A4B8E6D7B52FEA53CC7" ma:contentTypeVersion="12" ma:contentTypeDescription="Create a new document." ma:contentTypeScope="" ma:versionID="02e05037f95811218f04fa0687872aca">
  <xsd:schema xmlns:xsd="http://www.w3.org/2001/XMLSchema" xmlns:xs="http://www.w3.org/2001/XMLSchema" xmlns:p="http://schemas.microsoft.com/office/2006/metadata/properties" xmlns:ns2="2e5884e4-57d6-4ed9-8e15-42b8cde8d25d" xmlns:ns3="723991af-ddf7-42f8-b51f-e6ef013f7e7a" targetNamespace="http://schemas.microsoft.com/office/2006/metadata/properties" ma:root="true" ma:fieldsID="9d5108c892e9fd9e6aa628c2092149e2" ns2:_="" ns3:_="">
    <xsd:import namespace="2e5884e4-57d6-4ed9-8e15-42b8cde8d25d"/>
    <xsd:import namespace="723991af-ddf7-42f8-b51f-e6ef013f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84e4-57d6-4ed9-8e15-42b8cde8d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91af-ddf7-42f8-b51f-e6ef013f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0624-8C59-4D0F-9C48-CC426534F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09CD1-77DB-472C-839D-DA054B34E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41B1CD-62FD-41B5-85F4-9768A09E2C1E}"/>
</file>

<file path=customXml/itemProps4.xml><?xml version="1.0" encoding="utf-8"?>
<ds:datastoreItem xmlns:ds="http://schemas.openxmlformats.org/officeDocument/2006/customXml" ds:itemID="{BAAF167D-5124-4B81-A8E0-D5189736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Child</dc:creator>
  <cp:lastModifiedBy>Andrew May</cp:lastModifiedBy>
  <cp:revision>9</cp:revision>
  <cp:lastPrinted>2019-04-26T08:00:00Z</cp:lastPrinted>
  <dcterms:created xsi:type="dcterms:W3CDTF">2021-05-17T17:41:00Z</dcterms:created>
  <dcterms:modified xsi:type="dcterms:W3CDTF">2021-06-08T16:59:00Z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0x01010000A9A1175DA28A4B8E6D7B52FEA53CC7</vt:lpwstr>
  </property>
</Properties>
</file>