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310" w:rsidRPr="00E40A8B" w:rsidRDefault="00833310">
      <w:pPr>
        <w:pStyle w:val="BodyText"/>
        <w:spacing w:before="1"/>
        <w:rPr>
          <w:rFonts w:ascii="Gill Sans MT" w:hAnsi="Gill Sans MT"/>
        </w:rPr>
      </w:pPr>
    </w:p>
    <w:p w:rsidR="00E83F2C" w:rsidRPr="00E40A8B" w:rsidRDefault="00E83F2C" w:rsidP="00E83F2C">
      <w:pPr>
        <w:ind w:left="3430"/>
        <w:rPr>
          <w:rFonts w:ascii="Gill Sans MT" w:hAnsi="Gill Sans MT"/>
          <w:b/>
          <w:sz w:val="32"/>
        </w:rPr>
      </w:pPr>
      <w:bookmarkStart w:id="0" w:name="Statement_of_Primary_Responsibilities"/>
      <w:bookmarkEnd w:id="0"/>
      <w:r w:rsidRPr="00E40A8B">
        <w:rPr>
          <w:rFonts w:ascii="Gill Sans MT" w:hAnsi="Gill Sans MT"/>
          <w:b/>
          <w:sz w:val="32"/>
        </w:rPr>
        <w:t>Statement of Primary</w:t>
      </w:r>
      <w:r w:rsidRPr="00E40A8B">
        <w:rPr>
          <w:rFonts w:ascii="Gill Sans MT" w:hAnsi="Gill Sans MT"/>
          <w:b/>
          <w:spacing w:val="-28"/>
          <w:sz w:val="32"/>
        </w:rPr>
        <w:t xml:space="preserve"> </w:t>
      </w:r>
      <w:r w:rsidRPr="00E40A8B">
        <w:rPr>
          <w:rFonts w:ascii="Gill Sans MT" w:hAnsi="Gill Sans MT"/>
          <w:b/>
          <w:sz w:val="32"/>
        </w:rPr>
        <w:t>Responsibilities</w:t>
      </w:r>
    </w:p>
    <w:p w:rsidR="00833310" w:rsidRPr="00E40A8B" w:rsidRDefault="00E83F2C" w:rsidP="002639A9">
      <w:pPr>
        <w:pStyle w:val="BodyText"/>
        <w:spacing w:before="275"/>
        <w:ind w:left="118" w:right="299"/>
        <w:jc w:val="both"/>
        <w:rPr>
          <w:rFonts w:ascii="Gill Sans MT" w:hAnsi="Gill Sans MT"/>
        </w:rPr>
      </w:pPr>
      <w:r w:rsidRPr="00E40A8B">
        <w:rPr>
          <w:rFonts w:ascii="Gill Sans MT" w:hAnsi="Gill Sans MT"/>
        </w:rPr>
        <w:t>Without prejudice to Articles 3 and 7 of the Articles of Association of the University of Chichester, the principal responsibilities of the Board of Governors of the University of Chichester are set out below:</w:t>
      </w:r>
    </w:p>
    <w:p w:rsidR="00833310" w:rsidRPr="00E40A8B" w:rsidRDefault="00833310" w:rsidP="002639A9">
      <w:pPr>
        <w:pStyle w:val="BodyText"/>
        <w:jc w:val="both"/>
        <w:rPr>
          <w:rFonts w:ascii="Gill Sans MT" w:hAnsi="Gill Sans MT"/>
        </w:rPr>
      </w:pPr>
    </w:p>
    <w:p w:rsidR="00833310" w:rsidRPr="00E40A8B" w:rsidRDefault="00E83F2C" w:rsidP="002639A9">
      <w:pPr>
        <w:pStyle w:val="ListParagraph"/>
        <w:numPr>
          <w:ilvl w:val="0"/>
          <w:numId w:val="1"/>
        </w:numPr>
        <w:tabs>
          <w:tab w:val="left" w:pos="838"/>
          <w:tab w:val="left" w:pos="839"/>
        </w:tabs>
        <w:ind w:right="132" w:hanging="720"/>
        <w:jc w:val="both"/>
        <w:rPr>
          <w:rFonts w:ascii="Gill Sans MT" w:hAnsi="Gill Sans MT"/>
          <w:sz w:val="20"/>
        </w:rPr>
      </w:pPr>
      <w:r w:rsidRPr="00E40A8B">
        <w:rPr>
          <w:rFonts w:ascii="Gill Sans MT" w:hAnsi="Gill Sans MT"/>
          <w:sz w:val="20"/>
        </w:rPr>
        <w:t>To approve the mission and strategic vision of the University, the long-term academic and business plans and key performance indicators and to ensure that these meet the interests of students, staff, governors, the local and regional communities and others who have an interest in the success of the</w:t>
      </w:r>
      <w:r w:rsidRPr="00E40A8B">
        <w:rPr>
          <w:rFonts w:ascii="Gill Sans MT" w:hAnsi="Gill Sans MT"/>
          <w:spacing w:val="-6"/>
          <w:sz w:val="20"/>
        </w:rPr>
        <w:t xml:space="preserve"> </w:t>
      </w:r>
      <w:r w:rsidRPr="00E40A8B">
        <w:rPr>
          <w:rFonts w:ascii="Gill Sans MT" w:hAnsi="Gill Sans MT"/>
          <w:sz w:val="20"/>
        </w:rPr>
        <w:t>institution.</w:t>
      </w:r>
    </w:p>
    <w:p w:rsidR="00833310" w:rsidRPr="00E40A8B" w:rsidRDefault="00833310" w:rsidP="002639A9">
      <w:pPr>
        <w:pStyle w:val="BodyText"/>
        <w:jc w:val="both"/>
        <w:rPr>
          <w:rFonts w:ascii="Gill Sans MT" w:hAnsi="Gill Sans MT"/>
          <w:sz w:val="22"/>
        </w:rPr>
      </w:pPr>
    </w:p>
    <w:p w:rsidR="00833310" w:rsidRPr="00E40A8B" w:rsidRDefault="00833310" w:rsidP="002639A9">
      <w:pPr>
        <w:pStyle w:val="BodyText"/>
        <w:spacing w:before="11"/>
        <w:jc w:val="both"/>
        <w:rPr>
          <w:rFonts w:ascii="Gill Sans MT" w:hAnsi="Gill Sans MT"/>
          <w:sz w:val="17"/>
        </w:rPr>
      </w:pPr>
    </w:p>
    <w:p w:rsidR="00833310" w:rsidRPr="00E40A8B" w:rsidRDefault="00E83F2C" w:rsidP="002639A9">
      <w:pPr>
        <w:pStyle w:val="ListParagraph"/>
        <w:numPr>
          <w:ilvl w:val="0"/>
          <w:numId w:val="1"/>
        </w:numPr>
        <w:tabs>
          <w:tab w:val="left" w:pos="838"/>
          <w:tab w:val="left" w:pos="839"/>
        </w:tabs>
        <w:ind w:right="145" w:hanging="720"/>
        <w:jc w:val="both"/>
        <w:rPr>
          <w:rFonts w:ascii="Gill Sans MT" w:hAnsi="Gill Sans MT"/>
          <w:sz w:val="20"/>
        </w:rPr>
      </w:pPr>
      <w:r w:rsidRPr="00E40A8B">
        <w:rPr>
          <w:rFonts w:ascii="Gill Sans MT" w:hAnsi="Gill Sans MT"/>
          <w:sz w:val="20"/>
        </w:rPr>
        <w:t>To delegate authority to the Vice-Chancellor, as Chief Executive, for the academic, corporate, financial, estates and personnel management of the University. The Board is also responsible for the establishment and regular review of all policies, procedures and limits within such management functions as shall be undertaken by and under the authority of the Vice- Chancellor.</w:t>
      </w:r>
    </w:p>
    <w:p w:rsidR="00833310" w:rsidRPr="00E40A8B" w:rsidRDefault="00833310" w:rsidP="002639A9">
      <w:pPr>
        <w:pStyle w:val="BodyText"/>
        <w:jc w:val="both"/>
        <w:rPr>
          <w:rFonts w:ascii="Gill Sans MT" w:hAnsi="Gill Sans MT"/>
          <w:sz w:val="22"/>
        </w:rPr>
      </w:pPr>
    </w:p>
    <w:p w:rsidR="00833310" w:rsidRPr="00E40A8B" w:rsidRDefault="00833310" w:rsidP="002639A9">
      <w:pPr>
        <w:pStyle w:val="BodyText"/>
        <w:jc w:val="both"/>
        <w:rPr>
          <w:rFonts w:ascii="Gill Sans MT" w:hAnsi="Gill Sans MT"/>
          <w:sz w:val="18"/>
        </w:rPr>
      </w:pPr>
    </w:p>
    <w:p w:rsidR="00833310" w:rsidRPr="00E40A8B" w:rsidRDefault="00E83F2C" w:rsidP="002639A9">
      <w:pPr>
        <w:pStyle w:val="ListParagraph"/>
        <w:numPr>
          <w:ilvl w:val="0"/>
          <w:numId w:val="1"/>
        </w:numPr>
        <w:tabs>
          <w:tab w:val="left" w:pos="838"/>
          <w:tab w:val="left" w:pos="839"/>
        </w:tabs>
        <w:ind w:right="120" w:hanging="720"/>
        <w:jc w:val="both"/>
        <w:rPr>
          <w:rFonts w:ascii="Gill Sans MT" w:hAnsi="Gill Sans MT"/>
          <w:sz w:val="20"/>
        </w:rPr>
      </w:pPr>
      <w:r w:rsidRPr="00E40A8B">
        <w:rPr>
          <w:rFonts w:ascii="Gill Sans MT" w:hAnsi="Gill Sans MT"/>
          <w:sz w:val="20"/>
        </w:rPr>
        <w:t>To ensure the establishment and monitoring of systems of control and accountability, including financial and operational controls and risk assessment, and procedures for handling internal grievances and for managing conflicts of</w:t>
      </w:r>
      <w:r w:rsidRPr="00E40A8B">
        <w:rPr>
          <w:rFonts w:ascii="Gill Sans MT" w:hAnsi="Gill Sans MT"/>
          <w:spacing w:val="-7"/>
          <w:sz w:val="20"/>
        </w:rPr>
        <w:t xml:space="preserve"> </w:t>
      </w:r>
      <w:r w:rsidRPr="00E40A8B">
        <w:rPr>
          <w:rFonts w:ascii="Gill Sans MT" w:hAnsi="Gill Sans MT"/>
          <w:sz w:val="20"/>
        </w:rPr>
        <w:t>interest.</w:t>
      </w:r>
    </w:p>
    <w:p w:rsidR="00833310" w:rsidRPr="00E40A8B" w:rsidRDefault="00833310" w:rsidP="002639A9">
      <w:pPr>
        <w:pStyle w:val="BodyText"/>
        <w:jc w:val="both"/>
        <w:rPr>
          <w:rFonts w:ascii="Gill Sans MT" w:hAnsi="Gill Sans MT"/>
          <w:sz w:val="22"/>
        </w:rPr>
      </w:pPr>
    </w:p>
    <w:p w:rsidR="00833310" w:rsidRPr="00E40A8B" w:rsidRDefault="00833310" w:rsidP="002639A9">
      <w:pPr>
        <w:pStyle w:val="BodyText"/>
        <w:jc w:val="both"/>
        <w:rPr>
          <w:rFonts w:ascii="Gill Sans MT" w:hAnsi="Gill Sans MT"/>
          <w:sz w:val="18"/>
        </w:rPr>
      </w:pPr>
    </w:p>
    <w:p w:rsidR="00833310" w:rsidRPr="00E40A8B" w:rsidRDefault="00E83F2C" w:rsidP="002639A9">
      <w:pPr>
        <w:pStyle w:val="ListParagraph"/>
        <w:numPr>
          <w:ilvl w:val="0"/>
          <w:numId w:val="1"/>
        </w:numPr>
        <w:tabs>
          <w:tab w:val="left" w:pos="838"/>
          <w:tab w:val="left" w:pos="839"/>
        </w:tabs>
        <w:ind w:right="240" w:hanging="720"/>
        <w:jc w:val="both"/>
        <w:rPr>
          <w:rFonts w:ascii="Gill Sans MT" w:hAnsi="Gill Sans MT"/>
          <w:sz w:val="20"/>
        </w:rPr>
      </w:pPr>
      <w:r w:rsidRPr="00E40A8B">
        <w:rPr>
          <w:rFonts w:ascii="Gill Sans MT" w:hAnsi="Gill Sans MT"/>
          <w:sz w:val="20"/>
        </w:rPr>
        <w:t>To ensure processes are in place to monitor and evaluate the performance and effectiveness of the University of Chichester against the plans and approved key performance indicators, which will be, where possible and appropriate, benchmarked against other comparable institutions.</w:t>
      </w:r>
    </w:p>
    <w:p w:rsidR="00833310" w:rsidRPr="00E40A8B" w:rsidRDefault="00833310" w:rsidP="002639A9">
      <w:pPr>
        <w:pStyle w:val="BodyText"/>
        <w:jc w:val="both"/>
        <w:rPr>
          <w:rFonts w:ascii="Gill Sans MT" w:hAnsi="Gill Sans MT"/>
          <w:sz w:val="22"/>
        </w:rPr>
      </w:pPr>
    </w:p>
    <w:p w:rsidR="00833310" w:rsidRPr="00E40A8B" w:rsidRDefault="00833310" w:rsidP="002639A9">
      <w:pPr>
        <w:pStyle w:val="BodyText"/>
        <w:jc w:val="both"/>
        <w:rPr>
          <w:rFonts w:ascii="Gill Sans MT" w:hAnsi="Gill Sans MT"/>
          <w:sz w:val="18"/>
        </w:rPr>
      </w:pPr>
    </w:p>
    <w:p w:rsidR="00833310" w:rsidRPr="00E40A8B" w:rsidRDefault="00E83F2C" w:rsidP="007B272E">
      <w:pPr>
        <w:pStyle w:val="ListParagraph"/>
        <w:numPr>
          <w:ilvl w:val="0"/>
          <w:numId w:val="1"/>
        </w:numPr>
        <w:tabs>
          <w:tab w:val="left" w:pos="838"/>
          <w:tab w:val="left" w:pos="839"/>
        </w:tabs>
        <w:ind w:right="106" w:hanging="720"/>
        <w:jc w:val="both"/>
        <w:rPr>
          <w:rFonts w:ascii="Gill Sans MT" w:hAnsi="Gill Sans MT"/>
          <w:sz w:val="20"/>
        </w:rPr>
      </w:pPr>
      <w:r w:rsidRPr="00E40A8B">
        <w:rPr>
          <w:rFonts w:ascii="Gill Sans MT" w:hAnsi="Gill Sans MT"/>
          <w:sz w:val="20"/>
        </w:rPr>
        <w:t>To establish processes to monitor and evaluate the performance and effectiveness of the</w:t>
      </w:r>
      <w:r w:rsidR="00372499" w:rsidRPr="00E40A8B">
        <w:rPr>
          <w:rFonts w:ascii="Gill Sans MT" w:hAnsi="Gill Sans MT"/>
          <w:sz w:val="20"/>
        </w:rPr>
        <w:t xml:space="preserve"> </w:t>
      </w:r>
      <w:r w:rsidRPr="00E40A8B">
        <w:rPr>
          <w:rFonts w:ascii="Gill Sans MT" w:hAnsi="Gill Sans MT"/>
          <w:sz w:val="20"/>
        </w:rPr>
        <w:t>governing</w:t>
      </w:r>
      <w:r w:rsidRPr="00E40A8B">
        <w:rPr>
          <w:rFonts w:ascii="Gill Sans MT" w:hAnsi="Gill Sans MT"/>
          <w:spacing w:val="-2"/>
          <w:sz w:val="20"/>
        </w:rPr>
        <w:t xml:space="preserve"> </w:t>
      </w:r>
      <w:r w:rsidRPr="00E40A8B">
        <w:rPr>
          <w:rFonts w:ascii="Gill Sans MT" w:hAnsi="Gill Sans MT"/>
          <w:sz w:val="20"/>
        </w:rPr>
        <w:t>body</w:t>
      </w:r>
      <w:r w:rsidR="00F94078" w:rsidRPr="00E40A8B">
        <w:rPr>
          <w:rFonts w:ascii="Gill Sans MT" w:hAnsi="Gill Sans MT"/>
        </w:rPr>
        <w:t xml:space="preserve"> </w:t>
      </w:r>
      <w:r w:rsidR="00F94078" w:rsidRPr="00E40A8B">
        <w:rPr>
          <w:rFonts w:ascii="Gill Sans MT" w:hAnsi="Gill Sans MT"/>
          <w:sz w:val="20"/>
        </w:rPr>
        <w:t>– including conducting a full review of the Board’s effectiveness not less than every f</w:t>
      </w:r>
      <w:r w:rsidR="00736C1E" w:rsidRPr="00E40A8B">
        <w:rPr>
          <w:rFonts w:ascii="Gill Sans MT" w:hAnsi="Gill Sans MT"/>
          <w:sz w:val="20"/>
        </w:rPr>
        <w:t>our</w:t>
      </w:r>
      <w:r w:rsidR="00F94078" w:rsidRPr="00E40A8B">
        <w:rPr>
          <w:rFonts w:ascii="Gill Sans MT" w:hAnsi="Gill Sans MT"/>
          <w:sz w:val="20"/>
        </w:rPr>
        <w:t xml:space="preserve"> years</w:t>
      </w:r>
      <w:r w:rsidRPr="00E40A8B">
        <w:rPr>
          <w:rFonts w:ascii="Gill Sans MT" w:hAnsi="Gill Sans MT"/>
          <w:sz w:val="20"/>
        </w:rPr>
        <w:t>.</w:t>
      </w:r>
    </w:p>
    <w:p w:rsidR="00833310" w:rsidRPr="00E40A8B" w:rsidRDefault="00833310" w:rsidP="002639A9">
      <w:pPr>
        <w:pStyle w:val="BodyText"/>
        <w:jc w:val="both"/>
        <w:rPr>
          <w:rFonts w:ascii="Gill Sans MT" w:hAnsi="Gill Sans MT"/>
          <w:sz w:val="22"/>
        </w:rPr>
      </w:pPr>
    </w:p>
    <w:p w:rsidR="00833310" w:rsidRPr="00E40A8B" w:rsidRDefault="00833310" w:rsidP="002639A9">
      <w:pPr>
        <w:pStyle w:val="BodyText"/>
        <w:spacing w:before="1"/>
        <w:jc w:val="both"/>
        <w:rPr>
          <w:rFonts w:ascii="Gill Sans MT" w:hAnsi="Gill Sans MT"/>
          <w:sz w:val="18"/>
        </w:rPr>
      </w:pPr>
    </w:p>
    <w:p w:rsidR="00344D18" w:rsidRPr="00E40A8B" w:rsidRDefault="00E83F2C" w:rsidP="00344D18">
      <w:pPr>
        <w:pStyle w:val="ListParagraph"/>
        <w:numPr>
          <w:ilvl w:val="0"/>
          <w:numId w:val="1"/>
        </w:numPr>
        <w:tabs>
          <w:tab w:val="left" w:pos="838"/>
          <w:tab w:val="left" w:pos="839"/>
        </w:tabs>
        <w:ind w:right="321" w:hanging="720"/>
        <w:jc w:val="both"/>
        <w:rPr>
          <w:rFonts w:ascii="Gill Sans MT" w:hAnsi="Gill Sans MT"/>
          <w:sz w:val="20"/>
        </w:rPr>
      </w:pPr>
      <w:r w:rsidRPr="00E40A8B">
        <w:rPr>
          <w:rFonts w:ascii="Gill Sans MT" w:hAnsi="Gill Sans MT"/>
          <w:sz w:val="20"/>
        </w:rPr>
        <w:t xml:space="preserve">To conduct its business in accordance with </w:t>
      </w:r>
      <w:r w:rsidR="001E1FF6" w:rsidRPr="00E40A8B">
        <w:rPr>
          <w:rFonts w:ascii="Gill Sans MT" w:hAnsi="Gill Sans MT"/>
          <w:sz w:val="20"/>
        </w:rPr>
        <w:t>the</w:t>
      </w:r>
      <w:r w:rsidR="001E1FF6" w:rsidRPr="00E40A8B">
        <w:rPr>
          <w:rFonts w:ascii="Gill Sans MT" w:hAnsi="Gill Sans MT"/>
        </w:rPr>
        <w:t xml:space="preserve"> </w:t>
      </w:r>
      <w:r w:rsidR="001E1FF6" w:rsidRPr="00E40A8B">
        <w:rPr>
          <w:rFonts w:ascii="Gill Sans MT" w:hAnsi="Gill Sans MT"/>
          <w:sz w:val="20"/>
        </w:rPr>
        <w:t>Office for Students public interest governance principles, best practice in higher education corporate governance and with the principles of public life drawn up by the Committee on Standards in Public Life</w:t>
      </w:r>
      <w:r w:rsidR="00344D18" w:rsidRPr="00E40A8B">
        <w:rPr>
          <w:rFonts w:ascii="Gill Sans MT" w:hAnsi="Gill Sans MT"/>
          <w:sz w:val="20"/>
        </w:rPr>
        <w:t>.</w:t>
      </w:r>
      <w:bookmarkStart w:id="1" w:name="_GoBack"/>
    </w:p>
    <w:bookmarkEnd w:id="1"/>
    <w:p w:rsidR="00344D18" w:rsidRPr="00E40A8B" w:rsidRDefault="00344D18" w:rsidP="00CE6233">
      <w:pPr>
        <w:pStyle w:val="ListParagraph"/>
        <w:tabs>
          <w:tab w:val="left" w:pos="838"/>
          <w:tab w:val="left" w:pos="839"/>
        </w:tabs>
        <w:ind w:right="321" w:firstLine="0"/>
        <w:jc w:val="both"/>
        <w:rPr>
          <w:rFonts w:ascii="Gill Sans MT" w:hAnsi="Gill Sans MT"/>
          <w:sz w:val="20"/>
        </w:rPr>
      </w:pPr>
    </w:p>
    <w:p w:rsidR="00344D18" w:rsidRPr="00E40A8B" w:rsidRDefault="00344D18" w:rsidP="00CE6233">
      <w:pPr>
        <w:pStyle w:val="ListParagraph"/>
        <w:tabs>
          <w:tab w:val="left" w:pos="838"/>
          <w:tab w:val="left" w:pos="839"/>
        </w:tabs>
        <w:ind w:right="321" w:firstLine="0"/>
        <w:jc w:val="both"/>
        <w:rPr>
          <w:rFonts w:ascii="Gill Sans MT" w:hAnsi="Gill Sans MT"/>
          <w:sz w:val="20"/>
        </w:rPr>
      </w:pPr>
    </w:p>
    <w:p w:rsidR="00344D18" w:rsidRPr="00E40A8B" w:rsidRDefault="00344D18" w:rsidP="007B272E">
      <w:pPr>
        <w:pStyle w:val="ListParagraph"/>
        <w:numPr>
          <w:ilvl w:val="0"/>
          <w:numId w:val="1"/>
        </w:numPr>
        <w:tabs>
          <w:tab w:val="left" w:pos="838"/>
          <w:tab w:val="left" w:pos="839"/>
        </w:tabs>
        <w:ind w:right="118" w:hanging="720"/>
        <w:jc w:val="both"/>
        <w:rPr>
          <w:rFonts w:ascii="Gill Sans MT" w:hAnsi="Gill Sans MT"/>
          <w:color w:val="000000" w:themeColor="text1"/>
          <w:sz w:val="20"/>
          <w:szCs w:val="20"/>
        </w:rPr>
      </w:pPr>
      <w:r w:rsidRPr="00E40A8B">
        <w:rPr>
          <w:rFonts w:ascii="Gill Sans MT" w:hAnsi="Gill Sans MT"/>
          <w:color w:val="000000" w:themeColor="text1"/>
          <w:sz w:val="20"/>
          <w:szCs w:val="20"/>
          <w:shd w:val="clear" w:color="auto" w:fill="FFFFFF"/>
        </w:rPr>
        <w:t xml:space="preserve">To ensure that there are arrangements in place for effective academic governance and the quality and standards of educational </w:t>
      </w:r>
      <w:proofErr w:type="spellStart"/>
      <w:r w:rsidRPr="00E40A8B">
        <w:rPr>
          <w:rFonts w:ascii="Gill Sans MT" w:hAnsi="Gill Sans MT"/>
          <w:color w:val="000000" w:themeColor="text1"/>
          <w:sz w:val="20"/>
          <w:szCs w:val="20"/>
          <w:shd w:val="clear" w:color="auto" w:fill="FFFFFF"/>
        </w:rPr>
        <w:t>programmes</w:t>
      </w:r>
      <w:proofErr w:type="spellEnd"/>
      <w:r w:rsidRPr="00E40A8B">
        <w:rPr>
          <w:rFonts w:ascii="Gill Sans MT" w:hAnsi="Gill Sans MT"/>
          <w:color w:val="000000" w:themeColor="text1"/>
          <w:sz w:val="20"/>
          <w:szCs w:val="20"/>
          <w:shd w:val="clear" w:color="auto" w:fill="FFFFFF"/>
        </w:rPr>
        <w:t>.</w:t>
      </w:r>
    </w:p>
    <w:p w:rsidR="00833310" w:rsidRPr="00E40A8B" w:rsidRDefault="00833310" w:rsidP="002639A9">
      <w:pPr>
        <w:pStyle w:val="BodyText"/>
        <w:jc w:val="both"/>
        <w:rPr>
          <w:rFonts w:ascii="Gill Sans MT" w:hAnsi="Gill Sans MT"/>
          <w:sz w:val="22"/>
        </w:rPr>
      </w:pPr>
    </w:p>
    <w:p w:rsidR="00833310" w:rsidRPr="00E40A8B" w:rsidRDefault="00833310" w:rsidP="002639A9">
      <w:pPr>
        <w:pStyle w:val="BodyText"/>
        <w:spacing w:before="11"/>
        <w:jc w:val="both"/>
        <w:rPr>
          <w:rFonts w:ascii="Gill Sans MT" w:hAnsi="Gill Sans MT"/>
          <w:sz w:val="17"/>
        </w:rPr>
      </w:pPr>
    </w:p>
    <w:p w:rsidR="00833310" w:rsidRPr="00E40A8B" w:rsidRDefault="00E83F2C" w:rsidP="002639A9">
      <w:pPr>
        <w:pStyle w:val="ListParagraph"/>
        <w:numPr>
          <w:ilvl w:val="0"/>
          <w:numId w:val="1"/>
        </w:numPr>
        <w:tabs>
          <w:tab w:val="left" w:pos="838"/>
          <w:tab w:val="left" w:pos="839"/>
        </w:tabs>
        <w:jc w:val="both"/>
        <w:rPr>
          <w:rFonts w:ascii="Gill Sans MT" w:hAnsi="Gill Sans MT"/>
          <w:sz w:val="20"/>
        </w:rPr>
      </w:pPr>
      <w:r w:rsidRPr="00E40A8B">
        <w:rPr>
          <w:rFonts w:ascii="Gill Sans MT" w:hAnsi="Gill Sans MT"/>
          <w:sz w:val="20"/>
        </w:rPr>
        <w:t>To safeguard the good name and values of the University of</w:t>
      </w:r>
      <w:r w:rsidRPr="00E40A8B">
        <w:rPr>
          <w:rFonts w:ascii="Gill Sans MT" w:hAnsi="Gill Sans MT"/>
          <w:spacing w:val="-19"/>
          <w:sz w:val="20"/>
        </w:rPr>
        <w:t xml:space="preserve"> </w:t>
      </w:r>
      <w:r w:rsidRPr="00E40A8B">
        <w:rPr>
          <w:rFonts w:ascii="Gill Sans MT" w:hAnsi="Gill Sans MT"/>
          <w:sz w:val="20"/>
        </w:rPr>
        <w:t>Chichester.</w:t>
      </w:r>
    </w:p>
    <w:p w:rsidR="00833310" w:rsidRPr="00E40A8B" w:rsidRDefault="00833310" w:rsidP="002639A9">
      <w:pPr>
        <w:pStyle w:val="BodyText"/>
        <w:jc w:val="both"/>
        <w:rPr>
          <w:rFonts w:ascii="Gill Sans MT" w:hAnsi="Gill Sans MT"/>
          <w:sz w:val="22"/>
        </w:rPr>
      </w:pPr>
    </w:p>
    <w:p w:rsidR="00833310" w:rsidRPr="00E40A8B" w:rsidRDefault="00833310" w:rsidP="002639A9">
      <w:pPr>
        <w:pStyle w:val="BodyText"/>
        <w:jc w:val="both"/>
        <w:rPr>
          <w:rFonts w:ascii="Gill Sans MT" w:hAnsi="Gill Sans MT"/>
          <w:sz w:val="18"/>
        </w:rPr>
      </w:pPr>
    </w:p>
    <w:p w:rsidR="00833310" w:rsidRPr="00E40A8B" w:rsidRDefault="00E83F2C" w:rsidP="002639A9">
      <w:pPr>
        <w:pStyle w:val="ListParagraph"/>
        <w:numPr>
          <w:ilvl w:val="0"/>
          <w:numId w:val="1"/>
        </w:numPr>
        <w:tabs>
          <w:tab w:val="left" w:pos="838"/>
          <w:tab w:val="left" w:pos="839"/>
        </w:tabs>
        <w:ind w:right="233" w:hanging="720"/>
        <w:jc w:val="both"/>
        <w:rPr>
          <w:rFonts w:ascii="Gill Sans MT" w:hAnsi="Gill Sans MT"/>
          <w:sz w:val="20"/>
        </w:rPr>
      </w:pPr>
      <w:r w:rsidRPr="00E40A8B">
        <w:rPr>
          <w:rFonts w:ascii="Gill Sans MT" w:hAnsi="Gill Sans MT"/>
          <w:sz w:val="20"/>
        </w:rPr>
        <w:t>To appoint the Vice-Chancellor as Chief Executive, and to put in place suitable arrangements for monitoring his/her</w:t>
      </w:r>
      <w:r w:rsidRPr="00E40A8B">
        <w:rPr>
          <w:rFonts w:ascii="Gill Sans MT" w:hAnsi="Gill Sans MT"/>
          <w:spacing w:val="-4"/>
          <w:sz w:val="20"/>
        </w:rPr>
        <w:t xml:space="preserve"> </w:t>
      </w:r>
      <w:r w:rsidRPr="00E40A8B">
        <w:rPr>
          <w:rFonts w:ascii="Gill Sans MT" w:hAnsi="Gill Sans MT"/>
          <w:sz w:val="20"/>
        </w:rPr>
        <w:t>performance.</w:t>
      </w:r>
    </w:p>
    <w:p w:rsidR="00833310" w:rsidRPr="00E40A8B" w:rsidRDefault="00833310" w:rsidP="002639A9">
      <w:pPr>
        <w:pStyle w:val="BodyText"/>
        <w:jc w:val="both"/>
        <w:rPr>
          <w:rFonts w:ascii="Gill Sans MT" w:hAnsi="Gill Sans MT"/>
          <w:sz w:val="22"/>
        </w:rPr>
      </w:pPr>
    </w:p>
    <w:p w:rsidR="00833310" w:rsidRPr="00E40A8B" w:rsidRDefault="00833310" w:rsidP="002639A9">
      <w:pPr>
        <w:pStyle w:val="BodyText"/>
        <w:jc w:val="both"/>
        <w:rPr>
          <w:rFonts w:ascii="Gill Sans MT" w:hAnsi="Gill Sans MT"/>
          <w:sz w:val="18"/>
        </w:rPr>
      </w:pPr>
    </w:p>
    <w:p w:rsidR="00833310" w:rsidRPr="00E40A8B" w:rsidRDefault="00E83F2C" w:rsidP="002639A9">
      <w:pPr>
        <w:pStyle w:val="ListParagraph"/>
        <w:numPr>
          <w:ilvl w:val="0"/>
          <w:numId w:val="1"/>
        </w:numPr>
        <w:tabs>
          <w:tab w:val="left" w:pos="838"/>
          <w:tab w:val="left" w:pos="839"/>
        </w:tabs>
        <w:ind w:right="137" w:hanging="720"/>
        <w:jc w:val="both"/>
        <w:rPr>
          <w:rFonts w:ascii="Gill Sans MT" w:hAnsi="Gill Sans MT"/>
          <w:sz w:val="20"/>
        </w:rPr>
      </w:pPr>
      <w:r w:rsidRPr="00E40A8B">
        <w:rPr>
          <w:rFonts w:ascii="Gill Sans MT" w:hAnsi="Gill Sans MT"/>
          <w:sz w:val="20"/>
        </w:rPr>
        <w:t>To appoint a Secretary to the Board of Governors and to ensure that, if the person appointed has managerial responsibilities in the University, there is an appropriate separation in the lines of</w:t>
      </w:r>
      <w:r w:rsidRPr="00E40A8B">
        <w:rPr>
          <w:rFonts w:ascii="Gill Sans MT" w:hAnsi="Gill Sans MT"/>
          <w:spacing w:val="-2"/>
          <w:sz w:val="20"/>
        </w:rPr>
        <w:t xml:space="preserve"> </w:t>
      </w:r>
      <w:r w:rsidRPr="00E40A8B">
        <w:rPr>
          <w:rFonts w:ascii="Gill Sans MT" w:hAnsi="Gill Sans MT"/>
          <w:sz w:val="20"/>
        </w:rPr>
        <w:t>accountability.</w:t>
      </w:r>
    </w:p>
    <w:p w:rsidR="00E83F2C" w:rsidRPr="00E40A8B" w:rsidRDefault="00E83F2C" w:rsidP="00AB7990">
      <w:pPr>
        <w:tabs>
          <w:tab w:val="left" w:pos="838"/>
          <w:tab w:val="left" w:pos="839"/>
        </w:tabs>
        <w:ind w:right="137"/>
        <w:jc w:val="both"/>
        <w:rPr>
          <w:rFonts w:ascii="Gill Sans MT" w:hAnsi="Gill Sans MT"/>
          <w:sz w:val="20"/>
        </w:rPr>
      </w:pPr>
    </w:p>
    <w:p w:rsidR="00E83F2C" w:rsidRPr="00E40A8B" w:rsidRDefault="00E83F2C" w:rsidP="002639A9">
      <w:pPr>
        <w:pStyle w:val="ListParagraph"/>
        <w:numPr>
          <w:ilvl w:val="0"/>
          <w:numId w:val="1"/>
        </w:numPr>
        <w:tabs>
          <w:tab w:val="left" w:pos="838"/>
          <w:tab w:val="left" w:pos="839"/>
        </w:tabs>
        <w:ind w:right="137" w:hanging="720"/>
        <w:jc w:val="both"/>
        <w:rPr>
          <w:rFonts w:ascii="Gill Sans MT" w:hAnsi="Gill Sans MT"/>
          <w:sz w:val="20"/>
        </w:rPr>
      </w:pPr>
      <w:r w:rsidRPr="00E40A8B">
        <w:rPr>
          <w:rFonts w:ascii="Gill Sans MT" w:hAnsi="Gill Sans MT"/>
          <w:sz w:val="20"/>
        </w:rPr>
        <w:t>To appoint a Principal Chaplain in accordance with the University’s status as a Denominational institution of the Church of England under section 66 (4)(a) of the Further and Higher Education Act</w:t>
      </w:r>
      <w:r w:rsidRPr="00E40A8B">
        <w:rPr>
          <w:rFonts w:ascii="Gill Sans MT" w:hAnsi="Gill Sans MT"/>
          <w:spacing w:val="-2"/>
          <w:sz w:val="20"/>
        </w:rPr>
        <w:t xml:space="preserve"> </w:t>
      </w:r>
      <w:r w:rsidRPr="00E40A8B">
        <w:rPr>
          <w:rFonts w:ascii="Gill Sans MT" w:hAnsi="Gill Sans MT"/>
          <w:sz w:val="20"/>
        </w:rPr>
        <w:t>1992.</w:t>
      </w:r>
    </w:p>
    <w:p w:rsidR="00833310" w:rsidRPr="00E40A8B" w:rsidRDefault="00833310" w:rsidP="002639A9">
      <w:pPr>
        <w:pStyle w:val="BodyText"/>
        <w:jc w:val="both"/>
        <w:rPr>
          <w:rFonts w:ascii="Gill Sans MT" w:hAnsi="Gill Sans MT"/>
          <w:sz w:val="22"/>
        </w:rPr>
      </w:pPr>
    </w:p>
    <w:p w:rsidR="00E83F2C" w:rsidRPr="00E40A8B" w:rsidRDefault="00E83F2C" w:rsidP="00E83F2C">
      <w:pPr>
        <w:tabs>
          <w:tab w:val="left" w:pos="7650"/>
        </w:tabs>
        <w:rPr>
          <w:rFonts w:ascii="Gill Sans MT" w:hAnsi="Gill Sans MT"/>
        </w:rPr>
      </w:pPr>
    </w:p>
    <w:p w:rsidR="00E83F2C" w:rsidRPr="00E40A8B" w:rsidRDefault="00E83F2C" w:rsidP="007B272E">
      <w:pPr>
        <w:pStyle w:val="ListParagraph"/>
        <w:numPr>
          <w:ilvl w:val="0"/>
          <w:numId w:val="1"/>
        </w:numPr>
        <w:tabs>
          <w:tab w:val="left" w:pos="838"/>
          <w:tab w:val="left" w:pos="839"/>
        </w:tabs>
        <w:spacing w:before="75"/>
        <w:ind w:right="106"/>
        <w:jc w:val="both"/>
        <w:rPr>
          <w:rFonts w:ascii="Gill Sans MT" w:hAnsi="Gill Sans MT"/>
          <w:sz w:val="20"/>
        </w:rPr>
      </w:pPr>
      <w:r w:rsidRPr="00E40A8B">
        <w:rPr>
          <w:rFonts w:ascii="Gill Sans MT" w:hAnsi="Gill Sans MT"/>
          <w:sz w:val="20"/>
        </w:rPr>
        <w:t>To employ all staff in the institution and to be responsible for establishing the human resources</w:t>
      </w:r>
      <w:r w:rsidRPr="00E40A8B">
        <w:rPr>
          <w:rFonts w:ascii="Gill Sans MT" w:hAnsi="Gill Sans MT"/>
          <w:spacing w:val="-2"/>
          <w:sz w:val="20"/>
        </w:rPr>
        <w:t xml:space="preserve"> </w:t>
      </w:r>
      <w:r w:rsidRPr="00E40A8B">
        <w:rPr>
          <w:rFonts w:ascii="Gill Sans MT" w:hAnsi="Gill Sans MT"/>
          <w:sz w:val="20"/>
        </w:rPr>
        <w:t>strategy.</w:t>
      </w:r>
    </w:p>
    <w:p w:rsidR="00E83F2C" w:rsidRPr="00E40A8B" w:rsidRDefault="00E83F2C" w:rsidP="00E83F2C">
      <w:pPr>
        <w:pStyle w:val="BodyText"/>
        <w:jc w:val="both"/>
        <w:rPr>
          <w:rFonts w:ascii="Gill Sans MT" w:hAnsi="Gill Sans MT"/>
          <w:sz w:val="22"/>
        </w:rPr>
      </w:pPr>
    </w:p>
    <w:p w:rsidR="00E83F2C" w:rsidRPr="00E40A8B" w:rsidRDefault="00E83F2C" w:rsidP="00E83F2C">
      <w:pPr>
        <w:pStyle w:val="BodyText"/>
        <w:spacing w:before="11"/>
        <w:jc w:val="both"/>
        <w:rPr>
          <w:rFonts w:ascii="Gill Sans MT" w:hAnsi="Gill Sans MT"/>
          <w:sz w:val="17"/>
        </w:rPr>
      </w:pPr>
    </w:p>
    <w:p w:rsidR="00E83F2C" w:rsidRPr="00E40A8B" w:rsidRDefault="00E83F2C" w:rsidP="007B272E">
      <w:pPr>
        <w:pStyle w:val="ListParagraph"/>
        <w:numPr>
          <w:ilvl w:val="0"/>
          <w:numId w:val="1"/>
        </w:numPr>
        <w:tabs>
          <w:tab w:val="left" w:pos="838"/>
          <w:tab w:val="left" w:pos="839"/>
        </w:tabs>
        <w:ind w:right="118"/>
        <w:jc w:val="both"/>
        <w:rPr>
          <w:rFonts w:ascii="Gill Sans MT" w:hAnsi="Gill Sans MT"/>
          <w:sz w:val="20"/>
        </w:rPr>
      </w:pPr>
      <w:r w:rsidRPr="00E40A8B">
        <w:rPr>
          <w:rFonts w:ascii="Gill Sans MT" w:hAnsi="Gill Sans MT"/>
          <w:sz w:val="20"/>
        </w:rPr>
        <w:t>To</w:t>
      </w:r>
      <w:r w:rsidRPr="00E40A8B">
        <w:rPr>
          <w:rFonts w:ascii="Gill Sans MT" w:hAnsi="Gill Sans MT"/>
          <w:spacing w:val="-4"/>
          <w:sz w:val="20"/>
        </w:rPr>
        <w:t xml:space="preserve"> </w:t>
      </w:r>
      <w:r w:rsidRPr="00E40A8B">
        <w:rPr>
          <w:rFonts w:ascii="Gill Sans MT" w:hAnsi="Gill Sans MT"/>
          <w:sz w:val="20"/>
        </w:rPr>
        <w:t>be</w:t>
      </w:r>
      <w:r w:rsidRPr="00E40A8B">
        <w:rPr>
          <w:rFonts w:ascii="Gill Sans MT" w:hAnsi="Gill Sans MT"/>
          <w:spacing w:val="-3"/>
          <w:sz w:val="20"/>
        </w:rPr>
        <w:t xml:space="preserve"> </w:t>
      </w:r>
      <w:r w:rsidRPr="00E40A8B">
        <w:rPr>
          <w:rFonts w:ascii="Gill Sans MT" w:hAnsi="Gill Sans MT"/>
          <w:sz w:val="20"/>
        </w:rPr>
        <w:t>responsible</w:t>
      </w:r>
      <w:r w:rsidRPr="00E40A8B">
        <w:rPr>
          <w:rFonts w:ascii="Gill Sans MT" w:hAnsi="Gill Sans MT"/>
          <w:spacing w:val="-3"/>
          <w:sz w:val="20"/>
        </w:rPr>
        <w:t xml:space="preserve"> </w:t>
      </w:r>
      <w:r w:rsidRPr="00E40A8B">
        <w:rPr>
          <w:rFonts w:ascii="Gill Sans MT" w:hAnsi="Gill Sans MT"/>
          <w:sz w:val="20"/>
        </w:rPr>
        <w:t>for</w:t>
      </w:r>
      <w:r w:rsidRPr="00E40A8B">
        <w:rPr>
          <w:rFonts w:ascii="Gill Sans MT" w:hAnsi="Gill Sans MT"/>
          <w:spacing w:val="-3"/>
          <w:sz w:val="20"/>
        </w:rPr>
        <w:t xml:space="preserve"> </w:t>
      </w:r>
      <w:r w:rsidRPr="00E40A8B">
        <w:rPr>
          <w:rFonts w:ascii="Gill Sans MT" w:hAnsi="Gill Sans MT"/>
          <w:sz w:val="20"/>
        </w:rPr>
        <w:t>the</w:t>
      </w:r>
      <w:r w:rsidRPr="00E40A8B">
        <w:rPr>
          <w:rFonts w:ascii="Gill Sans MT" w:hAnsi="Gill Sans MT"/>
          <w:spacing w:val="-3"/>
          <w:sz w:val="20"/>
        </w:rPr>
        <w:t xml:space="preserve"> </w:t>
      </w:r>
      <w:r w:rsidRPr="00E40A8B">
        <w:rPr>
          <w:rFonts w:ascii="Gill Sans MT" w:hAnsi="Gill Sans MT"/>
          <w:sz w:val="20"/>
        </w:rPr>
        <w:t>financial</w:t>
      </w:r>
      <w:r w:rsidRPr="00E40A8B">
        <w:rPr>
          <w:rFonts w:ascii="Gill Sans MT" w:hAnsi="Gill Sans MT"/>
          <w:spacing w:val="-3"/>
          <w:sz w:val="20"/>
        </w:rPr>
        <w:t xml:space="preserve"> </w:t>
      </w:r>
      <w:r w:rsidRPr="00E40A8B">
        <w:rPr>
          <w:rFonts w:ascii="Gill Sans MT" w:hAnsi="Gill Sans MT"/>
          <w:sz w:val="20"/>
        </w:rPr>
        <w:t>and</w:t>
      </w:r>
      <w:r w:rsidRPr="00E40A8B">
        <w:rPr>
          <w:rFonts w:ascii="Gill Sans MT" w:hAnsi="Gill Sans MT"/>
          <w:spacing w:val="-5"/>
          <w:sz w:val="20"/>
        </w:rPr>
        <w:t xml:space="preserve"> </w:t>
      </w:r>
      <w:r w:rsidRPr="00E40A8B">
        <w:rPr>
          <w:rFonts w:ascii="Gill Sans MT" w:hAnsi="Gill Sans MT"/>
          <w:sz w:val="20"/>
        </w:rPr>
        <w:t>business</w:t>
      </w:r>
      <w:r w:rsidRPr="00E40A8B">
        <w:rPr>
          <w:rFonts w:ascii="Gill Sans MT" w:hAnsi="Gill Sans MT"/>
          <w:spacing w:val="-3"/>
          <w:sz w:val="20"/>
        </w:rPr>
        <w:t xml:space="preserve"> </w:t>
      </w:r>
      <w:r w:rsidRPr="00E40A8B">
        <w:rPr>
          <w:rFonts w:ascii="Gill Sans MT" w:hAnsi="Gill Sans MT"/>
          <w:sz w:val="20"/>
        </w:rPr>
        <w:t>affairs</w:t>
      </w:r>
      <w:r w:rsidRPr="00E40A8B">
        <w:rPr>
          <w:rFonts w:ascii="Gill Sans MT" w:hAnsi="Gill Sans MT"/>
          <w:spacing w:val="-3"/>
          <w:sz w:val="20"/>
        </w:rPr>
        <w:t xml:space="preserve"> </w:t>
      </w:r>
      <w:r w:rsidRPr="00E40A8B">
        <w:rPr>
          <w:rFonts w:ascii="Gill Sans MT" w:hAnsi="Gill Sans MT"/>
          <w:sz w:val="20"/>
        </w:rPr>
        <w:t>of</w:t>
      </w:r>
      <w:r w:rsidRPr="00E40A8B">
        <w:rPr>
          <w:rFonts w:ascii="Gill Sans MT" w:hAnsi="Gill Sans MT"/>
          <w:spacing w:val="-3"/>
          <w:sz w:val="20"/>
        </w:rPr>
        <w:t xml:space="preserve"> </w:t>
      </w:r>
      <w:r w:rsidRPr="00E40A8B">
        <w:rPr>
          <w:rFonts w:ascii="Gill Sans MT" w:hAnsi="Gill Sans MT"/>
          <w:sz w:val="20"/>
        </w:rPr>
        <w:t>the</w:t>
      </w:r>
      <w:r w:rsidRPr="00E40A8B">
        <w:rPr>
          <w:rFonts w:ascii="Gill Sans MT" w:hAnsi="Gill Sans MT"/>
          <w:spacing w:val="-3"/>
          <w:sz w:val="20"/>
        </w:rPr>
        <w:t xml:space="preserve"> </w:t>
      </w:r>
      <w:r w:rsidRPr="00E40A8B">
        <w:rPr>
          <w:rFonts w:ascii="Gill Sans MT" w:hAnsi="Gill Sans MT"/>
          <w:sz w:val="20"/>
        </w:rPr>
        <w:t>institution,</w:t>
      </w:r>
      <w:r w:rsidRPr="00E40A8B">
        <w:rPr>
          <w:rFonts w:ascii="Gill Sans MT" w:hAnsi="Gill Sans MT"/>
          <w:spacing w:val="-4"/>
          <w:sz w:val="20"/>
        </w:rPr>
        <w:t xml:space="preserve"> </w:t>
      </w:r>
      <w:r w:rsidRPr="00E40A8B">
        <w:rPr>
          <w:rFonts w:ascii="Gill Sans MT" w:hAnsi="Gill Sans MT"/>
          <w:sz w:val="20"/>
        </w:rPr>
        <w:t>to</w:t>
      </w:r>
      <w:r w:rsidRPr="00E40A8B">
        <w:rPr>
          <w:rFonts w:ascii="Gill Sans MT" w:hAnsi="Gill Sans MT"/>
          <w:spacing w:val="-3"/>
          <w:sz w:val="20"/>
        </w:rPr>
        <w:t xml:space="preserve"> </w:t>
      </w:r>
      <w:r w:rsidRPr="00E40A8B">
        <w:rPr>
          <w:rFonts w:ascii="Gill Sans MT" w:hAnsi="Gill Sans MT"/>
          <w:sz w:val="20"/>
        </w:rPr>
        <w:t>ensure</w:t>
      </w:r>
      <w:r w:rsidRPr="00E40A8B">
        <w:rPr>
          <w:rFonts w:ascii="Gill Sans MT" w:hAnsi="Gill Sans MT"/>
          <w:spacing w:val="-4"/>
          <w:sz w:val="20"/>
        </w:rPr>
        <w:t xml:space="preserve"> </w:t>
      </w:r>
      <w:r w:rsidRPr="00E40A8B">
        <w:rPr>
          <w:rFonts w:ascii="Gill Sans MT" w:hAnsi="Gill Sans MT"/>
          <w:sz w:val="20"/>
        </w:rPr>
        <w:t>that</w:t>
      </w:r>
      <w:r w:rsidRPr="00E40A8B">
        <w:rPr>
          <w:rFonts w:ascii="Gill Sans MT" w:hAnsi="Gill Sans MT"/>
          <w:spacing w:val="-3"/>
          <w:sz w:val="20"/>
        </w:rPr>
        <w:t xml:space="preserve"> </w:t>
      </w:r>
      <w:r w:rsidRPr="00E40A8B">
        <w:rPr>
          <w:rFonts w:ascii="Gill Sans MT" w:hAnsi="Gill Sans MT"/>
          <w:sz w:val="20"/>
        </w:rPr>
        <w:t>proper books of account are kept, to approve the annual budget and financial statements, and to manage the University’s assets, property and</w:t>
      </w:r>
      <w:r w:rsidRPr="00E40A8B">
        <w:rPr>
          <w:rFonts w:ascii="Gill Sans MT" w:hAnsi="Gill Sans MT"/>
          <w:spacing w:val="-9"/>
          <w:sz w:val="20"/>
        </w:rPr>
        <w:t xml:space="preserve"> </w:t>
      </w:r>
      <w:r w:rsidRPr="00E40A8B">
        <w:rPr>
          <w:rFonts w:ascii="Gill Sans MT" w:hAnsi="Gill Sans MT"/>
          <w:sz w:val="20"/>
        </w:rPr>
        <w:t>estate.</w:t>
      </w:r>
    </w:p>
    <w:p w:rsidR="00E83F2C" w:rsidRPr="00E40A8B" w:rsidRDefault="00E83F2C" w:rsidP="00E83F2C">
      <w:pPr>
        <w:pStyle w:val="BodyText"/>
        <w:jc w:val="both"/>
        <w:rPr>
          <w:rFonts w:ascii="Gill Sans MT" w:hAnsi="Gill Sans MT"/>
          <w:sz w:val="22"/>
        </w:rPr>
      </w:pPr>
    </w:p>
    <w:p w:rsidR="00E83F2C" w:rsidRPr="00E40A8B" w:rsidRDefault="00E83F2C" w:rsidP="00E83F2C">
      <w:pPr>
        <w:pStyle w:val="BodyText"/>
        <w:spacing w:before="1"/>
        <w:jc w:val="both"/>
        <w:rPr>
          <w:rFonts w:ascii="Gill Sans MT" w:hAnsi="Gill Sans MT"/>
          <w:sz w:val="18"/>
        </w:rPr>
      </w:pPr>
    </w:p>
    <w:p w:rsidR="00E83F2C" w:rsidRPr="00E40A8B" w:rsidRDefault="00E83F2C" w:rsidP="007B272E">
      <w:pPr>
        <w:pStyle w:val="ListParagraph"/>
        <w:numPr>
          <w:ilvl w:val="0"/>
          <w:numId w:val="1"/>
        </w:numPr>
        <w:tabs>
          <w:tab w:val="left" w:pos="838"/>
          <w:tab w:val="left" w:pos="839"/>
        </w:tabs>
        <w:ind w:right="118" w:hanging="720"/>
        <w:jc w:val="both"/>
        <w:rPr>
          <w:rFonts w:ascii="Gill Sans MT" w:hAnsi="Gill Sans MT"/>
          <w:sz w:val="20"/>
        </w:rPr>
      </w:pPr>
      <w:r w:rsidRPr="00E40A8B">
        <w:rPr>
          <w:rFonts w:ascii="Gill Sans MT" w:hAnsi="Gill Sans MT"/>
          <w:sz w:val="20"/>
        </w:rPr>
        <w:t>To ensure that systems are in place for meeting all the institution’s legal obligations, including those</w:t>
      </w:r>
      <w:r w:rsidRPr="00E40A8B">
        <w:rPr>
          <w:rFonts w:ascii="Gill Sans MT" w:hAnsi="Gill Sans MT"/>
          <w:spacing w:val="-4"/>
          <w:sz w:val="20"/>
        </w:rPr>
        <w:t xml:space="preserve"> </w:t>
      </w:r>
      <w:r w:rsidRPr="00E40A8B">
        <w:rPr>
          <w:rFonts w:ascii="Gill Sans MT" w:hAnsi="Gill Sans MT"/>
          <w:sz w:val="20"/>
        </w:rPr>
        <w:t>arising</w:t>
      </w:r>
      <w:r w:rsidRPr="00E40A8B">
        <w:rPr>
          <w:rFonts w:ascii="Gill Sans MT" w:hAnsi="Gill Sans MT"/>
          <w:spacing w:val="-4"/>
          <w:sz w:val="20"/>
        </w:rPr>
        <w:t xml:space="preserve"> </w:t>
      </w:r>
      <w:r w:rsidRPr="00E40A8B">
        <w:rPr>
          <w:rFonts w:ascii="Gill Sans MT" w:hAnsi="Gill Sans MT"/>
          <w:sz w:val="20"/>
        </w:rPr>
        <w:t>from</w:t>
      </w:r>
      <w:r w:rsidRPr="00E40A8B">
        <w:rPr>
          <w:rFonts w:ascii="Gill Sans MT" w:hAnsi="Gill Sans MT"/>
          <w:spacing w:val="-3"/>
          <w:sz w:val="20"/>
        </w:rPr>
        <w:t xml:space="preserve"> </w:t>
      </w:r>
      <w:r w:rsidRPr="00E40A8B">
        <w:rPr>
          <w:rFonts w:ascii="Gill Sans MT" w:hAnsi="Gill Sans MT"/>
          <w:sz w:val="20"/>
        </w:rPr>
        <w:t>contracts</w:t>
      </w:r>
      <w:r w:rsidRPr="00E40A8B">
        <w:rPr>
          <w:rFonts w:ascii="Gill Sans MT" w:hAnsi="Gill Sans MT"/>
          <w:spacing w:val="-3"/>
          <w:sz w:val="20"/>
        </w:rPr>
        <w:t xml:space="preserve"> </w:t>
      </w:r>
      <w:r w:rsidRPr="00E40A8B">
        <w:rPr>
          <w:rFonts w:ascii="Gill Sans MT" w:hAnsi="Gill Sans MT"/>
          <w:sz w:val="20"/>
        </w:rPr>
        <w:t>and</w:t>
      </w:r>
      <w:r w:rsidRPr="00E40A8B">
        <w:rPr>
          <w:rFonts w:ascii="Gill Sans MT" w:hAnsi="Gill Sans MT"/>
          <w:spacing w:val="-3"/>
          <w:sz w:val="20"/>
        </w:rPr>
        <w:t xml:space="preserve"> </w:t>
      </w:r>
      <w:r w:rsidRPr="00E40A8B">
        <w:rPr>
          <w:rFonts w:ascii="Gill Sans MT" w:hAnsi="Gill Sans MT"/>
          <w:sz w:val="20"/>
        </w:rPr>
        <w:t>other</w:t>
      </w:r>
      <w:r w:rsidRPr="00E40A8B">
        <w:rPr>
          <w:rFonts w:ascii="Gill Sans MT" w:hAnsi="Gill Sans MT"/>
          <w:spacing w:val="-3"/>
          <w:sz w:val="20"/>
        </w:rPr>
        <w:t xml:space="preserve"> </w:t>
      </w:r>
      <w:r w:rsidRPr="00E40A8B">
        <w:rPr>
          <w:rFonts w:ascii="Gill Sans MT" w:hAnsi="Gill Sans MT"/>
          <w:sz w:val="20"/>
        </w:rPr>
        <w:t>legal</w:t>
      </w:r>
      <w:r w:rsidRPr="00E40A8B">
        <w:rPr>
          <w:rFonts w:ascii="Gill Sans MT" w:hAnsi="Gill Sans MT"/>
          <w:spacing w:val="-4"/>
          <w:sz w:val="20"/>
        </w:rPr>
        <w:t xml:space="preserve"> </w:t>
      </w:r>
      <w:r w:rsidRPr="00E40A8B">
        <w:rPr>
          <w:rFonts w:ascii="Gill Sans MT" w:hAnsi="Gill Sans MT"/>
          <w:sz w:val="20"/>
        </w:rPr>
        <w:t>commitments</w:t>
      </w:r>
      <w:r w:rsidRPr="00E40A8B">
        <w:rPr>
          <w:rFonts w:ascii="Gill Sans MT" w:hAnsi="Gill Sans MT"/>
          <w:spacing w:val="-3"/>
          <w:sz w:val="20"/>
        </w:rPr>
        <w:t xml:space="preserve"> </w:t>
      </w:r>
      <w:r w:rsidRPr="00E40A8B">
        <w:rPr>
          <w:rFonts w:ascii="Gill Sans MT" w:hAnsi="Gill Sans MT"/>
          <w:sz w:val="20"/>
        </w:rPr>
        <w:t>made</w:t>
      </w:r>
      <w:r w:rsidRPr="00E40A8B">
        <w:rPr>
          <w:rFonts w:ascii="Gill Sans MT" w:hAnsi="Gill Sans MT"/>
          <w:spacing w:val="-3"/>
          <w:sz w:val="20"/>
        </w:rPr>
        <w:t xml:space="preserve"> </w:t>
      </w:r>
      <w:r w:rsidRPr="00E40A8B">
        <w:rPr>
          <w:rFonts w:ascii="Gill Sans MT" w:hAnsi="Gill Sans MT"/>
          <w:sz w:val="20"/>
        </w:rPr>
        <w:t>in</w:t>
      </w:r>
      <w:r w:rsidRPr="00E40A8B">
        <w:rPr>
          <w:rFonts w:ascii="Gill Sans MT" w:hAnsi="Gill Sans MT"/>
          <w:spacing w:val="-3"/>
          <w:sz w:val="20"/>
        </w:rPr>
        <w:t xml:space="preserve"> </w:t>
      </w:r>
      <w:r w:rsidRPr="00E40A8B">
        <w:rPr>
          <w:rFonts w:ascii="Gill Sans MT" w:hAnsi="Gill Sans MT"/>
          <w:sz w:val="20"/>
        </w:rPr>
        <w:t>the</w:t>
      </w:r>
      <w:r w:rsidRPr="00E40A8B">
        <w:rPr>
          <w:rFonts w:ascii="Gill Sans MT" w:hAnsi="Gill Sans MT"/>
          <w:spacing w:val="-3"/>
          <w:sz w:val="20"/>
        </w:rPr>
        <w:t xml:space="preserve"> </w:t>
      </w:r>
      <w:r w:rsidRPr="00E40A8B">
        <w:rPr>
          <w:rFonts w:ascii="Gill Sans MT" w:hAnsi="Gill Sans MT"/>
          <w:sz w:val="20"/>
        </w:rPr>
        <w:t>name</w:t>
      </w:r>
      <w:r w:rsidRPr="00E40A8B">
        <w:rPr>
          <w:rFonts w:ascii="Gill Sans MT" w:hAnsi="Gill Sans MT"/>
          <w:spacing w:val="-3"/>
          <w:sz w:val="20"/>
        </w:rPr>
        <w:t xml:space="preserve"> </w:t>
      </w:r>
      <w:r w:rsidRPr="00E40A8B">
        <w:rPr>
          <w:rFonts w:ascii="Gill Sans MT" w:hAnsi="Gill Sans MT"/>
          <w:sz w:val="20"/>
        </w:rPr>
        <w:t>of</w:t>
      </w:r>
      <w:r w:rsidRPr="00E40A8B">
        <w:rPr>
          <w:rFonts w:ascii="Gill Sans MT" w:hAnsi="Gill Sans MT"/>
          <w:spacing w:val="-3"/>
          <w:sz w:val="20"/>
        </w:rPr>
        <w:t xml:space="preserve"> </w:t>
      </w:r>
      <w:r w:rsidRPr="00E40A8B">
        <w:rPr>
          <w:rFonts w:ascii="Gill Sans MT" w:hAnsi="Gill Sans MT"/>
          <w:sz w:val="20"/>
        </w:rPr>
        <w:t>the</w:t>
      </w:r>
      <w:r w:rsidRPr="00E40A8B">
        <w:rPr>
          <w:rFonts w:ascii="Gill Sans MT" w:hAnsi="Gill Sans MT"/>
          <w:spacing w:val="-4"/>
          <w:sz w:val="20"/>
        </w:rPr>
        <w:t xml:space="preserve"> </w:t>
      </w:r>
      <w:r w:rsidRPr="00E40A8B">
        <w:rPr>
          <w:rFonts w:ascii="Gill Sans MT" w:hAnsi="Gill Sans MT"/>
          <w:sz w:val="20"/>
        </w:rPr>
        <w:t>University.</w:t>
      </w:r>
    </w:p>
    <w:p w:rsidR="00E83F2C" w:rsidRPr="00E40A8B" w:rsidRDefault="00E83F2C" w:rsidP="00E83F2C">
      <w:pPr>
        <w:pStyle w:val="BodyText"/>
        <w:jc w:val="both"/>
        <w:rPr>
          <w:rFonts w:ascii="Gill Sans MT" w:hAnsi="Gill Sans MT"/>
          <w:sz w:val="22"/>
        </w:rPr>
      </w:pPr>
    </w:p>
    <w:p w:rsidR="00E83F2C" w:rsidRPr="00E40A8B" w:rsidRDefault="00E83F2C" w:rsidP="00E83F2C">
      <w:pPr>
        <w:pStyle w:val="BodyText"/>
        <w:spacing w:before="11"/>
        <w:jc w:val="both"/>
        <w:rPr>
          <w:rFonts w:ascii="Gill Sans MT" w:hAnsi="Gill Sans MT"/>
          <w:sz w:val="17"/>
        </w:rPr>
      </w:pPr>
    </w:p>
    <w:p w:rsidR="00E83F2C" w:rsidRPr="00E40A8B" w:rsidRDefault="00E83F2C" w:rsidP="007B272E">
      <w:pPr>
        <w:pStyle w:val="ListParagraph"/>
        <w:numPr>
          <w:ilvl w:val="0"/>
          <w:numId w:val="1"/>
        </w:numPr>
        <w:tabs>
          <w:tab w:val="left" w:pos="838"/>
          <w:tab w:val="left" w:pos="839"/>
        </w:tabs>
        <w:ind w:right="106" w:hanging="720"/>
        <w:jc w:val="both"/>
        <w:rPr>
          <w:rFonts w:ascii="Gill Sans MT" w:hAnsi="Gill Sans MT"/>
          <w:sz w:val="20"/>
        </w:rPr>
      </w:pPr>
      <w:r w:rsidRPr="00E40A8B">
        <w:rPr>
          <w:rFonts w:ascii="Gill Sans MT" w:hAnsi="Gill Sans MT"/>
          <w:sz w:val="20"/>
        </w:rPr>
        <w:t>To</w:t>
      </w:r>
      <w:r w:rsidRPr="00E40A8B">
        <w:rPr>
          <w:rFonts w:ascii="Gill Sans MT" w:hAnsi="Gill Sans MT"/>
          <w:spacing w:val="-3"/>
          <w:sz w:val="20"/>
        </w:rPr>
        <w:t xml:space="preserve"> </w:t>
      </w:r>
      <w:r w:rsidRPr="00E40A8B">
        <w:rPr>
          <w:rFonts w:ascii="Gill Sans MT" w:hAnsi="Gill Sans MT"/>
          <w:sz w:val="20"/>
        </w:rPr>
        <w:t>make</w:t>
      </w:r>
      <w:r w:rsidRPr="00E40A8B">
        <w:rPr>
          <w:rFonts w:ascii="Gill Sans MT" w:hAnsi="Gill Sans MT"/>
          <w:spacing w:val="-3"/>
          <w:sz w:val="20"/>
        </w:rPr>
        <w:t xml:space="preserve"> </w:t>
      </w:r>
      <w:r w:rsidRPr="00E40A8B">
        <w:rPr>
          <w:rFonts w:ascii="Gill Sans MT" w:hAnsi="Gill Sans MT"/>
          <w:sz w:val="20"/>
        </w:rPr>
        <w:t>such</w:t>
      </w:r>
      <w:r w:rsidRPr="00E40A8B">
        <w:rPr>
          <w:rFonts w:ascii="Gill Sans MT" w:hAnsi="Gill Sans MT"/>
          <w:spacing w:val="-3"/>
          <w:sz w:val="20"/>
        </w:rPr>
        <w:t xml:space="preserve"> </w:t>
      </w:r>
      <w:r w:rsidRPr="00E40A8B">
        <w:rPr>
          <w:rFonts w:ascii="Gill Sans MT" w:hAnsi="Gill Sans MT"/>
          <w:sz w:val="20"/>
        </w:rPr>
        <w:t>provision</w:t>
      </w:r>
      <w:r w:rsidRPr="00E40A8B">
        <w:rPr>
          <w:rFonts w:ascii="Gill Sans MT" w:hAnsi="Gill Sans MT"/>
          <w:spacing w:val="-2"/>
          <w:sz w:val="20"/>
        </w:rPr>
        <w:t xml:space="preserve"> </w:t>
      </w:r>
      <w:r w:rsidRPr="00E40A8B">
        <w:rPr>
          <w:rFonts w:ascii="Gill Sans MT" w:hAnsi="Gill Sans MT"/>
          <w:sz w:val="20"/>
        </w:rPr>
        <w:t>as</w:t>
      </w:r>
      <w:r w:rsidRPr="00E40A8B">
        <w:rPr>
          <w:rFonts w:ascii="Gill Sans MT" w:hAnsi="Gill Sans MT"/>
          <w:spacing w:val="-2"/>
          <w:sz w:val="20"/>
        </w:rPr>
        <w:t xml:space="preserve"> </w:t>
      </w:r>
      <w:r w:rsidRPr="00E40A8B">
        <w:rPr>
          <w:rFonts w:ascii="Gill Sans MT" w:hAnsi="Gill Sans MT"/>
          <w:sz w:val="20"/>
        </w:rPr>
        <w:t>it</w:t>
      </w:r>
      <w:r w:rsidRPr="00E40A8B">
        <w:rPr>
          <w:rFonts w:ascii="Gill Sans MT" w:hAnsi="Gill Sans MT"/>
          <w:spacing w:val="-3"/>
          <w:sz w:val="20"/>
        </w:rPr>
        <w:t xml:space="preserve"> </w:t>
      </w:r>
      <w:r w:rsidRPr="00E40A8B">
        <w:rPr>
          <w:rFonts w:ascii="Gill Sans MT" w:hAnsi="Gill Sans MT"/>
          <w:sz w:val="20"/>
        </w:rPr>
        <w:t>thinks</w:t>
      </w:r>
      <w:r w:rsidRPr="00E40A8B">
        <w:rPr>
          <w:rFonts w:ascii="Gill Sans MT" w:hAnsi="Gill Sans MT"/>
          <w:spacing w:val="-3"/>
          <w:sz w:val="20"/>
        </w:rPr>
        <w:t xml:space="preserve"> </w:t>
      </w:r>
      <w:r w:rsidRPr="00E40A8B">
        <w:rPr>
          <w:rFonts w:ascii="Gill Sans MT" w:hAnsi="Gill Sans MT"/>
          <w:sz w:val="20"/>
        </w:rPr>
        <w:t>fit</w:t>
      </w:r>
      <w:r w:rsidRPr="00E40A8B">
        <w:rPr>
          <w:rFonts w:ascii="Gill Sans MT" w:hAnsi="Gill Sans MT"/>
          <w:spacing w:val="-2"/>
          <w:sz w:val="20"/>
        </w:rPr>
        <w:t xml:space="preserve"> </w:t>
      </w:r>
      <w:r w:rsidRPr="00E40A8B">
        <w:rPr>
          <w:rFonts w:ascii="Gill Sans MT" w:hAnsi="Gill Sans MT"/>
          <w:sz w:val="20"/>
        </w:rPr>
        <w:t>for</w:t>
      </w:r>
      <w:r w:rsidRPr="00E40A8B">
        <w:rPr>
          <w:rFonts w:ascii="Gill Sans MT" w:hAnsi="Gill Sans MT"/>
          <w:spacing w:val="-3"/>
          <w:sz w:val="20"/>
        </w:rPr>
        <w:t xml:space="preserve"> </w:t>
      </w:r>
      <w:r w:rsidRPr="00E40A8B">
        <w:rPr>
          <w:rFonts w:ascii="Gill Sans MT" w:hAnsi="Gill Sans MT"/>
          <w:sz w:val="20"/>
        </w:rPr>
        <w:t>the</w:t>
      </w:r>
      <w:r w:rsidRPr="00E40A8B">
        <w:rPr>
          <w:rFonts w:ascii="Gill Sans MT" w:hAnsi="Gill Sans MT"/>
          <w:spacing w:val="-3"/>
          <w:sz w:val="20"/>
        </w:rPr>
        <w:t xml:space="preserve"> </w:t>
      </w:r>
      <w:r w:rsidRPr="00E40A8B">
        <w:rPr>
          <w:rFonts w:ascii="Gill Sans MT" w:hAnsi="Gill Sans MT"/>
          <w:sz w:val="20"/>
        </w:rPr>
        <w:t>general</w:t>
      </w:r>
      <w:r w:rsidRPr="00E40A8B">
        <w:rPr>
          <w:rFonts w:ascii="Gill Sans MT" w:hAnsi="Gill Sans MT"/>
          <w:spacing w:val="-3"/>
          <w:sz w:val="20"/>
        </w:rPr>
        <w:t xml:space="preserve"> </w:t>
      </w:r>
      <w:r w:rsidRPr="00E40A8B">
        <w:rPr>
          <w:rFonts w:ascii="Gill Sans MT" w:hAnsi="Gill Sans MT"/>
          <w:sz w:val="20"/>
        </w:rPr>
        <w:t>welfare</w:t>
      </w:r>
      <w:r w:rsidRPr="00E40A8B">
        <w:rPr>
          <w:rFonts w:ascii="Gill Sans MT" w:hAnsi="Gill Sans MT"/>
          <w:spacing w:val="-2"/>
          <w:sz w:val="20"/>
        </w:rPr>
        <w:t xml:space="preserve"> </w:t>
      </w:r>
      <w:r w:rsidRPr="00E40A8B">
        <w:rPr>
          <w:rFonts w:ascii="Gill Sans MT" w:hAnsi="Gill Sans MT"/>
          <w:sz w:val="20"/>
        </w:rPr>
        <w:t>of</w:t>
      </w:r>
      <w:r w:rsidRPr="00E40A8B">
        <w:rPr>
          <w:rFonts w:ascii="Gill Sans MT" w:hAnsi="Gill Sans MT"/>
          <w:spacing w:val="-3"/>
          <w:sz w:val="20"/>
        </w:rPr>
        <w:t xml:space="preserve"> </w:t>
      </w:r>
      <w:r w:rsidRPr="00E40A8B">
        <w:rPr>
          <w:rFonts w:ascii="Gill Sans MT" w:hAnsi="Gill Sans MT"/>
          <w:sz w:val="20"/>
        </w:rPr>
        <w:t>students,</w:t>
      </w:r>
      <w:r w:rsidRPr="00E40A8B">
        <w:rPr>
          <w:rFonts w:ascii="Gill Sans MT" w:hAnsi="Gill Sans MT"/>
          <w:spacing w:val="-3"/>
          <w:sz w:val="20"/>
        </w:rPr>
        <w:t xml:space="preserve"> </w:t>
      </w:r>
      <w:r w:rsidRPr="00E40A8B">
        <w:rPr>
          <w:rFonts w:ascii="Gill Sans MT" w:hAnsi="Gill Sans MT"/>
          <w:sz w:val="20"/>
        </w:rPr>
        <w:t>in</w:t>
      </w:r>
      <w:r w:rsidRPr="00E40A8B">
        <w:rPr>
          <w:rFonts w:ascii="Gill Sans MT" w:hAnsi="Gill Sans MT"/>
          <w:spacing w:val="-3"/>
          <w:sz w:val="20"/>
        </w:rPr>
        <w:t xml:space="preserve"> </w:t>
      </w:r>
      <w:r w:rsidRPr="00E40A8B">
        <w:rPr>
          <w:rFonts w:ascii="Gill Sans MT" w:hAnsi="Gill Sans MT"/>
          <w:sz w:val="20"/>
        </w:rPr>
        <w:t>consultation</w:t>
      </w:r>
      <w:r w:rsidRPr="00E40A8B">
        <w:rPr>
          <w:rFonts w:ascii="Gill Sans MT" w:hAnsi="Gill Sans MT"/>
          <w:spacing w:val="-2"/>
          <w:sz w:val="20"/>
        </w:rPr>
        <w:t xml:space="preserve"> </w:t>
      </w:r>
      <w:r w:rsidRPr="00E40A8B">
        <w:rPr>
          <w:rFonts w:ascii="Gill Sans MT" w:hAnsi="Gill Sans MT"/>
          <w:sz w:val="20"/>
        </w:rPr>
        <w:t>with the University’s Academic</w:t>
      </w:r>
      <w:r w:rsidRPr="00E40A8B">
        <w:rPr>
          <w:rFonts w:ascii="Gill Sans MT" w:hAnsi="Gill Sans MT"/>
          <w:spacing w:val="-3"/>
          <w:sz w:val="20"/>
        </w:rPr>
        <w:t xml:space="preserve"> </w:t>
      </w:r>
      <w:r w:rsidRPr="00E40A8B">
        <w:rPr>
          <w:rFonts w:ascii="Gill Sans MT" w:hAnsi="Gill Sans MT"/>
          <w:sz w:val="20"/>
        </w:rPr>
        <w:t>Board.</w:t>
      </w:r>
    </w:p>
    <w:p w:rsidR="00E83F2C" w:rsidRPr="00E40A8B" w:rsidRDefault="00E83F2C" w:rsidP="00E83F2C">
      <w:pPr>
        <w:pStyle w:val="BodyText"/>
        <w:jc w:val="both"/>
        <w:rPr>
          <w:rFonts w:ascii="Gill Sans MT" w:hAnsi="Gill Sans MT"/>
          <w:sz w:val="22"/>
        </w:rPr>
      </w:pPr>
    </w:p>
    <w:p w:rsidR="00E83F2C" w:rsidRPr="00E40A8B" w:rsidRDefault="00E83F2C" w:rsidP="00E83F2C">
      <w:pPr>
        <w:pStyle w:val="BodyText"/>
        <w:jc w:val="both"/>
        <w:rPr>
          <w:rFonts w:ascii="Gill Sans MT" w:hAnsi="Gill Sans MT"/>
          <w:sz w:val="18"/>
        </w:rPr>
      </w:pPr>
    </w:p>
    <w:p w:rsidR="00E83F2C" w:rsidRPr="00E40A8B" w:rsidRDefault="00E83F2C" w:rsidP="007B272E">
      <w:pPr>
        <w:pStyle w:val="ListParagraph"/>
        <w:numPr>
          <w:ilvl w:val="0"/>
          <w:numId w:val="1"/>
        </w:numPr>
        <w:tabs>
          <w:tab w:val="left" w:pos="838"/>
          <w:tab w:val="left" w:pos="839"/>
        </w:tabs>
        <w:ind w:right="106" w:hanging="720"/>
        <w:jc w:val="both"/>
        <w:rPr>
          <w:rFonts w:ascii="Gill Sans MT" w:hAnsi="Gill Sans MT"/>
          <w:sz w:val="20"/>
        </w:rPr>
      </w:pPr>
      <w:r w:rsidRPr="00E40A8B">
        <w:rPr>
          <w:rFonts w:ascii="Gill Sans MT" w:hAnsi="Gill Sans MT"/>
          <w:sz w:val="20"/>
        </w:rPr>
        <w:t>To appoint such Trustees as it may think fit for any property, legacy, endowment, bequest or gift in support of the work and welfare of the University of</w:t>
      </w:r>
      <w:r w:rsidRPr="00E40A8B">
        <w:rPr>
          <w:rFonts w:ascii="Gill Sans MT" w:hAnsi="Gill Sans MT"/>
          <w:spacing w:val="-21"/>
          <w:sz w:val="20"/>
        </w:rPr>
        <w:t xml:space="preserve"> </w:t>
      </w:r>
      <w:r w:rsidRPr="00E40A8B">
        <w:rPr>
          <w:rFonts w:ascii="Gill Sans MT" w:hAnsi="Gill Sans MT"/>
          <w:sz w:val="20"/>
        </w:rPr>
        <w:t>Chichester.</w:t>
      </w:r>
    </w:p>
    <w:p w:rsidR="00E83F2C" w:rsidRPr="00E40A8B" w:rsidRDefault="00E83F2C" w:rsidP="00E83F2C">
      <w:pPr>
        <w:pStyle w:val="BodyText"/>
        <w:jc w:val="both"/>
        <w:rPr>
          <w:rFonts w:ascii="Gill Sans MT" w:hAnsi="Gill Sans MT"/>
          <w:sz w:val="22"/>
        </w:rPr>
      </w:pPr>
    </w:p>
    <w:p w:rsidR="00E83F2C" w:rsidRPr="00E40A8B" w:rsidRDefault="00E83F2C" w:rsidP="00E83F2C">
      <w:pPr>
        <w:pStyle w:val="BodyText"/>
        <w:spacing w:before="11"/>
        <w:jc w:val="both"/>
        <w:rPr>
          <w:rFonts w:ascii="Gill Sans MT" w:hAnsi="Gill Sans MT"/>
          <w:sz w:val="17"/>
        </w:rPr>
      </w:pPr>
    </w:p>
    <w:p w:rsidR="00E83F2C" w:rsidRPr="00E40A8B" w:rsidRDefault="00E83F2C" w:rsidP="007B272E">
      <w:pPr>
        <w:pStyle w:val="ListParagraph"/>
        <w:numPr>
          <w:ilvl w:val="0"/>
          <w:numId w:val="1"/>
        </w:numPr>
        <w:tabs>
          <w:tab w:val="left" w:pos="838"/>
          <w:tab w:val="left" w:pos="839"/>
        </w:tabs>
        <w:ind w:right="106"/>
        <w:jc w:val="both"/>
        <w:rPr>
          <w:rFonts w:ascii="Gill Sans MT" w:hAnsi="Gill Sans MT"/>
          <w:sz w:val="20"/>
        </w:rPr>
      </w:pPr>
      <w:r w:rsidRPr="00E40A8B">
        <w:rPr>
          <w:rFonts w:ascii="Gill Sans MT" w:hAnsi="Gill Sans MT"/>
          <w:sz w:val="20"/>
        </w:rPr>
        <w:t>To ensure that the constitution of the University of Chichester is followed at all times and that appropriate advice is available to enable this to</w:t>
      </w:r>
      <w:r w:rsidRPr="00E40A8B">
        <w:rPr>
          <w:rFonts w:ascii="Gill Sans MT" w:hAnsi="Gill Sans MT"/>
          <w:spacing w:val="-13"/>
          <w:sz w:val="20"/>
        </w:rPr>
        <w:t xml:space="preserve"> </w:t>
      </w:r>
      <w:r w:rsidRPr="00E40A8B">
        <w:rPr>
          <w:rFonts w:ascii="Gill Sans MT" w:hAnsi="Gill Sans MT"/>
          <w:sz w:val="20"/>
        </w:rPr>
        <w:t>happen.</w:t>
      </w:r>
    </w:p>
    <w:p w:rsidR="007B272E" w:rsidRPr="00E40A8B" w:rsidRDefault="007B272E" w:rsidP="007B272E">
      <w:pPr>
        <w:tabs>
          <w:tab w:val="left" w:pos="838"/>
          <w:tab w:val="left" w:pos="839"/>
        </w:tabs>
        <w:ind w:right="106"/>
        <w:jc w:val="both"/>
        <w:rPr>
          <w:rFonts w:ascii="Gill Sans MT" w:hAnsi="Gill Sans MT"/>
          <w:sz w:val="20"/>
        </w:rPr>
      </w:pPr>
    </w:p>
    <w:p w:rsidR="007B272E" w:rsidRPr="00E40A8B" w:rsidRDefault="007B272E" w:rsidP="007B272E">
      <w:pPr>
        <w:tabs>
          <w:tab w:val="left" w:pos="838"/>
          <w:tab w:val="left" w:pos="839"/>
        </w:tabs>
        <w:ind w:right="106"/>
        <w:jc w:val="both"/>
        <w:rPr>
          <w:rFonts w:ascii="Gill Sans MT" w:hAnsi="Gill Sans MT"/>
          <w:sz w:val="20"/>
        </w:rPr>
      </w:pPr>
    </w:p>
    <w:p w:rsidR="007B272E" w:rsidRPr="00E40A8B" w:rsidRDefault="007B272E" w:rsidP="007B272E">
      <w:pPr>
        <w:tabs>
          <w:tab w:val="left" w:pos="838"/>
          <w:tab w:val="left" w:pos="839"/>
        </w:tabs>
        <w:ind w:right="106"/>
        <w:jc w:val="both"/>
        <w:rPr>
          <w:rFonts w:ascii="Gill Sans MT" w:hAnsi="Gill Sans MT"/>
          <w:sz w:val="20"/>
        </w:rPr>
      </w:pPr>
      <w:r w:rsidRPr="00E40A8B">
        <w:rPr>
          <w:rFonts w:ascii="Gill Sans MT" w:hAnsi="Gill Sans MT"/>
          <w:sz w:val="20"/>
        </w:rPr>
        <w:t>Approved by the Board of Governors: 7 July 2020</w:t>
      </w:r>
    </w:p>
    <w:p w:rsidR="00E83F2C" w:rsidRDefault="00E83F2C" w:rsidP="00E83F2C">
      <w:pPr>
        <w:pStyle w:val="BodyText"/>
        <w:jc w:val="both"/>
        <w:rPr>
          <w:sz w:val="22"/>
        </w:rPr>
      </w:pPr>
    </w:p>
    <w:p w:rsidR="00E83F2C" w:rsidRDefault="00E83F2C" w:rsidP="00E83F2C">
      <w:pPr>
        <w:pStyle w:val="BodyText"/>
        <w:jc w:val="both"/>
        <w:rPr>
          <w:sz w:val="22"/>
        </w:rPr>
      </w:pPr>
    </w:p>
    <w:p w:rsidR="00E83F2C" w:rsidRDefault="00E83F2C" w:rsidP="00E83F2C">
      <w:pPr>
        <w:pStyle w:val="BodyText"/>
        <w:jc w:val="both"/>
        <w:rPr>
          <w:sz w:val="22"/>
        </w:rPr>
      </w:pPr>
    </w:p>
    <w:p w:rsidR="00833310" w:rsidRDefault="00833310">
      <w:pPr>
        <w:pStyle w:val="ListParagraph"/>
        <w:tabs>
          <w:tab w:val="left" w:pos="838"/>
          <w:tab w:val="left" w:pos="839"/>
        </w:tabs>
        <w:spacing w:before="75"/>
        <w:ind w:right="1042" w:firstLine="0"/>
        <w:jc w:val="both"/>
      </w:pPr>
    </w:p>
    <w:sectPr w:rsidR="00833310">
      <w:headerReference w:type="default" r:id="rId7"/>
      <w:footerReference w:type="default" r:id="rId8"/>
      <w:pgSz w:w="11900" w:h="16840"/>
      <w:pgMar w:top="1340" w:right="1280" w:bottom="900" w:left="1300" w:header="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E73" w:rsidRDefault="00E83F2C">
      <w:r>
        <w:separator/>
      </w:r>
    </w:p>
  </w:endnote>
  <w:endnote w:type="continuationSeparator" w:id="0">
    <w:p w:rsidR="00D30E73" w:rsidRDefault="00E8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10" w:rsidRDefault="00E40A8B">
    <w:pPr>
      <w:pStyle w:val="BodyText"/>
      <w:spacing w:line="14" w:lineRule="auto"/>
    </w:pPr>
    <w:r>
      <w:pict>
        <v:shapetype id="_x0000_t202" coordsize="21600,21600" o:spt="202" path="m,l,21600r21600,l21600,xe">
          <v:stroke joinstyle="miter"/>
          <v:path gradientshapeok="t" o:connecttype="rect"/>
        </v:shapetype>
        <v:shape id="_x0000_s1025" type="#_x0000_t202" style="position:absolute;margin-left:517.15pt;margin-top:795.65pt;width:10.45pt;height:10.95pt;z-index:-251658752;mso-position-horizontal-relative:page;mso-position-vertical-relative:page" filled="f" stroked="f">
          <v:textbox style="mso-next-textbox:#_x0000_s1025" inset="0,0,0,0">
            <w:txbxContent>
              <w:p w:rsidR="00833310" w:rsidRDefault="00E83F2C">
                <w:pPr>
                  <w:spacing w:before="14"/>
                  <w:ind w:left="60"/>
                  <w:rPr>
                    <w:sz w:val="16"/>
                  </w:rPr>
                </w:pPr>
                <w:r>
                  <w:fldChar w:fldCharType="begin"/>
                </w:r>
                <w:r>
                  <w:rPr>
                    <w:w w:val="99"/>
                    <w:sz w:val="16"/>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E73" w:rsidRDefault="00E83F2C">
      <w:r>
        <w:separator/>
      </w:r>
    </w:p>
  </w:footnote>
  <w:footnote w:type="continuationSeparator" w:id="0">
    <w:p w:rsidR="00D30E73" w:rsidRDefault="00E83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C7" w:rsidRDefault="008C68C7">
    <w:pPr>
      <w:pStyle w:val="Header"/>
      <w:ind w:right="260"/>
      <w:jc w:val="right"/>
      <w:rPr>
        <w:sz w:val="20"/>
      </w:rPr>
    </w:pPr>
  </w:p>
  <w:p w:rsidR="008C68C7" w:rsidRDefault="008C68C7">
    <w:pPr>
      <w:pStyle w:val="Header"/>
      <w:ind w:right="260"/>
      <w:jc w:val="right"/>
      <w:rPr>
        <w:sz w:val="20"/>
      </w:rPr>
    </w:pPr>
  </w:p>
  <w:p w:rsidR="009E01CA" w:rsidRPr="009E01CA" w:rsidRDefault="00E40A8B" w:rsidP="008C68C7">
    <w:pPr>
      <w:pStyle w:val="Header"/>
      <w:ind w:right="260"/>
      <w:jc w:val="right"/>
      <w:rPr>
        <w:sz w:val="20"/>
      </w:rPr>
    </w:pPr>
    <w:r w:rsidRPr="00C52734">
      <w:rPr>
        <w:noProof/>
      </w:rPr>
      <w:drawing>
        <wp:inline distT="0" distB="0" distL="0" distR="0" wp14:anchorId="48E33D45" wp14:editId="50B25EDA">
          <wp:extent cx="2847975" cy="77336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6593" cy="794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6353C"/>
    <w:multiLevelType w:val="hybridMultilevel"/>
    <w:tmpl w:val="1042F66E"/>
    <w:lvl w:ilvl="0" w:tplc="7B781E72">
      <w:start w:val="1"/>
      <w:numFmt w:val="decimal"/>
      <w:lvlText w:val="%1."/>
      <w:lvlJc w:val="left"/>
      <w:pPr>
        <w:ind w:left="838" w:hanging="721"/>
      </w:pPr>
      <w:rPr>
        <w:rFonts w:ascii="Arial" w:eastAsia="Arial" w:hAnsi="Arial" w:cs="Arial" w:hint="default"/>
        <w:w w:val="100"/>
        <w:sz w:val="20"/>
        <w:szCs w:val="20"/>
      </w:rPr>
    </w:lvl>
    <w:lvl w:ilvl="1" w:tplc="3E8031DA">
      <w:numFmt w:val="bullet"/>
      <w:lvlText w:val="•"/>
      <w:lvlJc w:val="left"/>
      <w:pPr>
        <w:ind w:left="1688" w:hanging="721"/>
      </w:pPr>
      <w:rPr>
        <w:rFonts w:hint="default"/>
      </w:rPr>
    </w:lvl>
    <w:lvl w:ilvl="2" w:tplc="CD6C4E5E">
      <w:numFmt w:val="bullet"/>
      <w:lvlText w:val="•"/>
      <w:lvlJc w:val="left"/>
      <w:pPr>
        <w:ind w:left="2536" w:hanging="721"/>
      </w:pPr>
      <w:rPr>
        <w:rFonts w:hint="default"/>
      </w:rPr>
    </w:lvl>
    <w:lvl w:ilvl="3" w:tplc="C6DC86C4">
      <w:numFmt w:val="bullet"/>
      <w:lvlText w:val="•"/>
      <w:lvlJc w:val="left"/>
      <w:pPr>
        <w:ind w:left="3384" w:hanging="721"/>
      </w:pPr>
      <w:rPr>
        <w:rFonts w:hint="default"/>
      </w:rPr>
    </w:lvl>
    <w:lvl w:ilvl="4" w:tplc="78D05A54">
      <w:numFmt w:val="bullet"/>
      <w:lvlText w:val="•"/>
      <w:lvlJc w:val="left"/>
      <w:pPr>
        <w:ind w:left="4232" w:hanging="721"/>
      </w:pPr>
      <w:rPr>
        <w:rFonts w:hint="default"/>
      </w:rPr>
    </w:lvl>
    <w:lvl w:ilvl="5" w:tplc="E5E64BEE">
      <w:numFmt w:val="bullet"/>
      <w:lvlText w:val="•"/>
      <w:lvlJc w:val="left"/>
      <w:pPr>
        <w:ind w:left="5080" w:hanging="721"/>
      </w:pPr>
      <w:rPr>
        <w:rFonts w:hint="default"/>
      </w:rPr>
    </w:lvl>
    <w:lvl w:ilvl="6" w:tplc="45A8B804">
      <w:numFmt w:val="bullet"/>
      <w:lvlText w:val="•"/>
      <w:lvlJc w:val="left"/>
      <w:pPr>
        <w:ind w:left="5928" w:hanging="721"/>
      </w:pPr>
      <w:rPr>
        <w:rFonts w:hint="default"/>
      </w:rPr>
    </w:lvl>
    <w:lvl w:ilvl="7" w:tplc="24CC1588">
      <w:numFmt w:val="bullet"/>
      <w:lvlText w:val="•"/>
      <w:lvlJc w:val="left"/>
      <w:pPr>
        <w:ind w:left="6776" w:hanging="721"/>
      </w:pPr>
      <w:rPr>
        <w:rFonts w:hint="default"/>
      </w:rPr>
    </w:lvl>
    <w:lvl w:ilvl="8" w:tplc="437084EA">
      <w:numFmt w:val="bullet"/>
      <w:lvlText w:val="•"/>
      <w:lvlJc w:val="left"/>
      <w:pPr>
        <w:ind w:left="7624"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33310"/>
    <w:rsid w:val="001A2EC7"/>
    <w:rsid w:val="001E1FF6"/>
    <w:rsid w:val="00257F41"/>
    <w:rsid w:val="002639A9"/>
    <w:rsid w:val="00303A34"/>
    <w:rsid w:val="00344D18"/>
    <w:rsid w:val="00372499"/>
    <w:rsid w:val="004463D0"/>
    <w:rsid w:val="005A59E7"/>
    <w:rsid w:val="006C3E68"/>
    <w:rsid w:val="00736C1E"/>
    <w:rsid w:val="007B272E"/>
    <w:rsid w:val="00801673"/>
    <w:rsid w:val="00833310"/>
    <w:rsid w:val="008C68C7"/>
    <w:rsid w:val="009E01CA"/>
    <w:rsid w:val="00AB7990"/>
    <w:rsid w:val="00CE6233"/>
    <w:rsid w:val="00D30E73"/>
    <w:rsid w:val="00E40A8B"/>
    <w:rsid w:val="00E83F2C"/>
    <w:rsid w:val="00F205DE"/>
    <w:rsid w:val="00F94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10713"/>
  <w15:docId w15:val="{6DB29DE1-1FD8-4E98-9AA5-7FC3EB52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8"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44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D18"/>
    <w:rPr>
      <w:rFonts w:ascii="Segoe UI" w:eastAsia="Arial" w:hAnsi="Segoe UI" w:cs="Segoe UI"/>
      <w:sz w:val="18"/>
      <w:szCs w:val="18"/>
    </w:rPr>
  </w:style>
  <w:style w:type="paragraph" w:styleId="Header">
    <w:name w:val="header"/>
    <w:basedOn w:val="Normal"/>
    <w:link w:val="HeaderChar"/>
    <w:uiPriority w:val="99"/>
    <w:unhideWhenUsed/>
    <w:rsid w:val="00E83F2C"/>
    <w:pPr>
      <w:tabs>
        <w:tab w:val="center" w:pos="4513"/>
        <w:tab w:val="right" w:pos="9026"/>
      </w:tabs>
    </w:pPr>
  </w:style>
  <w:style w:type="character" w:customStyle="1" w:styleId="HeaderChar">
    <w:name w:val="Header Char"/>
    <w:basedOn w:val="DefaultParagraphFont"/>
    <w:link w:val="Header"/>
    <w:uiPriority w:val="99"/>
    <w:rsid w:val="00E83F2C"/>
    <w:rPr>
      <w:rFonts w:ascii="Arial" w:eastAsia="Arial" w:hAnsi="Arial" w:cs="Arial"/>
    </w:rPr>
  </w:style>
  <w:style w:type="paragraph" w:styleId="Footer">
    <w:name w:val="footer"/>
    <w:basedOn w:val="Normal"/>
    <w:link w:val="FooterChar"/>
    <w:uiPriority w:val="99"/>
    <w:unhideWhenUsed/>
    <w:rsid w:val="00E83F2C"/>
    <w:pPr>
      <w:tabs>
        <w:tab w:val="center" w:pos="4513"/>
        <w:tab w:val="right" w:pos="9026"/>
      </w:tabs>
    </w:pPr>
  </w:style>
  <w:style w:type="character" w:customStyle="1" w:styleId="FooterChar">
    <w:name w:val="Footer Char"/>
    <w:basedOn w:val="DefaultParagraphFont"/>
    <w:link w:val="Footer"/>
    <w:uiPriority w:val="99"/>
    <w:rsid w:val="00E83F2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College Chichester</vt:lpstr>
    </vt:vector>
  </TitlesOfParts>
  <Company>University of Chichester</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College Chichester</dc:title>
  <dc:creator>Isabel Cherrett</dc:creator>
  <cp:lastModifiedBy>Sophie Egleton</cp:lastModifiedBy>
  <cp:revision>22</cp:revision>
  <dcterms:created xsi:type="dcterms:W3CDTF">2020-04-30T16:04:00Z</dcterms:created>
  <dcterms:modified xsi:type="dcterms:W3CDTF">2020-07-13T14:27:00Z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2006-02-27T00:00:00Z</vt:filetime>
  </property>
  <property fmtid="{D5CDD505-2E9C-101B-9397-08002B2CF9AE}" pid="3" name="Creator">
    <vt:lpwstr>Acrobat PDFMaker 6.0 for Word</vt:lpwstr>
  </property>
  <property fmtid="{D5CDD505-2E9C-101B-9397-08002B2CF9AE}" pid="4" name="LastSaved">
    <vt:filetime>2020-04-30T00:00:00Z</vt:filetime>
  </property>
</Properties>
</file>