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rsidRPr="00F40A17" w14:paraId="7053EB7F" w14:textId="77777777" w:rsidTr="005C342B">
        <w:tc>
          <w:tcPr>
            <w:tcW w:w="1424" w:type="dxa"/>
          </w:tcPr>
          <w:p w14:paraId="30766FEC" w14:textId="1FFFD1F2" w:rsidR="002C4016" w:rsidRPr="00F40A17" w:rsidRDefault="002C4016" w:rsidP="002C4016">
            <w:pPr>
              <w:jc w:val="right"/>
              <w:rPr>
                <w:rFonts w:asciiTheme="minorHAnsi" w:hAnsiTheme="minorHAnsi" w:cstheme="minorHAnsi"/>
                <w:color w:val="262626" w:themeColor="text1" w:themeTint="D9"/>
                <w:sz w:val="16"/>
                <w:szCs w:val="22"/>
              </w:rPr>
            </w:pPr>
            <w:r w:rsidRPr="00F40A17">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1DEBFBA4" w:rsidR="002C4016" w:rsidRPr="00F40A17" w:rsidRDefault="00862907" w:rsidP="002C4016">
                <w:pPr>
                  <w:rPr>
                    <w:rFonts w:asciiTheme="minorHAnsi" w:hAnsiTheme="minorHAnsi" w:cstheme="minorHAnsi"/>
                    <w:noProof/>
                    <w:color w:val="262626" w:themeColor="text1" w:themeTint="D9"/>
                    <w:sz w:val="16"/>
                    <w:szCs w:val="22"/>
                    <w:lang w:eastAsia="en-GB"/>
                  </w:rPr>
                </w:pPr>
                <w:r w:rsidRPr="00F40A17">
                  <w:rPr>
                    <w:rFonts w:asciiTheme="minorHAnsi" w:hAnsiTheme="minorHAnsi" w:cstheme="minorHAnsi"/>
                    <w:noProof/>
                    <w:color w:val="262626" w:themeColor="text1" w:themeTint="D9"/>
                    <w:sz w:val="16"/>
                    <w:szCs w:val="22"/>
                    <w:lang w:eastAsia="en-GB"/>
                  </w:rPr>
                  <w:t>3</w:t>
                </w:r>
              </w:p>
            </w:tc>
          </w:sdtContent>
        </w:sdt>
        <w:tc>
          <w:tcPr>
            <w:tcW w:w="3827" w:type="dxa"/>
            <w:vMerge w:val="restart"/>
          </w:tcPr>
          <w:p w14:paraId="4AB0810F" w14:textId="21DD94E9" w:rsidR="002C4016" w:rsidRPr="00F40A17" w:rsidRDefault="00820C68" w:rsidP="007831D5">
            <w:pPr>
              <w:jc w:val="right"/>
              <w:rPr>
                <w:rFonts w:asciiTheme="minorHAnsi" w:hAnsiTheme="minorHAnsi"/>
                <w:color w:val="262626" w:themeColor="text1" w:themeTint="D9"/>
              </w:rPr>
            </w:pPr>
            <w:r w:rsidRPr="00F40A17">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rsidRPr="00F40A17" w14:paraId="3C517D97" w14:textId="77777777" w:rsidTr="005C342B">
        <w:tc>
          <w:tcPr>
            <w:tcW w:w="1424" w:type="dxa"/>
          </w:tcPr>
          <w:p w14:paraId="5E7E592D" w14:textId="5CF7753F" w:rsidR="002C4016" w:rsidRPr="00F40A17" w:rsidRDefault="002C4016" w:rsidP="002C4016">
            <w:pPr>
              <w:jc w:val="right"/>
              <w:rPr>
                <w:rFonts w:asciiTheme="minorHAnsi" w:hAnsiTheme="minorHAnsi" w:cstheme="minorHAnsi"/>
                <w:color w:val="262626" w:themeColor="text1" w:themeTint="D9"/>
                <w:sz w:val="16"/>
                <w:szCs w:val="22"/>
              </w:rPr>
            </w:pPr>
            <w:r w:rsidRPr="00F40A17">
              <w:rPr>
                <w:rFonts w:asciiTheme="minorHAnsi" w:hAnsiTheme="minorHAnsi" w:cstheme="minorHAnsi"/>
                <w:color w:val="262626" w:themeColor="text1" w:themeTint="D9"/>
                <w:sz w:val="16"/>
                <w:szCs w:val="22"/>
              </w:rPr>
              <w:t>Policy owner:</w:t>
            </w:r>
          </w:p>
        </w:tc>
        <w:sdt>
          <w:sdtPr>
            <w:rPr>
              <w:rFonts w:cstheme="minorHAnsi"/>
              <w:color w:val="262626" w:themeColor="text1" w:themeTint="D9"/>
              <w:sz w:val="16"/>
            </w:rPr>
            <w:id w:val="871269591"/>
            <w:placeholder>
              <w:docPart w:val="C98F48155B5A4732B54FF70F4532DB4D"/>
            </w:placeholder>
            <w:text/>
          </w:sdtPr>
          <w:sdtEndPr/>
          <w:sdtContent>
            <w:tc>
              <w:tcPr>
                <w:tcW w:w="4111" w:type="dxa"/>
              </w:tcPr>
              <w:p w14:paraId="3DDF3BF3" w14:textId="12B251CA" w:rsidR="002C4016" w:rsidRPr="00F40A17" w:rsidRDefault="009337D8" w:rsidP="002C4016">
                <w:pPr>
                  <w:rPr>
                    <w:rFonts w:asciiTheme="minorHAnsi" w:hAnsiTheme="minorHAnsi" w:cstheme="minorHAnsi"/>
                    <w:color w:val="262626" w:themeColor="text1" w:themeTint="D9"/>
                    <w:sz w:val="16"/>
                    <w:szCs w:val="22"/>
                  </w:rPr>
                </w:pPr>
                <w:r w:rsidRPr="00F40A17">
                  <w:rPr>
                    <w:rFonts w:cstheme="minorHAnsi"/>
                    <w:color w:val="262626" w:themeColor="text1" w:themeTint="D9"/>
                    <w:sz w:val="16"/>
                  </w:rPr>
                  <w:t>Director of Students, Support and Information Services</w:t>
                </w:r>
              </w:p>
            </w:tc>
          </w:sdtContent>
        </w:sdt>
        <w:tc>
          <w:tcPr>
            <w:tcW w:w="3827" w:type="dxa"/>
            <w:vMerge/>
          </w:tcPr>
          <w:p w14:paraId="302FFEDF" w14:textId="4BC41ED2" w:rsidR="002C4016" w:rsidRPr="00F40A17" w:rsidRDefault="002C4016" w:rsidP="007831D5">
            <w:pPr>
              <w:jc w:val="right"/>
              <w:rPr>
                <w:rFonts w:asciiTheme="minorHAnsi" w:hAnsiTheme="minorHAnsi"/>
                <w:color w:val="262626" w:themeColor="text1" w:themeTint="D9"/>
              </w:rPr>
            </w:pPr>
          </w:p>
        </w:tc>
      </w:tr>
      <w:tr w:rsidR="00BF4F8C" w:rsidRPr="00F40A17" w14:paraId="1A29CDF9" w14:textId="77777777" w:rsidTr="005C342B">
        <w:tc>
          <w:tcPr>
            <w:tcW w:w="1424" w:type="dxa"/>
          </w:tcPr>
          <w:p w14:paraId="1D4BD5C3" w14:textId="1521CC6D" w:rsidR="002C4016" w:rsidRPr="00F40A17" w:rsidRDefault="002C4016" w:rsidP="002C4016">
            <w:pPr>
              <w:jc w:val="right"/>
              <w:rPr>
                <w:rFonts w:asciiTheme="minorHAnsi" w:hAnsiTheme="minorHAnsi" w:cstheme="minorHAnsi"/>
                <w:color w:val="262626" w:themeColor="text1" w:themeTint="D9"/>
                <w:sz w:val="16"/>
                <w:szCs w:val="22"/>
              </w:rPr>
            </w:pPr>
            <w:r w:rsidRPr="00F40A17">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2-12T00:00:00Z">
              <w:dateFormat w:val="dd/MM/yyyy"/>
              <w:lid w:val="en-GB"/>
              <w:storeMappedDataAs w:val="dateTime"/>
              <w:calendar w:val="gregorian"/>
            </w:date>
          </w:sdtPr>
          <w:sdtEndPr/>
          <w:sdtContent>
            <w:tc>
              <w:tcPr>
                <w:tcW w:w="4111" w:type="dxa"/>
              </w:tcPr>
              <w:p w14:paraId="342E1435" w14:textId="6C3CC960" w:rsidR="002C4016" w:rsidRPr="00F40A17" w:rsidRDefault="009C21D2" w:rsidP="002C4016">
                <w:pPr>
                  <w:rPr>
                    <w:rFonts w:asciiTheme="minorHAnsi" w:hAnsiTheme="minorHAnsi" w:cstheme="minorHAnsi"/>
                    <w:color w:val="262626" w:themeColor="text1" w:themeTint="D9"/>
                    <w:sz w:val="16"/>
                    <w:szCs w:val="22"/>
                  </w:rPr>
                </w:pPr>
                <w:r w:rsidRPr="00F40A17">
                  <w:rPr>
                    <w:rFonts w:asciiTheme="minorHAnsi" w:hAnsiTheme="minorHAnsi" w:cstheme="minorHAnsi"/>
                    <w:color w:val="262626" w:themeColor="text1" w:themeTint="D9"/>
                    <w:sz w:val="16"/>
                    <w:szCs w:val="22"/>
                  </w:rPr>
                  <w:t>12/02/2022</w:t>
                </w:r>
              </w:p>
            </w:tc>
          </w:sdtContent>
        </w:sdt>
        <w:tc>
          <w:tcPr>
            <w:tcW w:w="3827" w:type="dxa"/>
            <w:vMerge/>
          </w:tcPr>
          <w:p w14:paraId="01544D65" w14:textId="380BB511" w:rsidR="002C4016" w:rsidRPr="00F40A17" w:rsidRDefault="002C4016" w:rsidP="007831D5">
            <w:pPr>
              <w:jc w:val="right"/>
              <w:rPr>
                <w:rFonts w:asciiTheme="minorHAnsi" w:hAnsiTheme="minorHAnsi"/>
                <w:color w:val="262626" w:themeColor="text1" w:themeTint="D9"/>
              </w:rPr>
            </w:pPr>
          </w:p>
        </w:tc>
      </w:tr>
      <w:tr w:rsidR="00BF4F8C" w:rsidRPr="00F40A17" w14:paraId="143D1862" w14:textId="77777777" w:rsidTr="005C342B">
        <w:tc>
          <w:tcPr>
            <w:tcW w:w="1424" w:type="dxa"/>
          </w:tcPr>
          <w:p w14:paraId="50CF785D" w14:textId="05FF60A3" w:rsidR="002C4016" w:rsidRPr="00F40A17" w:rsidRDefault="002C4016" w:rsidP="002C4016">
            <w:pPr>
              <w:jc w:val="right"/>
              <w:rPr>
                <w:rFonts w:asciiTheme="minorHAnsi" w:hAnsiTheme="minorHAnsi" w:cstheme="minorHAnsi"/>
                <w:color w:val="262626" w:themeColor="text1" w:themeTint="D9"/>
                <w:sz w:val="16"/>
                <w:szCs w:val="22"/>
              </w:rPr>
            </w:pPr>
            <w:r w:rsidRPr="00F40A17">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7-31T00:00:00Z">
              <w:dateFormat w:val="dd/MM/yyyy"/>
              <w:lid w:val="en-GB"/>
              <w:storeMappedDataAs w:val="dateTime"/>
              <w:calendar w:val="gregorian"/>
            </w:date>
          </w:sdtPr>
          <w:sdtEndPr/>
          <w:sdtContent>
            <w:tc>
              <w:tcPr>
                <w:tcW w:w="4111" w:type="dxa"/>
              </w:tcPr>
              <w:p w14:paraId="71D15075" w14:textId="24CE8616" w:rsidR="002C4016" w:rsidRPr="00F40A17" w:rsidRDefault="00C013F6"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31/07/2025</w:t>
                </w:r>
              </w:p>
            </w:tc>
          </w:sdtContent>
        </w:sdt>
        <w:tc>
          <w:tcPr>
            <w:tcW w:w="3827" w:type="dxa"/>
            <w:vMerge/>
          </w:tcPr>
          <w:p w14:paraId="424961E3" w14:textId="66CA1695" w:rsidR="002C4016" w:rsidRPr="00F40A17" w:rsidRDefault="002C4016" w:rsidP="007831D5">
            <w:pPr>
              <w:jc w:val="right"/>
              <w:rPr>
                <w:rFonts w:asciiTheme="minorHAnsi" w:hAnsiTheme="minorHAnsi"/>
                <w:color w:val="262626" w:themeColor="text1" w:themeTint="D9"/>
              </w:rPr>
            </w:pPr>
          </w:p>
        </w:tc>
      </w:tr>
    </w:tbl>
    <w:p w14:paraId="63108088" w14:textId="1D344A10" w:rsidR="002C4016" w:rsidRPr="00F40A17" w:rsidRDefault="002C4016" w:rsidP="007831D5">
      <w:pPr>
        <w:jc w:val="right"/>
        <w:rPr>
          <w:rFonts w:asciiTheme="minorHAnsi" w:hAnsiTheme="minorHAnsi"/>
          <w:color w:val="262626" w:themeColor="text1" w:themeTint="D9"/>
        </w:rPr>
      </w:pPr>
    </w:p>
    <w:p w14:paraId="42794011" w14:textId="6EC7FD4D" w:rsidR="007831D5" w:rsidRPr="00F40A17" w:rsidRDefault="007831D5" w:rsidP="007831D5">
      <w:pPr>
        <w:rPr>
          <w:rFonts w:asciiTheme="minorHAnsi" w:hAnsiTheme="minorHAnsi" w:cs="Arial"/>
          <w:color w:val="262626" w:themeColor="text1" w:themeTint="D9"/>
        </w:rPr>
      </w:pPr>
    </w:p>
    <w:p w14:paraId="094D543C" w14:textId="77777777" w:rsidR="002C4016" w:rsidRPr="00F40A17" w:rsidRDefault="002C4016" w:rsidP="007831D5">
      <w:pPr>
        <w:rPr>
          <w:rFonts w:asciiTheme="minorHAnsi" w:hAnsiTheme="minorHAnsi" w:cs="Arial"/>
          <w:color w:val="262626" w:themeColor="text1" w:themeTint="D9"/>
        </w:rPr>
      </w:pPr>
    </w:p>
    <w:p w14:paraId="64E69F69" w14:textId="77777777" w:rsidR="002C4016" w:rsidRPr="00F40A17"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5ABBBD00" w:rsidR="00FA5986" w:rsidRPr="00F40A17" w:rsidRDefault="00862907" w:rsidP="004E014C">
          <w:pPr>
            <w:pStyle w:val="Body"/>
            <w:spacing w:line="240" w:lineRule="auto"/>
            <w:jc w:val="left"/>
            <w:rPr>
              <w:rFonts w:asciiTheme="minorHAnsi" w:eastAsia="SimSun" w:hAnsiTheme="minorHAnsi" w:cs="Humanist777BT-LightB"/>
              <w:color w:val="262626" w:themeColor="text1" w:themeTint="D9"/>
              <w:sz w:val="36"/>
              <w:szCs w:val="36"/>
              <w:lang w:eastAsia="zh-CN"/>
            </w:rPr>
          </w:pPr>
          <w:r w:rsidRPr="00F40A17">
            <w:rPr>
              <w:rFonts w:asciiTheme="minorHAnsi" w:eastAsia="SimSun" w:hAnsiTheme="minorHAnsi" w:cs="Humanist777BT-LightB"/>
              <w:color w:val="262626" w:themeColor="text1" w:themeTint="D9"/>
              <w:sz w:val="36"/>
              <w:szCs w:val="36"/>
              <w:lang w:eastAsia="zh-CN"/>
            </w:rPr>
            <w:t>POLICY ON REFERRAL TO POLICE</w:t>
          </w:r>
          <w:r w:rsidRPr="00F40A17">
            <w:rPr>
              <w:rFonts w:asciiTheme="minorHAnsi" w:eastAsia="SimSun" w:hAnsiTheme="minorHAnsi" w:cs="Humanist777BT-LightB"/>
              <w:color w:val="262626" w:themeColor="text1" w:themeTint="D9"/>
              <w:sz w:val="36"/>
              <w:szCs w:val="36"/>
              <w:lang w:eastAsia="zh-CN"/>
            </w:rPr>
            <w:br/>
            <w:t>or other relevant authorities of alleged criminal offences</w:t>
          </w:r>
        </w:p>
      </w:sdtContent>
    </w:sdt>
    <w:p w14:paraId="65AA6817" w14:textId="7A2A5B9B" w:rsidR="00862907" w:rsidRPr="00F40A17" w:rsidRDefault="00862907" w:rsidP="00A30B33">
      <w:pPr>
        <w:pStyle w:val="Default"/>
        <w:numPr>
          <w:ilvl w:val="0"/>
          <w:numId w:val="42"/>
        </w:numPr>
        <w:spacing w:after="120"/>
        <w:rPr>
          <w:rFonts w:ascii="Calibri" w:hAnsi="Calibri" w:cs="Calibri"/>
          <w:sz w:val="22"/>
          <w:szCs w:val="22"/>
        </w:rPr>
      </w:pPr>
      <w:bookmarkStart w:id="0" w:name="main"/>
      <w:r w:rsidRPr="00F40A17">
        <w:rPr>
          <w:rFonts w:ascii="Calibri" w:hAnsi="Calibri" w:cs="Calibri"/>
          <w:sz w:val="22"/>
          <w:szCs w:val="22"/>
        </w:rPr>
        <w:t xml:space="preserve">The University </w:t>
      </w:r>
      <w:r w:rsidR="00A30B33" w:rsidRPr="00F40A17">
        <w:rPr>
          <w:rFonts w:ascii="Calibri" w:hAnsi="Calibri" w:cs="Calibri"/>
          <w:sz w:val="22"/>
          <w:szCs w:val="22"/>
        </w:rPr>
        <w:t xml:space="preserve">of Chichester (“University”) </w:t>
      </w:r>
      <w:r w:rsidRPr="00F40A17">
        <w:rPr>
          <w:rFonts w:ascii="Calibri" w:hAnsi="Calibri" w:cs="Calibri"/>
          <w:sz w:val="22"/>
          <w:szCs w:val="22"/>
        </w:rPr>
        <w:t xml:space="preserve">has adopted the following policy which will apply in all cases where the University learns that a student may have committed a criminal offence or where such a criminal offence is reported to it. </w:t>
      </w:r>
    </w:p>
    <w:p w14:paraId="556839CF" w14:textId="77777777" w:rsidR="00862907" w:rsidRPr="00F40A17" w:rsidRDefault="00862907" w:rsidP="00A30B33">
      <w:pPr>
        <w:pStyle w:val="Default"/>
        <w:numPr>
          <w:ilvl w:val="0"/>
          <w:numId w:val="42"/>
        </w:numPr>
        <w:spacing w:after="120"/>
        <w:rPr>
          <w:rFonts w:ascii="Calibri" w:hAnsi="Calibri" w:cs="Calibri"/>
          <w:sz w:val="22"/>
          <w:szCs w:val="22"/>
        </w:rPr>
      </w:pPr>
      <w:r w:rsidRPr="00F40A17">
        <w:rPr>
          <w:rFonts w:ascii="Calibri" w:hAnsi="Calibri" w:cs="Calibri"/>
          <w:sz w:val="22"/>
          <w:szCs w:val="22"/>
        </w:rPr>
        <w:t xml:space="preserve">There are three basic propositions: </w:t>
      </w:r>
    </w:p>
    <w:p w14:paraId="1A7E92EB" w14:textId="77777777" w:rsidR="00862907" w:rsidRPr="00F40A17" w:rsidRDefault="00862907" w:rsidP="00A30B33">
      <w:pPr>
        <w:pStyle w:val="Default"/>
        <w:numPr>
          <w:ilvl w:val="1"/>
          <w:numId w:val="42"/>
        </w:numPr>
        <w:spacing w:after="120"/>
        <w:rPr>
          <w:rFonts w:ascii="Calibri" w:hAnsi="Calibri" w:cs="Calibri"/>
          <w:sz w:val="22"/>
          <w:szCs w:val="22"/>
        </w:rPr>
      </w:pPr>
      <w:r w:rsidRPr="00F40A17">
        <w:rPr>
          <w:rFonts w:ascii="Calibri" w:hAnsi="Calibri" w:cs="Calibri"/>
          <w:sz w:val="22"/>
          <w:szCs w:val="22"/>
        </w:rPr>
        <w:t xml:space="preserve">Firstly, anyone may report such matters to the Police or to other relevant authorities such as the Home Office, HM Revenue and Customs, the British Transport Police or the Department for Work and Pensions. Moreover, anyone may launch a private prosecution. </w:t>
      </w:r>
    </w:p>
    <w:p w14:paraId="04D6F740" w14:textId="5BB1B258" w:rsidR="00862907" w:rsidRPr="00F40A17" w:rsidRDefault="00862907" w:rsidP="00A30B33">
      <w:pPr>
        <w:pStyle w:val="Default"/>
        <w:numPr>
          <w:ilvl w:val="1"/>
          <w:numId w:val="42"/>
        </w:numPr>
        <w:spacing w:after="120"/>
        <w:rPr>
          <w:rFonts w:ascii="Calibri" w:hAnsi="Calibri" w:cs="Calibri"/>
          <w:sz w:val="22"/>
          <w:szCs w:val="22"/>
        </w:rPr>
      </w:pPr>
      <w:r w:rsidRPr="00F40A17">
        <w:rPr>
          <w:rFonts w:ascii="Calibri" w:hAnsi="Calibri" w:cs="Calibri"/>
          <w:sz w:val="22"/>
          <w:szCs w:val="22"/>
        </w:rPr>
        <w:t xml:space="preserve">Secondly, </w:t>
      </w:r>
      <w:r w:rsidR="00DD5155" w:rsidRPr="00F40A17">
        <w:rPr>
          <w:rFonts w:ascii="Calibri" w:hAnsi="Calibri" w:cs="Calibri"/>
          <w:sz w:val="22"/>
          <w:szCs w:val="22"/>
        </w:rPr>
        <w:t>and following on from</w:t>
      </w:r>
      <w:r w:rsidRPr="00F40A17">
        <w:rPr>
          <w:rFonts w:ascii="Calibri" w:hAnsi="Calibri" w:cs="Calibri"/>
          <w:sz w:val="22"/>
          <w:szCs w:val="22"/>
        </w:rPr>
        <w:t xml:space="preserve"> this, no-one may prevent anyone else from reporting or referring a matter to the Police or other relevant authorities. </w:t>
      </w:r>
    </w:p>
    <w:p w14:paraId="45D7F65E" w14:textId="5A68A801" w:rsidR="00862907" w:rsidRPr="00F40A17" w:rsidRDefault="00862907" w:rsidP="00A30B33">
      <w:pPr>
        <w:pStyle w:val="Default"/>
        <w:numPr>
          <w:ilvl w:val="1"/>
          <w:numId w:val="42"/>
        </w:numPr>
        <w:spacing w:after="120"/>
        <w:rPr>
          <w:rFonts w:ascii="Calibri" w:hAnsi="Calibri" w:cs="Calibri"/>
          <w:sz w:val="22"/>
          <w:szCs w:val="22"/>
        </w:rPr>
      </w:pPr>
      <w:r w:rsidRPr="00F40A17">
        <w:rPr>
          <w:rFonts w:ascii="Calibri" w:hAnsi="Calibri" w:cs="Calibri"/>
          <w:sz w:val="22"/>
          <w:szCs w:val="22"/>
        </w:rPr>
        <w:t>Thirdly, there is generally no legal obligation or requirement to report alleged or suspected crimes to the Police or other relevant authorities. (Exceptions include terrorist offences under the Counter-Terrorism and Security</w:t>
      </w:r>
      <w:r w:rsidR="00146B3A" w:rsidRPr="00F40A17">
        <w:rPr>
          <w:rFonts w:ascii="Calibri" w:hAnsi="Calibri" w:cs="Calibri"/>
          <w:sz w:val="22"/>
          <w:szCs w:val="22"/>
        </w:rPr>
        <w:t xml:space="preserve"> Act</w:t>
      </w:r>
      <w:r w:rsidRPr="00F40A17">
        <w:rPr>
          <w:rFonts w:ascii="Calibri" w:hAnsi="Calibri" w:cs="Calibri"/>
          <w:sz w:val="22"/>
          <w:szCs w:val="22"/>
        </w:rPr>
        <w:t xml:space="preserve"> 2015). </w:t>
      </w:r>
    </w:p>
    <w:p w14:paraId="09133CC2" w14:textId="77777777" w:rsidR="00862907" w:rsidRPr="00F40A17" w:rsidRDefault="00862907" w:rsidP="00A30B33">
      <w:pPr>
        <w:pStyle w:val="Default"/>
        <w:numPr>
          <w:ilvl w:val="0"/>
          <w:numId w:val="42"/>
        </w:numPr>
        <w:spacing w:after="120"/>
        <w:rPr>
          <w:rFonts w:ascii="Calibri" w:hAnsi="Calibri" w:cs="Calibri"/>
          <w:sz w:val="22"/>
          <w:szCs w:val="22"/>
        </w:rPr>
      </w:pPr>
      <w:r w:rsidRPr="00F40A17">
        <w:rPr>
          <w:rFonts w:ascii="Calibri" w:hAnsi="Calibri" w:cs="Calibri"/>
          <w:sz w:val="22"/>
          <w:szCs w:val="22"/>
        </w:rPr>
        <w:t xml:space="preserve">Where the victim, or anyone else, wishes to bring the matter to the attention of the Police or other relevant authorities the University will not interfere or seek to prevent them from doing so. </w:t>
      </w:r>
    </w:p>
    <w:p w14:paraId="420E9254" w14:textId="77777777" w:rsidR="00862907" w:rsidRPr="00F40A17" w:rsidRDefault="00862907" w:rsidP="00A30B33">
      <w:pPr>
        <w:pStyle w:val="Default"/>
        <w:numPr>
          <w:ilvl w:val="0"/>
          <w:numId w:val="42"/>
        </w:numPr>
        <w:spacing w:after="120"/>
        <w:rPr>
          <w:rFonts w:ascii="Calibri" w:hAnsi="Calibri" w:cs="Calibri"/>
          <w:sz w:val="22"/>
          <w:szCs w:val="22"/>
        </w:rPr>
      </w:pPr>
      <w:r w:rsidRPr="00F40A17">
        <w:rPr>
          <w:rFonts w:ascii="Calibri" w:hAnsi="Calibri" w:cs="Calibri"/>
          <w:sz w:val="22"/>
          <w:szCs w:val="22"/>
        </w:rPr>
        <w:t xml:space="preserve">In all other cases, the Vice-Chancellor or designated nominee shall decide whether the matter should be reported to the Police or other relevant authorities having regard, in all such cases, to the seriousness or sensitivity of the matter, if necessary after appropriate consultation and having regard to the following guidelines. </w:t>
      </w:r>
    </w:p>
    <w:p w14:paraId="44106EAA" w14:textId="77777777" w:rsidR="00862907" w:rsidRPr="00F40A17" w:rsidRDefault="00862907" w:rsidP="00A30B33">
      <w:pPr>
        <w:pStyle w:val="Default"/>
        <w:numPr>
          <w:ilvl w:val="0"/>
          <w:numId w:val="42"/>
        </w:numPr>
        <w:spacing w:after="120"/>
        <w:rPr>
          <w:rFonts w:ascii="Calibri" w:hAnsi="Calibri" w:cs="Calibri"/>
          <w:sz w:val="22"/>
          <w:szCs w:val="22"/>
        </w:rPr>
      </w:pPr>
      <w:r w:rsidRPr="00F40A17">
        <w:rPr>
          <w:rFonts w:ascii="Calibri" w:hAnsi="Calibri" w:cs="Calibri"/>
          <w:sz w:val="22"/>
          <w:szCs w:val="22"/>
        </w:rPr>
        <w:t xml:space="preserve">All credible allegations of offences relating to controlled drugs, which come to the attention of the University, will be reported to the Police. This is because: </w:t>
      </w:r>
    </w:p>
    <w:p w14:paraId="45725AE8" w14:textId="3ABD21C2" w:rsidR="00862907" w:rsidRPr="00F40A17" w:rsidRDefault="00862907" w:rsidP="00A30B33">
      <w:pPr>
        <w:pStyle w:val="Default"/>
        <w:numPr>
          <w:ilvl w:val="1"/>
          <w:numId w:val="43"/>
        </w:numPr>
        <w:spacing w:after="120"/>
        <w:rPr>
          <w:rFonts w:ascii="Calibri" w:hAnsi="Calibri" w:cs="Calibri"/>
          <w:sz w:val="22"/>
          <w:szCs w:val="22"/>
        </w:rPr>
      </w:pPr>
      <w:r w:rsidRPr="00F40A17">
        <w:rPr>
          <w:rFonts w:ascii="Calibri" w:hAnsi="Calibri" w:cs="Calibri"/>
          <w:sz w:val="22"/>
          <w:szCs w:val="22"/>
        </w:rPr>
        <w:t xml:space="preserve">the provisions of Section 8 of the Misuse of Drugs Act 1971 make it an offence to “permit” various kinds of drug misuse to take place on its premises; </w:t>
      </w:r>
    </w:p>
    <w:p w14:paraId="4F164661" w14:textId="71A5BC4D" w:rsidR="00862907" w:rsidRPr="00F40A17" w:rsidRDefault="00862907" w:rsidP="00A30B33">
      <w:pPr>
        <w:pStyle w:val="Default"/>
        <w:numPr>
          <w:ilvl w:val="1"/>
          <w:numId w:val="43"/>
        </w:numPr>
        <w:spacing w:after="120"/>
        <w:rPr>
          <w:rFonts w:ascii="Calibri" w:hAnsi="Calibri" w:cs="Calibri"/>
          <w:sz w:val="22"/>
          <w:szCs w:val="22"/>
        </w:rPr>
      </w:pPr>
      <w:r w:rsidRPr="00F40A17">
        <w:rPr>
          <w:rFonts w:ascii="Calibri" w:hAnsi="Calibri" w:cs="Calibri"/>
          <w:sz w:val="22"/>
          <w:szCs w:val="22"/>
        </w:rPr>
        <w:t>the University</w:t>
      </w:r>
      <w:r w:rsidR="004E014C" w:rsidRPr="00F40A17">
        <w:rPr>
          <w:rFonts w:ascii="Calibri" w:hAnsi="Calibri" w:cs="Calibri"/>
          <w:sz w:val="22"/>
          <w:szCs w:val="22"/>
        </w:rPr>
        <w:t xml:space="preserve"> has a duty of care towards its students and staff and</w:t>
      </w:r>
      <w:r w:rsidRPr="00F40A17">
        <w:rPr>
          <w:rFonts w:ascii="Calibri" w:hAnsi="Calibri" w:cs="Calibri"/>
          <w:sz w:val="22"/>
          <w:szCs w:val="22"/>
        </w:rPr>
        <w:t xml:space="preserve"> wishes to discourage drug misuse and to assist the Police to discover sources of supply; </w:t>
      </w:r>
    </w:p>
    <w:p w14:paraId="2496D7BF" w14:textId="77777777" w:rsidR="00862907" w:rsidRPr="00F40A17" w:rsidRDefault="00862907" w:rsidP="00A30B33">
      <w:pPr>
        <w:pStyle w:val="Default"/>
        <w:numPr>
          <w:ilvl w:val="1"/>
          <w:numId w:val="43"/>
        </w:numPr>
        <w:spacing w:after="120"/>
        <w:rPr>
          <w:rFonts w:ascii="Calibri" w:hAnsi="Calibri" w:cs="Calibri"/>
          <w:sz w:val="22"/>
          <w:szCs w:val="22"/>
        </w:rPr>
      </w:pPr>
      <w:r w:rsidRPr="00F40A17">
        <w:rPr>
          <w:rFonts w:ascii="Calibri" w:hAnsi="Calibri" w:cs="Calibri"/>
          <w:sz w:val="22"/>
          <w:szCs w:val="22"/>
        </w:rPr>
        <w:t xml:space="preserve">the Police will be able to dispose of seized drugs. </w:t>
      </w:r>
    </w:p>
    <w:p w14:paraId="49DF926D" w14:textId="77777777" w:rsidR="00862907" w:rsidRPr="00F40A17" w:rsidRDefault="00862907" w:rsidP="00A30B33">
      <w:pPr>
        <w:pStyle w:val="Default"/>
        <w:numPr>
          <w:ilvl w:val="0"/>
          <w:numId w:val="42"/>
        </w:numPr>
        <w:spacing w:after="120"/>
        <w:rPr>
          <w:rFonts w:ascii="Calibri" w:hAnsi="Calibri" w:cs="Calibri"/>
          <w:sz w:val="22"/>
          <w:szCs w:val="22"/>
        </w:rPr>
      </w:pPr>
      <w:r w:rsidRPr="00F40A17">
        <w:rPr>
          <w:rFonts w:ascii="Calibri" w:hAnsi="Calibri" w:cs="Calibri"/>
          <w:sz w:val="22"/>
          <w:szCs w:val="22"/>
        </w:rPr>
        <w:t xml:space="preserve">Where the offence is committed against the University and there is no other victim, the University will normally report the crime to the Police or other relevant authorities, whether or not the culprit has been identified, unless the offence may be considered to be not-serious. Examples of not-serious offences include very minor theft, slight damage to University property, minor assault or a minor scuffle or fracas. Even if cases of not-serious offences, the University may wish to refer some not-serious matters to the Police or other relevant authorities, if only to keep them informed and aware. </w:t>
      </w:r>
    </w:p>
    <w:p w14:paraId="210149D9" w14:textId="77777777" w:rsidR="00862907" w:rsidRPr="00F40A17" w:rsidRDefault="00862907" w:rsidP="00A30B33">
      <w:pPr>
        <w:pStyle w:val="Default"/>
        <w:keepNext/>
        <w:numPr>
          <w:ilvl w:val="0"/>
          <w:numId w:val="42"/>
        </w:numPr>
        <w:spacing w:after="120"/>
        <w:ind w:left="357" w:hanging="357"/>
        <w:rPr>
          <w:rFonts w:ascii="Calibri" w:hAnsi="Calibri" w:cs="Calibri"/>
          <w:sz w:val="22"/>
          <w:szCs w:val="22"/>
        </w:rPr>
      </w:pPr>
      <w:r w:rsidRPr="00F40A17">
        <w:rPr>
          <w:rFonts w:ascii="Calibri" w:hAnsi="Calibri" w:cs="Calibri"/>
          <w:sz w:val="22"/>
          <w:szCs w:val="22"/>
        </w:rPr>
        <w:lastRenderedPageBreak/>
        <w:t>Reporting the Incident</w:t>
      </w:r>
    </w:p>
    <w:p w14:paraId="497AD309" w14:textId="5B767F23" w:rsidR="00862907" w:rsidRPr="00F40A17" w:rsidRDefault="00862907" w:rsidP="00A30B33">
      <w:pPr>
        <w:pStyle w:val="Default"/>
        <w:numPr>
          <w:ilvl w:val="1"/>
          <w:numId w:val="42"/>
        </w:numPr>
        <w:spacing w:after="120"/>
        <w:rPr>
          <w:rFonts w:ascii="Calibri" w:hAnsi="Calibri" w:cs="Calibri"/>
          <w:sz w:val="22"/>
          <w:szCs w:val="22"/>
        </w:rPr>
      </w:pPr>
      <w:r w:rsidRPr="00F40A17">
        <w:rPr>
          <w:rFonts w:ascii="Calibri" w:hAnsi="Calibri" w:cs="Calibri"/>
          <w:sz w:val="22"/>
          <w:szCs w:val="22"/>
        </w:rPr>
        <w:t>Where there is victim</w:t>
      </w:r>
      <w:r w:rsidR="00DD5155" w:rsidRPr="00F40A17">
        <w:rPr>
          <w:rFonts w:ascii="Calibri" w:hAnsi="Calibri" w:cs="Calibri"/>
          <w:sz w:val="22"/>
          <w:szCs w:val="22"/>
        </w:rPr>
        <w:t xml:space="preserve"> (other than the University)</w:t>
      </w:r>
      <w:r w:rsidRPr="00F40A17">
        <w:rPr>
          <w:rFonts w:ascii="Calibri" w:hAnsi="Calibri" w:cs="Calibri"/>
          <w:sz w:val="22"/>
          <w:szCs w:val="22"/>
        </w:rPr>
        <w:t xml:space="preserve">, it should normally be for that person to report the matter. A difficulty arises where the victim does not wish it to be reported. Some victims, for example, may be adamant that the Police should not be told. It is the University’s policy that only in exceptional circumstances will the University report an alleged crime to the Police contrary to wishes of the victim. (This is because, if it were known that all such matters were routinely referred to the Police, there might be students who would not inform the University authorities of the allegation and would, therefore, forego the support and care which they might need.) </w:t>
      </w:r>
    </w:p>
    <w:p w14:paraId="07FEEBDF" w14:textId="77777777" w:rsidR="00862907" w:rsidRPr="00F40A17" w:rsidRDefault="00862907" w:rsidP="00A30B33">
      <w:pPr>
        <w:pStyle w:val="Default"/>
        <w:numPr>
          <w:ilvl w:val="1"/>
          <w:numId w:val="42"/>
        </w:numPr>
        <w:spacing w:after="120"/>
        <w:rPr>
          <w:rFonts w:ascii="Calibri" w:hAnsi="Calibri" w:cs="Calibri"/>
          <w:sz w:val="22"/>
          <w:szCs w:val="22"/>
        </w:rPr>
      </w:pPr>
      <w:r w:rsidRPr="00F40A17">
        <w:rPr>
          <w:rFonts w:ascii="Calibri" w:hAnsi="Calibri" w:cs="Calibri"/>
          <w:sz w:val="22"/>
          <w:szCs w:val="22"/>
        </w:rPr>
        <w:t xml:space="preserve">Nevertheless, there may be situations where the public interest, which includes the interest of the University community, makes the circumstances of such an exceptional nature that the University may have to report the allegation to the Police or other relevant authorities. For example, where it appears that significant violence has been used which exposes others to danger such as an allegation of sexual assault or rape, or where there have been similar allegations in the past which likewise suggest a risk to other persons. </w:t>
      </w:r>
    </w:p>
    <w:p w14:paraId="59AB7731" w14:textId="77777777" w:rsidR="00862907" w:rsidRPr="00F40A17" w:rsidRDefault="00862907" w:rsidP="00A30B33">
      <w:pPr>
        <w:pStyle w:val="Default"/>
        <w:numPr>
          <w:ilvl w:val="1"/>
          <w:numId w:val="42"/>
        </w:numPr>
        <w:spacing w:after="120"/>
        <w:rPr>
          <w:rFonts w:ascii="Calibri" w:hAnsi="Calibri" w:cs="Calibri"/>
          <w:sz w:val="22"/>
          <w:szCs w:val="22"/>
        </w:rPr>
      </w:pPr>
      <w:r w:rsidRPr="00F40A17">
        <w:rPr>
          <w:rFonts w:ascii="Calibri" w:hAnsi="Calibri" w:cs="Calibri"/>
          <w:sz w:val="22"/>
          <w:szCs w:val="22"/>
        </w:rPr>
        <w:t xml:space="preserve">The University considers it important not to operate a policy which could suppress or inhibit the reporting of matters within the institution. While there is inevitably some risk of adverse criticism of the University in adopting such a policy, the University has concluded that it is right to accept that risk. The University does not expose itself to any legal liability by failing to refer, provided that the decision has been taken with all due diligence. </w:t>
      </w:r>
    </w:p>
    <w:p w14:paraId="220880F3" w14:textId="77777777" w:rsidR="00862907" w:rsidRPr="00F40A17" w:rsidRDefault="00862907" w:rsidP="00A30B33">
      <w:pPr>
        <w:pStyle w:val="Default"/>
        <w:numPr>
          <w:ilvl w:val="1"/>
          <w:numId w:val="42"/>
        </w:numPr>
        <w:spacing w:after="120"/>
        <w:rPr>
          <w:rFonts w:ascii="Calibri" w:hAnsi="Calibri" w:cs="Calibri"/>
          <w:sz w:val="22"/>
          <w:szCs w:val="22"/>
        </w:rPr>
      </w:pPr>
      <w:r w:rsidRPr="00F40A17">
        <w:rPr>
          <w:rFonts w:ascii="Calibri" w:hAnsi="Calibri" w:cs="Calibri"/>
          <w:sz w:val="22"/>
          <w:szCs w:val="22"/>
        </w:rPr>
        <w:t xml:space="preserve">There should, however, be no doubt that the policy of the University is to encourage staff and students who are victims of serious crimes to report the incidents to the Police or other relevant authorities. Possible damage to the reputation of the University from resultant publicity will not be a factor. However, the decision will normally rest with the victim. </w:t>
      </w:r>
    </w:p>
    <w:p w14:paraId="3B479E34" w14:textId="77777777" w:rsidR="00862907" w:rsidRPr="00F40A17" w:rsidRDefault="00862907" w:rsidP="00A30B33">
      <w:pPr>
        <w:pStyle w:val="Default"/>
        <w:numPr>
          <w:ilvl w:val="0"/>
          <w:numId w:val="42"/>
        </w:numPr>
        <w:spacing w:after="120"/>
        <w:rPr>
          <w:rFonts w:ascii="Calibri" w:hAnsi="Calibri" w:cs="Calibri"/>
          <w:sz w:val="22"/>
          <w:szCs w:val="22"/>
        </w:rPr>
      </w:pPr>
      <w:r w:rsidRPr="00F40A17">
        <w:rPr>
          <w:rFonts w:ascii="Calibri" w:hAnsi="Calibri" w:cs="Calibri"/>
          <w:sz w:val="22"/>
          <w:szCs w:val="22"/>
        </w:rPr>
        <w:t xml:space="preserve">The University will attempt to develop informal liaisons with the local Police. Advice can then be sought from the Police about whether an offence has been committed and, if so, whether it is not-serious or serious and whether, if the latter, there are compelling grounds for reporting it formally where the victim is opposed to such action. </w:t>
      </w:r>
    </w:p>
    <w:p w14:paraId="458D0602" w14:textId="6B049AFD" w:rsidR="00862907" w:rsidRPr="00F40A17" w:rsidRDefault="00862907" w:rsidP="00A30B33">
      <w:pPr>
        <w:pStyle w:val="Default"/>
        <w:numPr>
          <w:ilvl w:val="0"/>
          <w:numId w:val="42"/>
        </w:numPr>
        <w:spacing w:after="120"/>
        <w:rPr>
          <w:rFonts w:ascii="Calibri" w:hAnsi="Calibri" w:cs="Calibri"/>
          <w:sz w:val="22"/>
          <w:szCs w:val="22"/>
        </w:rPr>
      </w:pPr>
      <w:r w:rsidRPr="00F40A17">
        <w:rPr>
          <w:rFonts w:ascii="Calibri" w:hAnsi="Calibri" w:cs="Calibri"/>
          <w:sz w:val="22"/>
          <w:szCs w:val="22"/>
        </w:rPr>
        <w:t xml:space="preserve">The University will </w:t>
      </w:r>
      <w:r w:rsidR="00DD5155" w:rsidRPr="00F40A17">
        <w:rPr>
          <w:rFonts w:ascii="Calibri" w:hAnsi="Calibri" w:cs="Calibri"/>
          <w:sz w:val="22"/>
          <w:szCs w:val="22"/>
        </w:rPr>
        <w:t>suggest</w:t>
      </w:r>
      <w:r w:rsidRPr="00F40A17">
        <w:rPr>
          <w:rFonts w:ascii="Calibri" w:hAnsi="Calibri" w:cs="Calibri"/>
          <w:sz w:val="22"/>
          <w:szCs w:val="22"/>
        </w:rPr>
        <w:t xml:space="preserve"> </w:t>
      </w:r>
      <w:r w:rsidR="00DD5155" w:rsidRPr="00F40A17">
        <w:rPr>
          <w:rFonts w:ascii="Calibri" w:hAnsi="Calibri" w:cs="Calibri"/>
          <w:sz w:val="22"/>
          <w:szCs w:val="22"/>
        </w:rPr>
        <w:t xml:space="preserve">anonymous (formerly </w:t>
      </w:r>
      <w:r w:rsidRPr="00F40A17">
        <w:rPr>
          <w:rFonts w:ascii="Calibri" w:hAnsi="Calibri" w:cs="Calibri"/>
          <w:sz w:val="22"/>
          <w:szCs w:val="22"/>
        </w:rPr>
        <w:t>3</w:t>
      </w:r>
      <w:r w:rsidRPr="00F40A17">
        <w:rPr>
          <w:rFonts w:ascii="Calibri" w:hAnsi="Calibri" w:cs="Calibri"/>
          <w:sz w:val="22"/>
          <w:szCs w:val="22"/>
          <w:vertAlign w:val="superscript"/>
        </w:rPr>
        <w:t>rd</w:t>
      </w:r>
      <w:r w:rsidRPr="00F40A17">
        <w:rPr>
          <w:rFonts w:ascii="Calibri" w:hAnsi="Calibri" w:cs="Calibri"/>
          <w:sz w:val="22"/>
          <w:szCs w:val="22"/>
        </w:rPr>
        <w:t xml:space="preserve"> </w:t>
      </w:r>
      <w:r w:rsidR="00DD5155" w:rsidRPr="00F40A17">
        <w:rPr>
          <w:rFonts w:ascii="Calibri" w:hAnsi="Calibri" w:cs="Calibri"/>
          <w:sz w:val="22"/>
          <w:szCs w:val="22"/>
        </w:rPr>
        <w:t>p</w:t>
      </w:r>
      <w:r w:rsidRPr="00F40A17">
        <w:rPr>
          <w:rFonts w:ascii="Calibri" w:hAnsi="Calibri" w:cs="Calibri"/>
          <w:sz w:val="22"/>
          <w:szCs w:val="22"/>
        </w:rPr>
        <w:t>arty</w:t>
      </w:r>
      <w:r w:rsidR="00DD5155" w:rsidRPr="00F40A17">
        <w:rPr>
          <w:rFonts w:ascii="Calibri" w:hAnsi="Calibri" w:cs="Calibri"/>
          <w:sz w:val="22"/>
          <w:szCs w:val="22"/>
        </w:rPr>
        <w:t>)</w:t>
      </w:r>
      <w:r w:rsidRPr="00F40A17">
        <w:rPr>
          <w:rFonts w:ascii="Calibri" w:hAnsi="Calibri" w:cs="Calibri"/>
          <w:sz w:val="22"/>
          <w:szCs w:val="22"/>
        </w:rPr>
        <w:t xml:space="preserve"> </w:t>
      </w:r>
      <w:r w:rsidR="00DD5155" w:rsidRPr="00F40A17">
        <w:rPr>
          <w:rFonts w:ascii="Calibri" w:hAnsi="Calibri" w:cs="Calibri"/>
          <w:sz w:val="22"/>
          <w:szCs w:val="22"/>
        </w:rPr>
        <w:t>r</w:t>
      </w:r>
      <w:r w:rsidRPr="00F40A17">
        <w:rPr>
          <w:rFonts w:ascii="Calibri" w:hAnsi="Calibri" w:cs="Calibri"/>
          <w:sz w:val="22"/>
          <w:szCs w:val="22"/>
        </w:rPr>
        <w:t>eporting to the Police if appropriate and will support staff and students with this process.</w:t>
      </w:r>
    </w:p>
    <w:p w14:paraId="4E2C61C1" w14:textId="77777777" w:rsidR="00862907" w:rsidRPr="00F40A17" w:rsidRDefault="00862907" w:rsidP="00A30B33">
      <w:pPr>
        <w:pStyle w:val="Default"/>
        <w:numPr>
          <w:ilvl w:val="0"/>
          <w:numId w:val="42"/>
        </w:numPr>
        <w:spacing w:after="120"/>
        <w:rPr>
          <w:rFonts w:ascii="Calibri" w:hAnsi="Calibri" w:cs="Calibri"/>
          <w:sz w:val="22"/>
          <w:szCs w:val="22"/>
        </w:rPr>
      </w:pPr>
      <w:r w:rsidRPr="00F40A17">
        <w:rPr>
          <w:rFonts w:ascii="Calibri" w:hAnsi="Calibri" w:cs="Calibri"/>
          <w:sz w:val="22"/>
          <w:szCs w:val="22"/>
        </w:rPr>
        <w:t>The University, whilst meeting its own ‘duty of care’, will seek to work with the Police when a criminal investigation is being carried out involving an allegation against one or more of its students.</w:t>
      </w:r>
    </w:p>
    <w:p w14:paraId="17AEF997" w14:textId="77777777" w:rsidR="00862907" w:rsidRPr="00F40A17" w:rsidRDefault="00862907" w:rsidP="00A30B33">
      <w:pPr>
        <w:pStyle w:val="Default"/>
        <w:numPr>
          <w:ilvl w:val="0"/>
          <w:numId w:val="42"/>
        </w:numPr>
        <w:spacing w:after="120"/>
        <w:rPr>
          <w:rFonts w:ascii="Calibri" w:hAnsi="Calibri" w:cs="Calibri"/>
          <w:sz w:val="22"/>
          <w:szCs w:val="22"/>
        </w:rPr>
      </w:pPr>
      <w:r w:rsidRPr="00F40A17">
        <w:rPr>
          <w:rFonts w:ascii="Calibri" w:hAnsi="Calibri" w:cs="Calibri"/>
          <w:sz w:val="22"/>
          <w:szCs w:val="22"/>
        </w:rPr>
        <w:t>The University will publicise this policy as widely as possible.</w:t>
      </w:r>
    </w:p>
    <w:p w14:paraId="74105D85" w14:textId="77777777" w:rsidR="00B46334" w:rsidRPr="004E014C" w:rsidRDefault="00B46334" w:rsidP="00A30B33">
      <w:pPr>
        <w:spacing w:after="120"/>
        <w:rPr>
          <w:rFonts w:cs="Calibri"/>
          <w:lang w:eastAsia="en-US"/>
        </w:rPr>
      </w:pPr>
    </w:p>
    <w:p w14:paraId="1080CE5E" w14:textId="508189EA" w:rsidR="00B32402" w:rsidRPr="004E014C" w:rsidRDefault="00B32402" w:rsidP="00A30B33">
      <w:pPr>
        <w:pStyle w:val="Heading4"/>
        <w:numPr>
          <w:ilvl w:val="0"/>
          <w:numId w:val="0"/>
        </w:numPr>
        <w:contextualSpacing w:val="0"/>
        <w:rPr>
          <w:rFonts w:ascii="Calibri" w:hAnsi="Calibri" w:cs="Calibri"/>
        </w:rPr>
      </w:pPr>
    </w:p>
    <w:p w14:paraId="2E8AFC54" w14:textId="77777777" w:rsidR="00B46334" w:rsidRPr="004E014C" w:rsidRDefault="00B46334" w:rsidP="00A30B33">
      <w:pPr>
        <w:spacing w:after="120"/>
        <w:rPr>
          <w:rFonts w:cs="Calibri"/>
          <w:lang w:eastAsia="en-US"/>
        </w:rPr>
      </w:pPr>
    </w:p>
    <w:bookmarkEnd w:id="0"/>
    <w:p w14:paraId="70926C27" w14:textId="5472746C" w:rsidR="007831D5" w:rsidRPr="005A67F4" w:rsidRDefault="007831D5" w:rsidP="007831D5">
      <w:pPr>
        <w:jc w:val="right"/>
        <w:rPr>
          <w:rFonts w:asciiTheme="minorHAnsi" w:hAnsiTheme="minorHAnsi" w:cs="Arial"/>
          <w:b/>
          <w:color w:val="262626" w:themeColor="text1" w:themeTint="D9"/>
          <w:sz w:val="20"/>
          <w:szCs w:val="20"/>
        </w:rPr>
      </w:pPr>
      <w:r w:rsidRPr="005A67F4">
        <w:rPr>
          <w:rFonts w:asciiTheme="minorHAnsi" w:hAnsiTheme="minorHAnsi" w:cs="Arial"/>
          <w:b/>
          <w:color w:val="262626" w:themeColor="text1" w:themeTint="D9"/>
          <w:sz w:val="20"/>
          <w:szCs w:val="20"/>
        </w:rPr>
        <w:tab/>
      </w:r>
      <w:r w:rsidRPr="005A67F4">
        <w:rPr>
          <w:rFonts w:asciiTheme="minorHAnsi" w:hAnsiTheme="minorHAnsi" w:cs="Arial"/>
          <w:b/>
          <w:color w:val="262626" w:themeColor="text1" w:themeTint="D9"/>
          <w:sz w:val="20"/>
          <w:szCs w:val="20"/>
        </w:rPr>
        <w:tab/>
        <w:t xml:space="preserve"> </w:t>
      </w:r>
    </w:p>
    <w:sectPr w:rsidR="007831D5" w:rsidRPr="005A67F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579F" w14:textId="77777777" w:rsidR="00EB3555" w:rsidRDefault="00EB3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4390A023" w:rsidR="000B4305" w:rsidRDefault="00B32402" w:rsidP="009C21D2">
    <w:pPr>
      <w:pStyle w:val="Footer"/>
      <w:tabs>
        <w:tab w:val="left" w:pos="666"/>
        <w:tab w:val="right" w:pos="10467"/>
      </w:tabs>
      <w:rPr>
        <w:b/>
        <w:bCs/>
        <w:sz w:val="12"/>
        <w:szCs w:val="12"/>
      </w:rPr>
    </w:pPr>
    <w:r>
      <w:rPr>
        <w:sz w:val="12"/>
        <w:szCs w:val="12"/>
      </w:rPr>
      <w:t>Latest version available from</w:t>
    </w:r>
    <w:r w:rsidR="00A30B33">
      <w:rPr>
        <w:sz w:val="12"/>
        <w:szCs w:val="12"/>
      </w:rPr>
      <w:t xml:space="preserve">: </w:t>
    </w:r>
    <w:hyperlink r:id="rId1" w:history="1">
      <w:r w:rsidR="00A30B33" w:rsidRPr="006648BE">
        <w:rPr>
          <w:rStyle w:val="Hyperlink"/>
          <w:sz w:val="12"/>
          <w:szCs w:val="12"/>
        </w:rPr>
        <w:t>https://www.chi.ac.uk/about-us/policies-and-statements/academic-and-student-support/</w:t>
      </w:r>
    </w:hyperlink>
    <w:r w:rsidR="00A30B33">
      <w:rPr>
        <w:sz w:val="12"/>
        <w:szCs w:val="12"/>
      </w:rPr>
      <w:t xml:space="preserve"> </w:t>
    </w:r>
    <w:r w:rsidR="000B4305">
      <w:rPr>
        <w:sz w:val="12"/>
        <w:szCs w:val="12"/>
      </w:rPr>
      <w:tab/>
    </w:r>
    <w:r w:rsidR="000B4305" w:rsidRPr="00991280">
      <w:rPr>
        <w:sz w:val="12"/>
        <w:szCs w:val="12"/>
      </w:rPr>
      <w:t xml:space="preserve">page </w:t>
    </w:r>
    <w:r w:rsidR="000B4305" w:rsidRPr="00991280">
      <w:rPr>
        <w:b/>
        <w:bCs/>
        <w:sz w:val="12"/>
        <w:szCs w:val="12"/>
      </w:rPr>
      <w:fldChar w:fldCharType="begin"/>
    </w:r>
    <w:r w:rsidR="000B4305" w:rsidRPr="00991280">
      <w:rPr>
        <w:b/>
        <w:bCs/>
        <w:sz w:val="12"/>
        <w:szCs w:val="12"/>
      </w:rPr>
      <w:instrText xml:space="preserve"> PAGE </w:instrText>
    </w:r>
    <w:r w:rsidR="000B4305" w:rsidRPr="00991280">
      <w:rPr>
        <w:b/>
        <w:bCs/>
        <w:sz w:val="12"/>
        <w:szCs w:val="12"/>
      </w:rPr>
      <w:fldChar w:fldCharType="separate"/>
    </w:r>
    <w:r w:rsidR="005C342B">
      <w:rPr>
        <w:b/>
        <w:bCs/>
        <w:noProof/>
        <w:sz w:val="12"/>
        <w:szCs w:val="12"/>
      </w:rPr>
      <w:t>1</w:t>
    </w:r>
    <w:r w:rsidR="000B4305" w:rsidRPr="00991280">
      <w:rPr>
        <w:b/>
        <w:bCs/>
        <w:sz w:val="12"/>
        <w:szCs w:val="12"/>
      </w:rPr>
      <w:fldChar w:fldCharType="end"/>
    </w:r>
    <w:r w:rsidR="000B4305" w:rsidRPr="00991280">
      <w:rPr>
        <w:sz w:val="12"/>
        <w:szCs w:val="12"/>
      </w:rPr>
      <w:t xml:space="preserve"> of </w:t>
    </w:r>
    <w:r w:rsidR="000B4305" w:rsidRPr="00991280">
      <w:rPr>
        <w:b/>
        <w:bCs/>
        <w:sz w:val="12"/>
        <w:szCs w:val="12"/>
      </w:rPr>
      <w:fldChar w:fldCharType="begin"/>
    </w:r>
    <w:r w:rsidR="000B4305" w:rsidRPr="00991280">
      <w:rPr>
        <w:b/>
        <w:bCs/>
        <w:sz w:val="12"/>
        <w:szCs w:val="12"/>
      </w:rPr>
      <w:instrText xml:space="preserve"> NUMPAGES  </w:instrText>
    </w:r>
    <w:r w:rsidR="000B4305" w:rsidRPr="00991280">
      <w:rPr>
        <w:b/>
        <w:bCs/>
        <w:sz w:val="12"/>
        <w:szCs w:val="12"/>
      </w:rPr>
      <w:fldChar w:fldCharType="separate"/>
    </w:r>
    <w:r w:rsidR="005C342B">
      <w:rPr>
        <w:b/>
        <w:bCs/>
        <w:noProof/>
        <w:sz w:val="12"/>
        <w:szCs w:val="12"/>
      </w:rPr>
      <w:t>1</w:t>
    </w:r>
    <w:r w:rsidR="000B4305" w:rsidRPr="00991280">
      <w:rPr>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9C86" w14:textId="77777777" w:rsidR="00EB3555" w:rsidRDefault="00EB3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2A84" w14:textId="77777777" w:rsidR="00EB3555" w:rsidRDefault="00EB3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3F56" w14:textId="77777777" w:rsidR="00EB3555" w:rsidRDefault="00EB3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85B0" w14:textId="77777777" w:rsidR="00EB3555" w:rsidRDefault="00EB3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EA088A"/>
    <w:lvl w:ilvl="0">
      <w:numFmt w:val="bullet"/>
      <w:lvlText w:val="*"/>
      <w:lvlJc w:val="left"/>
    </w:lvl>
  </w:abstractNum>
  <w:abstractNum w:abstractNumId="1" w15:restartNumberingAfterBreak="0">
    <w:nsid w:val="0602370D"/>
    <w:multiLevelType w:val="hybridMultilevel"/>
    <w:tmpl w:val="3E0CD2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E582A"/>
    <w:multiLevelType w:val="multilevel"/>
    <w:tmpl w:val="07606DE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 w15:restartNumberingAfterBreak="0">
    <w:nsid w:val="0A144301"/>
    <w:multiLevelType w:val="multilevel"/>
    <w:tmpl w:val="6FDA975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 w15:restartNumberingAfterBreak="0">
    <w:nsid w:val="0A9100D8"/>
    <w:multiLevelType w:val="hybridMultilevel"/>
    <w:tmpl w:val="AA283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9239F6"/>
    <w:multiLevelType w:val="hybridMultilevel"/>
    <w:tmpl w:val="A31012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475498"/>
    <w:multiLevelType w:val="hybridMultilevel"/>
    <w:tmpl w:val="74B82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811301"/>
    <w:multiLevelType w:val="hybridMultilevel"/>
    <w:tmpl w:val="8368D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A66955"/>
    <w:multiLevelType w:val="hybridMultilevel"/>
    <w:tmpl w:val="C4429480"/>
    <w:lvl w:ilvl="0" w:tplc="762AA232">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CF07A5"/>
    <w:multiLevelType w:val="hybridMultilevel"/>
    <w:tmpl w:val="3A54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33811"/>
    <w:multiLevelType w:val="hybridMultilevel"/>
    <w:tmpl w:val="61CC457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3F4B61"/>
    <w:multiLevelType w:val="hybridMultilevel"/>
    <w:tmpl w:val="07688524"/>
    <w:lvl w:ilvl="0" w:tplc="04090005">
      <w:start w:val="1"/>
      <w:numFmt w:val="bullet"/>
      <w:lvlText w:val=""/>
      <w:lvlJc w:val="left"/>
      <w:pPr>
        <w:tabs>
          <w:tab w:val="num" w:pos="2220"/>
        </w:tabs>
        <w:ind w:left="222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4C17B8"/>
    <w:multiLevelType w:val="hybridMultilevel"/>
    <w:tmpl w:val="514C6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07F2CCA"/>
    <w:multiLevelType w:val="multilevel"/>
    <w:tmpl w:val="0C28B2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6" w15:restartNumberingAfterBreak="0">
    <w:nsid w:val="31041C68"/>
    <w:multiLevelType w:val="multilevel"/>
    <w:tmpl w:val="CD54A4C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7" w15:restartNumberingAfterBreak="0">
    <w:nsid w:val="32565D41"/>
    <w:multiLevelType w:val="hybridMultilevel"/>
    <w:tmpl w:val="6018E37C"/>
    <w:lvl w:ilvl="0" w:tplc="117E8F34">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1A1D0A"/>
    <w:multiLevelType w:val="hybridMultilevel"/>
    <w:tmpl w:val="CCCC54D8"/>
    <w:lvl w:ilvl="0" w:tplc="FFFFFFFF">
      <w:start w:val="1"/>
      <w:numFmt w:val="lowerRoman"/>
      <w:lvlText w:val="%1)"/>
      <w:lvlJc w:val="left"/>
      <w:pPr>
        <w:tabs>
          <w:tab w:val="num" w:pos="1080"/>
        </w:tabs>
        <w:ind w:left="1080" w:hanging="720"/>
      </w:pPr>
      <w:rPr>
        <w:rFonts w:hint="default"/>
      </w:rPr>
    </w:lvl>
    <w:lvl w:ilvl="1" w:tplc="3B56D774">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357D2F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0C7E62"/>
    <w:multiLevelType w:val="hybridMultilevel"/>
    <w:tmpl w:val="7E644B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F01EA6"/>
    <w:multiLevelType w:val="hybridMultilevel"/>
    <w:tmpl w:val="164E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47DD5"/>
    <w:multiLevelType w:val="hybridMultilevel"/>
    <w:tmpl w:val="3EACB5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BD2DDE"/>
    <w:multiLevelType w:val="multilevel"/>
    <w:tmpl w:val="D2549C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4" w15:restartNumberingAfterBreak="0">
    <w:nsid w:val="4D5D33EA"/>
    <w:multiLevelType w:val="hybridMultilevel"/>
    <w:tmpl w:val="C6E492DC"/>
    <w:lvl w:ilvl="0" w:tplc="45F2D33C">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E3A5FAF"/>
    <w:multiLevelType w:val="hybridMultilevel"/>
    <w:tmpl w:val="9FE2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45052"/>
    <w:multiLevelType w:val="hybridMultilevel"/>
    <w:tmpl w:val="543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1D1DD1"/>
    <w:multiLevelType w:val="hybridMultilevel"/>
    <w:tmpl w:val="007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937DC"/>
    <w:multiLevelType w:val="hybridMultilevel"/>
    <w:tmpl w:val="AF20CF70"/>
    <w:lvl w:ilvl="0" w:tplc="04090001">
      <w:start w:val="1"/>
      <w:numFmt w:val="bullet"/>
      <w:lvlText w:val=""/>
      <w:lvlJc w:val="left"/>
      <w:pPr>
        <w:tabs>
          <w:tab w:val="num" w:pos="1470"/>
        </w:tabs>
        <w:ind w:left="147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9" w15:restartNumberingAfterBreak="0">
    <w:nsid w:val="5DB65D00"/>
    <w:multiLevelType w:val="hybridMultilevel"/>
    <w:tmpl w:val="82906F1E"/>
    <w:lvl w:ilvl="0" w:tplc="08AE398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0" w15:restartNumberingAfterBreak="0">
    <w:nsid w:val="5DF660C3"/>
    <w:multiLevelType w:val="hybridMultilevel"/>
    <w:tmpl w:val="45B23D50"/>
    <w:lvl w:ilvl="0" w:tplc="FFFFFFFF">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EAD6ADE"/>
    <w:multiLevelType w:val="multilevel"/>
    <w:tmpl w:val="9B548E4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257C96"/>
    <w:multiLevelType w:val="hybridMultilevel"/>
    <w:tmpl w:val="9020BC9A"/>
    <w:lvl w:ilvl="0" w:tplc="0809000F">
      <w:start w:val="1"/>
      <w:numFmt w:val="decimal"/>
      <w:lvlText w:val="%1."/>
      <w:lvlJc w:val="left"/>
      <w:pPr>
        <w:ind w:left="720" w:hanging="360"/>
      </w:pPr>
      <w:rPr>
        <w:rFonts w:hint="default"/>
      </w:rPr>
    </w:lvl>
    <w:lvl w:ilvl="1" w:tplc="4014AE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4"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5" w15:restartNumberingAfterBreak="0">
    <w:nsid w:val="69371EE5"/>
    <w:multiLevelType w:val="hybridMultilevel"/>
    <w:tmpl w:val="73D09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E95FC1"/>
    <w:multiLevelType w:val="hybridMultilevel"/>
    <w:tmpl w:val="527AA950"/>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37" w15:restartNumberingAfterBreak="0">
    <w:nsid w:val="6FBF53A4"/>
    <w:multiLevelType w:val="multilevel"/>
    <w:tmpl w:val="1854D6D4"/>
    <w:lvl w:ilvl="0">
      <w:start w:val="24"/>
      <w:numFmt w:val="decimal"/>
      <w:lvlText w:val="%1"/>
      <w:lvlJc w:val="left"/>
      <w:pPr>
        <w:tabs>
          <w:tab w:val="num" w:pos="720"/>
        </w:tabs>
        <w:ind w:left="720" w:hanging="720"/>
      </w:pPr>
      <w:rPr>
        <w:rFonts w:cs="Humanist777BT-LightB" w:hint="default"/>
        <w:b w:val="0"/>
      </w:rPr>
    </w:lvl>
    <w:lvl w:ilvl="1">
      <w:start w:val="6"/>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12"/>
  </w:num>
  <w:num w:numId="3">
    <w:abstractNumId w:val="1"/>
  </w:num>
  <w:num w:numId="4">
    <w:abstractNumId w:val="11"/>
  </w:num>
  <w:num w:numId="5">
    <w:abstractNumId w:val="20"/>
  </w:num>
  <w:num w:numId="6">
    <w:abstractNumId w:val="17"/>
  </w:num>
  <w:num w:numId="7">
    <w:abstractNumId w:val="18"/>
  </w:num>
  <w:num w:numId="8">
    <w:abstractNumId w:val="29"/>
  </w:num>
  <w:num w:numId="9">
    <w:abstractNumId w:val="27"/>
  </w:num>
  <w:num w:numId="10">
    <w:abstractNumId w:val="4"/>
  </w:num>
  <w:num w:numId="11">
    <w:abstractNumId w:val="6"/>
  </w:num>
  <w:num w:numId="12">
    <w:abstractNumId w:val="9"/>
  </w:num>
  <w:num w:numId="13">
    <w:abstractNumId w:val="21"/>
  </w:num>
  <w:num w:numId="14">
    <w:abstractNumId w:val="10"/>
  </w:num>
  <w:num w:numId="15">
    <w:abstractNumId w:val="26"/>
  </w:num>
  <w:num w:numId="16">
    <w:abstractNumId w:val="25"/>
  </w:num>
  <w:num w:numId="17">
    <w:abstractNumId w:val="8"/>
  </w:num>
  <w:num w:numId="18">
    <w:abstractNumId w:val="35"/>
  </w:num>
  <w:num w:numId="19">
    <w:abstractNumId w:val="7"/>
  </w:num>
  <w:num w:numId="20">
    <w:abstractNumId w:val="28"/>
  </w:num>
  <w:num w:numId="21">
    <w:abstractNumId w:val="32"/>
  </w:num>
  <w:num w:numId="22">
    <w:abstractNumId w:val="22"/>
  </w:num>
  <w:num w:numId="23">
    <w:abstractNumId w:val="24"/>
  </w:num>
  <w:num w:numId="24">
    <w:abstractNumId w:val="34"/>
  </w:num>
  <w:num w:numId="25">
    <w:abstractNumId w:val="16"/>
  </w:num>
  <w:num w:numId="26">
    <w:abstractNumId w:val="2"/>
  </w:num>
  <w:num w:numId="27">
    <w:abstractNumId w:val="15"/>
  </w:num>
  <w:num w:numId="28">
    <w:abstractNumId w:val="23"/>
  </w:num>
  <w:num w:numId="29">
    <w:abstractNumId w:val="3"/>
  </w:num>
  <w:num w:numId="30">
    <w:abstractNumId w:val="33"/>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4"/>
  </w:num>
  <w:num w:numId="36">
    <w:abstractNumId w:val="30"/>
  </w:num>
  <w:num w:numId="37">
    <w:abstractNumId w:val="36"/>
  </w:num>
  <w:num w:numId="38">
    <w:abstractNumId w:val="5"/>
  </w:num>
  <w:num w:numId="39">
    <w:abstractNumId w:val="13"/>
  </w:num>
  <w:num w:numId="40">
    <w:abstractNumId w:val="13"/>
  </w:num>
  <w:num w:numId="41">
    <w:abstractNumId w:val="13"/>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B4305"/>
    <w:rsid w:val="00146B3A"/>
    <w:rsid w:val="00157B79"/>
    <w:rsid w:val="00167041"/>
    <w:rsid w:val="0018788E"/>
    <w:rsid w:val="001925DE"/>
    <w:rsid w:val="00196116"/>
    <w:rsid w:val="001C1728"/>
    <w:rsid w:val="001F2A21"/>
    <w:rsid w:val="00235D6A"/>
    <w:rsid w:val="002C365D"/>
    <w:rsid w:val="002C4016"/>
    <w:rsid w:val="00397A90"/>
    <w:rsid w:val="00403580"/>
    <w:rsid w:val="004937DF"/>
    <w:rsid w:val="00496209"/>
    <w:rsid w:val="004B3E97"/>
    <w:rsid w:val="004B512F"/>
    <w:rsid w:val="004E014C"/>
    <w:rsid w:val="0058288D"/>
    <w:rsid w:val="005A67F4"/>
    <w:rsid w:val="005C342B"/>
    <w:rsid w:val="006945B7"/>
    <w:rsid w:val="00716DEB"/>
    <w:rsid w:val="0073662B"/>
    <w:rsid w:val="007831D5"/>
    <w:rsid w:val="00820C68"/>
    <w:rsid w:val="00862907"/>
    <w:rsid w:val="009337D8"/>
    <w:rsid w:val="009B4781"/>
    <w:rsid w:val="009C21D2"/>
    <w:rsid w:val="00A11A57"/>
    <w:rsid w:val="00A25B3E"/>
    <w:rsid w:val="00A30B33"/>
    <w:rsid w:val="00A759AD"/>
    <w:rsid w:val="00A84792"/>
    <w:rsid w:val="00B06C21"/>
    <w:rsid w:val="00B32402"/>
    <w:rsid w:val="00B46334"/>
    <w:rsid w:val="00B95A4F"/>
    <w:rsid w:val="00BF4F8C"/>
    <w:rsid w:val="00C013F6"/>
    <w:rsid w:val="00C569FA"/>
    <w:rsid w:val="00CD7B4F"/>
    <w:rsid w:val="00D903D6"/>
    <w:rsid w:val="00DB6AED"/>
    <w:rsid w:val="00DC3615"/>
    <w:rsid w:val="00DD5155"/>
    <w:rsid w:val="00E230C1"/>
    <w:rsid w:val="00E82792"/>
    <w:rsid w:val="00EB3555"/>
    <w:rsid w:val="00EB696B"/>
    <w:rsid w:val="00ED2DF8"/>
    <w:rsid w:val="00ED6D35"/>
    <w:rsid w:val="00F40A17"/>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B79"/>
    <w:pPr>
      <w:spacing w:after="0" w:line="240" w:lineRule="auto"/>
    </w:pPr>
    <w:rPr>
      <w:rFonts w:ascii="Calibri" w:eastAsia="SimSun" w:hAnsi="Calibri" w:cs="Times New Roman"/>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1"/>
      </w:numPr>
      <w:autoSpaceDE w:val="0"/>
      <w:autoSpaceDN w:val="0"/>
      <w:adjustRightInd w:val="0"/>
      <w:spacing w:after="120"/>
      <w:ind w:left="709" w:hanging="709"/>
      <w:outlineLvl w:val="3"/>
    </w:pPr>
    <w:rPr>
      <w:rFonts w:asciiTheme="minorHAnsi" w:hAnsiTheme="minorHAnsi" w:cs="Humanist777BT-BlackB"/>
      <w:b/>
      <w:color w:val="262626" w:themeColor="text1" w:themeTint="D9"/>
      <w:szCs w:val="22"/>
      <w:lang w:eastAsia="en-US"/>
    </w:rPr>
  </w:style>
  <w:style w:type="paragraph" w:styleId="Heading5">
    <w:name w:val="heading 5"/>
    <w:basedOn w:val="ListParagraph"/>
    <w:next w:val="Normal"/>
    <w:link w:val="Heading5Char"/>
    <w:uiPriority w:val="9"/>
    <w:unhideWhenUsed/>
    <w:qFormat/>
    <w:rsid w:val="00B46334"/>
    <w:pPr>
      <w:numPr>
        <w:ilvl w:val="1"/>
        <w:numId w:val="41"/>
      </w:numPr>
      <w:spacing w:after="80"/>
      <w:ind w:left="709" w:hanging="709"/>
      <w:contextualSpacing w:val="0"/>
      <w:outlineLvl w:val="4"/>
    </w:pPr>
    <w:rPr>
      <w:rFonts w:asciiTheme="minorHAnsi" w:hAnsiTheme="minorHAnsi" w:cs="Humanist777BT-BlackB"/>
      <w:color w:val="262626" w:themeColor="text1" w:themeTint="D9"/>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30"/>
      </w:numPr>
      <w:outlineLvl w:val="0"/>
    </w:pPr>
  </w:style>
  <w:style w:type="paragraph" w:customStyle="1" w:styleId="Level2">
    <w:name w:val="Level 2"/>
    <w:basedOn w:val="Body2"/>
    <w:rsid w:val="005A67F4"/>
    <w:pPr>
      <w:numPr>
        <w:ilvl w:val="1"/>
        <w:numId w:val="30"/>
      </w:numPr>
      <w:outlineLvl w:val="1"/>
    </w:pPr>
  </w:style>
  <w:style w:type="paragraph" w:customStyle="1" w:styleId="Level3">
    <w:name w:val="Level 3"/>
    <w:basedOn w:val="Body3"/>
    <w:rsid w:val="005A67F4"/>
    <w:pPr>
      <w:numPr>
        <w:ilvl w:val="2"/>
        <w:numId w:val="30"/>
      </w:numPr>
      <w:outlineLvl w:val="2"/>
    </w:pPr>
  </w:style>
  <w:style w:type="paragraph" w:customStyle="1" w:styleId="Level4">
    <w:name w:val="Level 4"/>
    <w:basedOn w:val="Normal"/>
    <w:rsid w:val="005A67F4"/>
    <w:pPr>
      <w:numPr>
        <w:ilvl w:val="3"/>
        <w:numId w:val="30"/>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30"/>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24"/>
      </w:numPr>
    </w:pPr>
  </w:style>
  <w:style w:type="paragraph" w:customStyle="1" w:styleId="Bullet2">
    <w:name w:val="Bullet 2"/>
    <w:basedOn w:val="Body2"/>
    <w:rsid w:val="005A67F4"/>
    <w:pPr>
      <w:numPr>
        <w:ilvl w:val="1"/>
        <w:numId w:val="24"/>
      </w:numPr>
    </w:pPr>
  </w:style>
  <w:style w:type="paragraph" w:customStyle="1" w:styleId="Bullet3">
    <w:name w:val="Bullet 3"/>
    <w:basedOn w:val="Body3"/>
    <w:rsid w:val="005A67F4"/>
    <w:pPr>
      <w:numPr>
        <w:ilvl w:val="2"/>
        <w:numId w:val="24"/>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Cs w:val="20"/>
      <w:lang w:eastAsia="en-US"/>
    </w:rPr>
  </w:style>
  <w:style w:type="paragraph" w:customStyle="1" w:styleId="Sch2style1">
    <w:name w:val="Sch (2style)  1"/>
    <w:basedOn w:val="Normal"/>
    <w:rsid w:val="00496209"/>
    <w:pPr>
      <w:numPr>
        <w:numId w:val="38"/>
      </w:numPr>
      <w:spacing w:before="280" w:after="120" w:line="300" w:lineRule="exact"/>
      <w:jc w:val="both"/>
    </w:pPr>
    <w:rPr>
      <w:rFonts w:eastAsia="Times New Roman"/>
      <w:szCs w:val="20"/>
      <w:lang w:eastAsia="en-US"/>
    </w:rPr>
  </w:style>
  <w:style w:type="paragraph" w:customStyle="1" w:styleId="Sch2stylea">
    <w:name w:val="Sch (2style) (a)"/>
    <w:basedOn w:val="Normal"/>
    <w:rsid w:val="00496209"/>
    <w:pPr>
      <w:numPr>
        <w:ilvl w:val="1"/>
        <w:numId w:val="38"/>
      </w:numPr>
      <w:spacing w:after="120" w:line="300" w:lineRule="exact"/>
      <w:jc w:val="both"/>
    </w:pPr>
    <w:rPr>
      <w:rFonts w:eastAsia="Times New Roman"/>
      <w:szCs w:val="20"/>
      <w:lang w:eastAsia="en-US"/>
    </w:rPr>
  </w:style>
  <w:style w:type="paragraph" w:customStyle="1" w:styleId="Sch2stylei">
    <w:name w:val="Sch (2style) (i)"/>
    <w:basedOn w:val="Heading4"/>
    <w:rsid w:val="00496209"/>
    <w:pPr>
      <w:numPr>
        <w:ilvl w:val="2"/>
        <w:numId w:val="38"/>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customStyle="1" w:styleId="Default">
    <w:name w:val="Default"/>
    <w:rsid w:val="0086290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30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 w:val="00D30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C266C5F0FFD847A484B786109E33ABBC">
    <w:name w:val="C266C5F0FFD847A484B786109E33ABBC"/>
    <w:rsid w:val="00D30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purl.org/dc/terms/"/>
    <ds:schemaRef ds:uri="http://schemas.microsoft.com/office/2006/documentManagement/types"/>
    <ds:schemaRef ds:uri="http://purl.org/dc/dcmitype/"/>
    <ds:schemaRef ds:uri="723991af-ddf7-42f8-b51f-e6ef013f7e7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168854c-7356-4a1d-a158-ef8a90b99e61"/>
    <ds:schemaRef ds:uri="http://www.w3.org/XML/1998/namespace"/>
  </ds:schemaRefs>
</ds:datastoreItem>
</file>

<file path=customXml/itemProps2.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4.xml><?xml version="1.0" encoding="utf-8"?>
<ds:datastoreItem xmlns:ds="http://schemas.openxmlformats.org/officeDocument/2006/customXml" ds:itemID="{76B1F1B5-712B-455E-8E4D-3D516B0A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2</cp:revision>
  <dcterms:created xsi:type="dcterms:W3CDTF">2022-05-20T09:06:00Z</dcterms:created>
  <dcterms:modified xsi:type="dcterms:W3CDTF">2022-05-20T09:06:00Z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