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40"/>
        <w:rPr>
          <w:rFonts w:ascii="Times New Roman"/>
          <w:sz w:val="20"/>
        </w:rPr>
      </w:pPr>
      <w:r>
        <w:rPr>
          <w:rFonts w:ascii="Times New Roman"/>
          <w:sz w:val="20"/>
        </w:rPr>
        <w:drawing>
          <wp:inline distT="0" distB="0" distL="0" distR="0">
            <wp:extent cx="2662158" cy="787907"/>
            <wp:effectExtent l="0" t="0" r="0" b="0"/>
            <wp:docPr id="1" name="image1.jpeg" descr="S:\Public\Marketing\Logos\New logo 2011\Chi_logo_aqua.jp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662158" cy="787907"/>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5"/>
        </w:rPr>
      </w:pPr>
    </w:p>
    <w:p>
      <w:pPr>
        <w:pStyle w:val="Title"/>
      </w:pPr>
      <w:r>
        <w:rPr/>
        <w:t>University of Chichester</w:t>
      </w:r>
    </w:p>
    <w:p>
      <w:pPr>
        <w:pStyle w:val="Title"/>
        <w:spacing w:before="160"/>
        <w:ind w:left="676"/>
      </w:pPr>
      <w:r>
        <w:rPr/>
        <w:t>Waste Management Information and Guidelines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0"/>
        </w:rPr>
      </w:pPr>
      <w:r>
        <w:rPr/>
        <w:drawing>
          <wp:anchor distT="0" distB="0" distL="0" distR="0" allowOverlap="1" layoutInCell="1" locked="0" behindDoc="0" simplePos="0" relativeHeight="0">
            <wp:simplePos x="0" y="0"/>
            <wp:positionH relativeFrom="page">
              <wp:posOffset>914400</wp:posOffset>
            </wp:positionH>
            <wp:positionV relativeFrom="paragraph">
              <wp:posOffset>176269</wp:posOffset>
            </wp:positionV>
            <wp:extent cx="5783024" cy="4337685"/>
            <wp:effectExtent l="0" t="0" r="0" b="0"/>
            <wp:wrapTopAndBottom/>
            <wp:docPr id="3" name="image2.jpeg" descr="Image"/>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783024" cy="4337685"/>
                    </a:xfrm>
                    <a:prstGeom prst="rect">
                      <a:avLst/>
                    </a:prstGeom>
                  </pic:spPr>
                </pic:pic>
              </a:graphicData>
            </a:graphic>
          </wp:anchor>
        </w:drawing>
      </w:r>
    </w:p>
    <w:p>
      <w:pPr>
        <w:pStyle w:val="Heading1"/>
        <w:spacing w:line="256" w:lineRule="auto" w:before="101"/>
        <w:ind w:right="1525"/>
      </w:pPr>
      <w:r>
        <w:rPr/>
        <w:t>Artwork produced by Elle Tarr to depict the impact of plastic waste on ocean life as partial fulfilment of her degree in Fine Art, April 2018.</w:t>
      </w:r>
    </w:p>
    <w:p>
      <w:pPr>
        <w:spacing w:after="0" w:line="256" w:lineRule="auto"/>
        <w:sectPr>
          <w:type w:val="continuous"/>
          <w:pgSz w:w="11910" w:h="16840"/>
          <w:pgMar w:top="1420" w:bottom="280" w:left="1200" w:right="220"/>
        </w:sectPr>
      </w:pPr>
    </w:p>
    <w:p>
      <w:pPr>
        <w:spacing w:before="83"/>
        <w:ind w:left="240" w:right="0" w:firstLine="0"/>
        <w:jc w:val="left"/>
        <w:rPr>
          <w:rFonts w:ascii="Arial"/>
          <w:b/>
          <w:sz w:val="22"/>
        </w:rPr>
      </w:pPr>
      <w:r>
        <w:rPr>
          <w:rFonts w:ascii="Arial"/>
          <w:b/>
          <w:sz w:val="22"/>
        </w:rPr>
        <w:t>Introduction</w:t>
      </w:r>
    </w:p>
    <w:p>
      <w:pPr>
        <w:pStyle w:val="BodyText"/>
        <w:spacing w:line="259" w:lineRule="auto" w:before="184"/>
        <w:ind w:left="240" w:right="1375"/>
      </w:pPr>
      <w:r>
        <w:rPr/>
        <w:t>As a society we are consuming natural resources at an unprecedented rate creating mountains of waste that requires disposal. More sustainable approaches to the use of resources and the management of waste are urgently needed using the waste hierarchy as depicted below in Figure 1.</w:t>
      </w:r>
    </w:p>
    <w:p>
      <w:pPr>
        <w:spacing w:before="155"/>
        <w:ind w:left="240" w:right="0" w:firstLine="0"/>
        <w:jc w:val="left"/>
        <w:rPr>
          <w:rFonts w:ascii="Arial"/>
          <w:i/>
          <w:sz w:val="20"/>
        </w:rPr>
      </w:pPr>
      <w:r>
        <w:rPr>
          <w:rFonts w:ascii="Arial"/>
          <w:i/>
          <w:sz w:val="20"/>
        </w:rPr>
        <w:t>Figure 1 The waste hierarchy</w:t>
      </w:r>
    </w:p>
    <w:p>
      <w:pPr>
        <w:pStyle w:val="BodyText"/>
        <w:spacing w:before="7"/>
        <w:rPr>
          <w:i/>
          <w:sz w:val="21"/>
        </w:rPr>
      </w:pPr>
      <w:r>
        <w:rPr/>
        <w:drawing>
          <wp:anchor distT="0" distB="0" distL="0" distR="0" allowOverlap="1" layoutInCell="1" locked="0" behindDoc="0" simplePos="0" relativeHeight="1">
            <wp:simplePos x="0" y="0"/>
            <wp:positionH relativeFrom="page">
              <wp:posOffset>965566</wp:posOffset>
            </wp:positionH>
            <wp:positionV relativeFrom="paragraph">
              <wp:posOffset>183131</wp:posOffset>
            </wp:positionV>
            <wp:extent cx="2371448" cy="2000821"/>
            <wp:effectExtent l="0" t="0" r="0" b="0"/>
            <wp:wrapTopAndBottom/>
            <wp:docPr id="5" name="image3.png" descr="Image result for waste hierarchy wrap"/>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2371448" cy="2000821"/>
                    </a:xfrm>
                    <a:prstGeom prst="rect">
                      <a:avLst/>
                    </a:prstGeom>
                  </pic:spPr>
                </pic:pic>
              </a:graphicData>
            </a:graphic>
          </wp:anchor>
        </w:drawing>
      </w:r>
    </w:p>
    <w:p>
      <w:pPr>
        <w:pStyle w:val="BodyText"/>
        <w:rPr>
          <w:i/>
        </w:rPr>
      </w:pPr>
    </w:p>
    <w:p>
      <w:pPr>
        <w:pStyle w:val="BodyText"/>
        <w:rPr>
          <w:i/>
        </w:rPr>
      </w:pPr>
    </w:p>
    <w:p>
      <w:pPr>
        <w:pStyle w:val="BodyText"/>
        <w:spacing w:before="3"/>
        <w:rPr>
          <w:i/>
        </w:rPr>
      </w:pPr>
    </w:p>
    <w:p>
      <w:pPr>
        <w:pStyle w:val="BodyText"/>
        <w:ind w:left="240" w:right="1315"/>
      </w:pPr>
      <w:r>
        <w:rPr/>
        <w:t>As an organisation we consume resources and produce large quantities of waste from our student accommodation, catering facilities, offices, and teaching departments. With public environmental consciousness rising, it is important that we demonstrate leadership and reduce the impacts we have on the environment. We have identified the need to create and maintain a sustainable environment for our students, staff and local neighbours to enjoy.</w:t>
      </w:r>
    </w:p>
    <w:p>
      <w:pPr>
        <w:pStyle w:val="BodyText"/>
        <w:ind w:left="240"/>
      </w:pPr>
      <w:r>
        <w:rPr/>
        <w:t>Developing sustainable approaches to managing our waste is a key component of this goal.</w:t>
      </w:r>
    </w:p>
    <w:p>
      <w:pPr>
        <w:pStyle w:val="BodyText"/>
        <w:spacing w:before="10"/>
        <w:rPr>
          <w:sz w:val="21"/>
        </w:rPr>
      </w:pPr>
    </w:p>
    <w:p>
      <w:pPr>
        <w:pStyle w:val="BodyText"/>
        <w:ind w:left="240" w:right="1400"/>
      </w:pPr>
      <w:r>
        <w:rPr/>
        <w:t>This document has been developed to provide the University community with a clear understanding of sustainable waste management and the roles and responsibilities that we all have in implementing this.</w:t>
      </w:r>
    </w:p>
    <w:p>
      <w:pPr>
        <w:pStyle w:val="BodyText"/>
        <w:spacing w:before="1"/>
      </w:pPr>
    </w:p>
    <w:p>
      <w:pPr>
        <w:pStyle w:val="BodyText"/>
        <w:ind w:left="240"/>
      </w:pPr>
      <w:r>
        <w:rPr/>
        <w:t>Adopting a sustainable approach to managing waste will bring us many benefits including:</w:t>
      </w:r>
    </w:p>
    <w:p>
      <w:pPr>
        <w:pStyle w:val="BodyText"/>
        <w:spacing w:before="9"/>
        <w:rPr>
          <w:sz w:val="21"/>
        </w:rPr>
      </w:pPr>
    </w:p>
    <w:p>
      <w:pPr>
        <w:pStyle w:val="BodyText"/>
        <w:ind w:left="240" w:right="1315"/>
      </w:pPr>
      <w:r>
        <w:rPr>
          <w:b/>
        </w:rPr>
        <w:t>Environmenta</w:t>
      </w:r>
      <w:r>
        <w:rPr/>
        <w:t>l: Transportation and treatment of waste creates emissions. Although the University and its waste management contractors have worked hard to reduce the impact of waste disposal, there is still an environmental consequence of waste production. Managing our waste effectively will reduce the carbon emissions of the University.</w:t>
      </w:r>
    </w:p>
    <w:p>
      <w:pPr>
        <w:pStyle w:val="BodyText"/>
      </w:pPr>
    </w:p>
    <w:p>
      <w:pPr>
        <w:pStyle w:val="BodyText"/>
        <w:ind w:left="240" w:right="1241"/>
      </w:pPr>
      <w:r>
        <w:rPr>
          <w:b/>
        </w:rPr>
        <w:t>Reputation</w:t>
      </w:r>
      <w:r>
        <w:rPr/>
        <w:t>: Environmental issues are important to our staff, students and local community. The environmental performance of Higher Education Institutes is becoming more important with the acknowledgment of the vital role they play in sustainability education. Publicly available statistics on many aspects of sustainability are produced by all institutions enabling comparison of performance.</w:t>
      </w:r>
    </w:p>
    <w:p>
      <w:pPr>
        <w:pStyle w:val="BodyText"/>
      </w:pPr>
    </w:p>
    <w:p>
      <w:pPr>
        <w:pStyle w:val="BodyText"/>
        <w:ind w:left="240" w:right="1241"/>
      </w:pPr>
      <w:r>
        <w:rPr>
          <w:b/>
        </w:rPr>
        <w:t>Financial:  </w:t>
      </w:r>
      <w:r>
        <w:rPr/>
        <w:t>A number of waste streams produced by the University will have a market value if processed and managed properly. Metal in particular has considerable value when recycled. It costs roughly double the amount of money for the University to dispose of general waste compared to mixed recyclable waste. Obviously increasing our recycling rate will therefore substantially reduce our waste disposal</w:t>
      </w:r>
      <w:r>
        <w:rPr>
          <w:spacing w:val="-7"/>
        </w:rPr>
        <w:t> </w:t>
      </w:r>
      <w:r>
        <w:rPr/>
        <w:t>costs.</w:t>
      </w:r>
    </w:p>
    <w:p>
      <w:pPr>
        <w:spacing w:after="0"/>
        <w:sectPr>
          <w:headerReference w:type="default" r:id="rId7"/>
          <w:footerReference w:type="default" r:id="rId8"/>
          <w:pgSz w:w="11910" w:h="16840"/>
          <w:pgMar w:header="751" w:footer="732" w:top="1340" w:bottom="920" w:left="1200" w:right="220"/>
        </w:sectPr>
      </w:pPr>
    </w:p>
    <w:p>
      <w:pPr>
        <w:pStyle w:val="BodyText"/>
        <w:spacing w:before="83"/>
        <w:ind w:left="240" w:right="1438"/>
      </w:pPr>
      <w:r>
        <w:rPr>
          <w:b/>
        </w:rPr>
        <w:t>Legal: </w:t>
      </w:r>
      <w:r>
        <w:rPr/>
        <w:t>If the University fails to manage its waste properly we are at risk of prosecution and fines, which damages our reputation with students, staff and the local community.</w:t>
      </w:r>
    </w:p>
    <w:p>
      <w:pPr>
        <w:pStyle w:val="BodyText"/>
        <w:rPr>
          <w:sz w:val="20"/>
        </w:rPr>
      </w:pPr>
    </w:p>
    <w:p>
      <w:pPr>
        <w:pStyle w:val="BodyText"/>
        <w:spacing w:before="1"/>
        <w:rPr>
          <w:sz w:val="21"/>
        </w:rPr>
      </w:pPr>
      <w:r>
        <w:rPr/>
        <w:pict>
          <v:shape style="position:absolute;margin-left:72.264pt;margin-top:14.367344pt;width:450.95pt;height:103.95pt;mso-position-horizontal-relative:page;mso-position-vertical-relative:paragraph;z-index:-15727616;mso-wrap-distance-left:0;mso-wrap-distance-right:0" type="#_x0000_t202" filled="false" stroked="true" strokeweight=".48004pt" strokecolor="#000000">
            <v:textbox inset="0,0,0,0">
              <w:txbxContent>
                <w:p>
                  <w:pPr>
                    <w:pStyle w:val="BodyText"/>
                    <w:spacing w:before="9"/>
                    <w:rPr>
                      <w:sz w:val="19"/>
                    </w:rPr>
                  </w:pPr>
                </w:p>
                <w:p>
                  <w:pPr>
                    <w:spacing w:before="0"/>
                    <w:ind w:left="157" w:right="162" w:firstLine="0"/>
                    <w:jc w:val="center"/>
                    <w:rPr>
                      <w:rFonts w:ascii="Arial"/>
                      <w:sz w:val="20"/>
                    </w:rPr>
                  </w:pPr>
                  <w:r>
                    <w:rPr>
                      <w:rFonts w:ascii="Arial"/>
                      <w:sz w:val="20"/>
                    </w:rPr>
                    <w:t>The University produced 592 tonnes of operational waste in the academic year 2016/2017. This is equivalent to about 62 double decker buses!</w:t>
                  </w:r>
                </w:p>
                <w:p>
                  <w:pPr>
                    <w:pStyle w:val="BodyText"/>
                    <w:spacing w:before="1"/>
                    <w:rPr>
                      <w:sz w:val="20"/>
                    </w:rPr>
                  </w:pPr>
                </w:p>
                <w:p>
                  <w:pPr>
                    <w:spacing w:before="0"/>
                    <w:ind w:left="330" w:right="280" w:firstLine="0"/>
                    <w:jc w:val="center"/>
                    <w:rPr>
                      <w:rFonts w:ascii="Arial" w:hAnsi="Arial"/>
                      <w:sz w:val="20"/>
                    </w:rPr>
                  </w:pPr>
                  <w:r>
                    <w:rPr>
                      <w:rFonts w:ascii="Arial" w:hAnsi="Arial"/>
                      <w:sz w:val="20"/>
                    </w:rPr>
                    <w:t>The University’s recycling rate is approximately 42%. This has remained largely unchanged for the past five years.</w:t>
                  </w:r>
                </w:p>
                <w:p>
                  <w:pPr>
                    <w:pStyle w:val="BodyText"/>
                    <w:spacing w:before="10"/>
                    <w:rPr>
                      <w:sz w:val="19"/>
                    </w:rPr>
                  </w:pPr>
                </w:p>
                <w:p>
                  <w:pPr>
                    <w:spacing w:before="0"/>
                    <w:ind w:left="154" w:right="162" w:firstLine="0"/>
                    <w:jc w:val="center"/>
                    <w:rPr>
                      <w:rFonts w:ascii="Arial"/>
                      <w:sz w:val="20"/>
                    </w:rPr>
                  </w:pPr>
                  <w:r>
                    <w:rPr>
                      <w:rFonts w:ascii="Arial"/>
                      <w:sz w:val="20"/>
                    </w:rPr>
                    <w:t>Best practice in the HE sector is around 60%</w:t>
                  </w:r>
                </w:p>
              </w:txbxContent>
            </v:textbox>
            <v:stroke dashstyle="solid"/>
            <w10:wrap type="topAndBottom"/>
          </v:shape>
        </w:pict>
      </w:r>
    </w:p>
    <w:p>
      <w:pPr>
        <w:pStyle w:val="BodyText"/>
        <w:rPr>
          <w:sz w:val="20"/>
        </w:rPr>
      </w:pPr>
    </w:p>
    <w:p>
      <w:pPr>
        <w:pStyle w:val="BodyText"/>
        <w:rPr>
          <w:sz w:val="21"/>
        </w:rPr>
      </w:pPr>
    </w:p>
    <w:p>
      <w:pPr>
        <w:pStyle w:val="Heading1"/>
        <w:spacing w:before="1"/>
      </w:pPr>
      <w:r>
        <w:rPr/>
        <w:t>Waste Management Purposes</w:t>
      </w:r>
    </w:p>
    <w:p>
      <w:pPr>
        <w:pStyle w:val="BodyText"/>
        <w:spacing w:before="3"/>
        <w:rPr>
          <w:b/>
        </w:rPr>
      </w:pPr>
    </w:p>
    <w:p>
      <w:pPr>
        <w:pStyle w:val="ListParagraph"/>
        <w:numPr>
          <w:ilvl w:val="0"/>
          <w:numId w:val="1"/>
        </w:numPr>
        <w:tabs>
          <w:tab w:pos="961" w:val="left" w:leader="none"/>
        </w:tabs>
        <w:spacing w:line="240" w:lineRule="auto" w:before="0" w:after="0"/>
        <w:ind w:left="960" w:right="1649" w:hanging="360"/>
        <w:jc w:val="left"/>
        <w:rPr>
          <w:sz w:val="22"/>
        </w:rPr>
      </w:pPr>
      <w:r>
        <w:rPr>
          <w:sz w:val="22"/>
        </w:rPr>
        <w:t>To ensure the safe handling, storage and disposal of waste on campus to protect human health and the</w:t>
      </w:r>
      <w:r>
        <w:rPr>
          <w:spacing w:val="-7"/>
          <w:sz w:val="22"/>
        </w:rPr>
        <w:t> </w:t>
      </w:r>
      <w:r>
        <w:rPr>
          <w:sz w:val="22"/>
        </w:rPr>
        <w:t>environment.</w:t>
      </w:r>
    </w:p>
    <w:p>
      <w:pPr>
        <w:pStyle w:val="BodyText"/>
        <w:spacing w:before="11"/>
        <w:rPr>
          <w:sz w:val="21"/>
        </w:rPr>
      </w:pPr>
    </w:p>
    <w:p>
      <w:pPr>
        <w:pStyle w:val="ListParagraph"/>
        <w:numPr>
          <w:ilvl w:val="0"/>
          <w:numId w:val="1"/>
        </w:numPr>
        <w:tabs>
          <w:tab w:pos="961" w:val="left" w:leader="none"/>
        </w:tabs>
        <w:spacing w:line="240" w:lineRule="auto" w:before="0" w:after="0"/>
        <w:ind w:left="960" w:right="1571" w:hanging="360"/>
        <w:jc w:val="left"/>
        <w:rPr>
          <w:sz w:val="22"/>
        </w:rPr>
      </w:pPr>
      <w:r>
        <w:rPr>
          <w:sz w:val="22"/>
        </w:rPr>
        <w:t>To ensure the segregation of waste streams maximising the potential for</w:t>
      </w:r>
      <w:r>
        <w:rPr>
          <w:spacing w:val="-32"/>
          <w:sz w:val="22"/>
        </w:rPr>
        <w:t> </w:t>
      </w:r>
      <w:r>
        <w:rPr>
          <w:sz w:val="22"/>
        </w:rPr>
        <w:t>recycling and reducing waste to landfill to a</w:t>
      </w:r>
      <w:r>
        <w:rPr>
          <w:spacing w:val="-5"/>
          <w:sz w:val="22"/>
        </w:rPr>
        <w:t> </w:t>
      </w:r>
      <w:r>
        <w:rPr>
          <w:sz w:val="22"/>
        </w:rPr>
        <w:t>minimum.</w:t>
      </w:r>
    </w:p>
    <w:p>
      <w:pPr>
        <w:pStyle w:val="BodyText"/>
        <w:spacing w:before="11"/>
        <w:rPr>
          <w:sz w:val="21"/>
        </w:rPr>
      </w:pPr>
    </w:p>
    <w:p>
      <w:pPr>
        <w:pStyle w:val="ListParagraph"/>
        <w:numPr>
          <w:ilvl w:val="0"/>
          <w:numId w:val="1"/>
        </w:numPr>
        <w:tabs>
          <w:tab w:pos="961" w:val="left" w:leader="none"/>
        </w:tabs>
        <w:spacing w:line="240" w:lineRule="auto" w:before="0" w:after="0"/>
        <w:ind w:left="960" w:right="1965" w:hanging="360"/>
        <w:jc w:val="left"/>
        <w:rPr>
          <w:sz w:val="22"/>
        </w:rPr>
      </w:pPr>
      <w:r>
        <w:rPr>
          <w:sz w:val="22"/>
        </w:rPr>
        <w:t>To comply with all waste legislation, including duty of care responsibilities and promote waste management best</w:t>
      </w:r>
      <w:r>
        <w:rPr>
          <w:spacing w:val="-4"/>
          <w:sz w:val="22"/>
        </w:rPr>
        <w:t> </w:t>
      </w:r>
      <w:r>
        <w:rPr>
          <w:sz w:val="22"/>
        </w:rPr>
        <w:t>practise.</w:t>
      </w:r>
    </w:p>
    <w:p>
      <w:pPr>
        <w:pStyle w:val="BodyText"/>
        <w:rPr>
          <w:sz w:val="24"/>
        </w:rPr>
      </w:pPr>
    </w:p>
    <w:p>
      <w:pPr>
        <w:pStyle w:val="ListParagraph"/>
        <w:numPr>
          <w:ilvl w:val="0"/>
          <w:numId w:val="1"/>
        </w:numPr>
        <w:tabs>
          <w:tab w:pos="961" w:val="left" w:leader="none"/>
        </w:tabs>
        <w:spacing w:line="240" w:lineRule="auto" w:before="178" w:after="0"/>
        <w:ind w:left="960" w:right="1819" w:hanging="360"/>
        <w:jc w:val="left"/>
        <w:rPr>
          <w:sz w:val="22"/>
        </w:rPr>
      </w:pPr>
      <w:r>
        <w:rPr>
          <w:sz w:val="22"/>
        </w:rPr>
        <w:t>To reduce the amount of waste we produce by adopting a waste hierarchy (see Figure</w:t>
      </w:r>
      <w:r>
        <w:rPr>
          <w:spacing w:val="-2"/>
          <w:sz w:val="22"/>
        </w:rPr>
        <w:t> </w:t>
      </w:r>
      <w:r>
        <w:rPr>
          <w:sz w:val="22"/>
        </w:rPr>
        <w:t>1).</w:t>
      </w:r>
    </w:p>
    <w:p>
      <w:pPr>
        <w:pStyle w:val="BodyText"/>
        <w:rPr>
          <w:sz w:val="24"/>
        </w:rPr>
      </w:pPr>
    </w:p>
    <w:p>
      <w:pPr>
        <w:pStyle w:val="ListParagraph"/>
        <w:numPr>
          <w:ilvl w:val="0"/>
          <w:numId w:val="1"/>
        </w:numPr>
        <w:tabs>
          <w:tab w:pos="961" w:val="left" w:leader="none"/>
        </w:tabs>
        <w:spacing w:line="240" w:lineRule="auto" w:before="178" w:after="0"/>
        <w:ind w:left="960" w:right="1780" w:hanging="360"/>
        <w:jc w:val="left"/>
        <w:rPr>
          <w:sz w:val="22"/>
        </w:rPr>
      </w:pPr>
      <w:r>
        <w:rPr>
          <w:sz w:val="22"/>
        </w:rPr>
        <w:t>To promote environmental awareness and training to staff, students and other stakeholders in order to increase and encourage waste minimisation, reuse and recycling.</w:t>
      </w:r>
    </w:p>
    <w:p>
      <w:pPr>
        <w:pStyle w:val="BodyText"/>
        <w:rPr>
          <w:sz w:val="24"/>
        </w:rPr>
      </w:pPr>
    </w:p>
    <w:p>
      <w:pPr>
        <w:pStyle w:val="BodyText"/>
        <w:spacing w:before="156"/>
        <w:ind w:left="240" w:right="1706"/>
      </w:pPr>
      <w:r>
        <w:rPr/>
        <w:t>Specific objectives and targets for waste reduction and management are included in the University’s Environment and Sustainable Development Plan 2017 to 2022.</w:t>
      </w:r>
    </w:p>
    <w:p>
      <w:pPr>
        <w:pStyle w:val="BodyText"/>
        <w:rPr>
          <w:sz w:val="24"/>
        </w:rPr>
      </w:pPr>
    </w:p>
    <w:p>
      <w:pPr>
        <w:pStyle w:val="Heading1"/>
        <w:spacing w:before="154"/>
      </w:pPr>
      <w:r>
        <w:rPr/>
        <w:t>Waste management at the University</w:t>
      </w:r>
    </w:p>
    <w:p>
      <w:pPr>
        <w:pStyle w:val="BodyText"/>
        <w:spacing w:line="259" w:lineRule="auto" w:before="186"/>
        <w:ind w:left="240" w:right="1315"/>
      </w:pPr>
      <w:r>
        <w:rPr/>
        <w:t>Veolia Environmental Services are our current waste management contractor. Veolia are responsible for removing operational waste from our campuses. This is defined as waste from offices, accommodation, teaching areas and our catering outlets. In all areas except accommodation, the waste is collected as either recyclable or non-recyclable in a two bin system. Recyclable waste is generally collected in green bins and non-recyclable waste in black bins. Each is clearly labelled with the types of waste which can be placed in each bin, as shown below in Figures 2 and 3. In our on campus accommodation, extra glass bins are also provided.</w:t>
      </w:r>
    </w:p>
    <w:p>
      <w:pPr>
        <w:spacing w:after="0" w:line="259" w:lineRule="auto"/>
        <w:sectPr>
          <w:pgSz w:w="11910" w:h="16840"/>
          <w:pgMar w:header="751" w:footer="732" w:top="1340" w:bottom="920" w:left="1200" w:right="220"/>
        </w:sectPr>
      </w:pPr>
    </w:p>
    <w:p>
      <w:pPr>
        <w:tabs>
          <w:tab w:pos="5281" w:val="left" w:leader="none"/>
        </w:tabs>
        <w:spacing w:before="83"/>
        <w:ind w:left="240" w:right="0" w:firstLine="0"/>
        <w:jc w:val="left"/>
        <w:rPr>
          <w:rFonts w:ascii="Arial"/>
          <w:i/>
          <w:sz w:val="20"/>
        </w:rPr>
      </w:pPr>
      <w:r>
        <w:rPr>
          <w:rFonts w:ascii="Arial"/>
          <w:i/>
          <w:sz w:val="20"/>
        </w:rPr>
        <w:t>Figure 2 Signage for</w:t>
      </w:r>
      <w:r>
        <w:rPr>
          <w:rFonts w:ascii="Arial"/>
          <w:i/>
          <w:spacing w:val="-9"/>
          <w:sz w:val="20"/>
        </w:rPr>
        <w:t> </w:t>
      </w:r>
      <w:r>
        <w:rPr>
          <w:rFonts w:ascii="Arial"/>
          <w:i/>
          <w:sz w:val="20"/>
        </w:rPr>
        <w:t>recyclable</w:t>
      </w:r>
      <w:r>
        <w:rPr>
          <w:rFonts w:ascii="Arial"/>
          <w:i/>
          <w:spacing w:val="-3"/>
          <w:sz w:val="20"/>
        </w:rPr>
        <w:t> </w:t>
      </w:r>
      <w:r>
        <w:rPr>
          <w:rFonts w:ascii="Arial"/>
          <w:i/>
          <w:sz w:val="20"/>
        </w:rPr>
        <w:t>waste</w:t>
        <w:tab/>
        <w:t>Figure 3 Signage for non-recyclable</w:t>
      </w:r>
      <w:r>
        <w:rPr>
          <w:rFonts w:ascii="Arial"/>
          <w:i/>
          <w:spacing w:val="6"/>
          <w:sz w:val="20"/>
        </w:rPr>
        <w:t> </w:t>
      </w:r>
      <w:r>
        <w:rPr>
          <w:rFonts w:ascii="Arial"/>
          <w:i/>
          <w:sz w:val="20"/>
        </w:rPr>
        <w:t>waste</w:t>
      </w:r>
    </w:p>
    <w:p>
      <w:pPr>
        <w:pStyle w:val="BodyText"/>
        <w:spacing w:before="4"/>
        <w:rPr>
          <w:i/>
          <w:sz w:val="12"/>
        </w:rPr>
      </w:pPr>
      <w:r>
        <w:rPr/>
        <w:drawing>
          <wp:anchor distT="0" distB="0" distL="0" distR="0" allowOverlap="1" layoutInCell="1" locked="0" behindDoc="0" simplePos="0" relativeHeight="3">
            <wp:simplePos x="0" y="0"/>
            <wp:positionH relativeFrom="page">
              <wp:posOffset>914400</wp:posOffset>
            </wp:positionH>
            <wp:positionV relativeFrom="paragraph">
              <wp:posOffset>116524</wp:posOffset>
            </wp:positionV>
            <wp:extent cx="2449143" cy="3462147"/>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2449143" cy="3462147"/>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4179570</wp:posOffset>
            </wp:positionH>
            <wp:positionV relativeFrom="paragraph">
              <wp:posOffset>115127</wp:posOffset>
            </wp:positionV>
            <wp:extent cx="2449875" cy="3429571"/>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2449875" cy="3429571"/>
                    </a:xfrm>
                    <a:prstGeom prst="rect">
                      <a:avLst/>
                    </a:prstGeom>
                  </pic:spPr>
                </pic:pic>
              </a:graphicData>
            </a:graphic>
          </wp:anchor>
        </w:drawing>
      </w:r>
    </w:p>
    <w:p>
      <w:pPr>
        <w:pStyle w:val="BodyText"/>
        <w:rPr>
          <w:i/>
        </w:rPr>
      </w:pPr>
    </w:p>
    <w:p>
      <w:pPr>
        <w:pStyle w:val="BodyText"/>
        <w:spacing w:before="10"/>
        <w:rPr>
          <w:i/>
          <w:sz w:val="26"/>
        </w:rPr>
      </w:pPr>
    </w:p>
    <w:p>
      <w:pPr>
        <w:pStyle w:val="BodyText"/>
        <w:spacing w:before="1"/>
        <w:ind w:left="240"/>
      </w:pPr>
      <w:r>
        <w:rPr/>
        <w:t>It is important that the correct waste types are placed in each bin because;</w:t>
      </w:r>
    </w:p>
    <w:p>
      <w:pPr>
        <w:pStyle w:val="ListParagraph"/>
        <w:numPr>
          <w:ilvl w:val="0"/>
          <w:numId w:val="2"/>
        </w:numPr>
        <w:tabs>
          <w:tab w:pos="960" w:val="left" w:leader="none"/>
          <w:tab w:pos="961" w:val="left" w:leader="none"/>
        </w:tabs>
        <w:spacing w:line="276" w:lineRule="auto" w:before="179" w:after="0"/>
        <w:ind w:left="960" w:right="1755" w:hanging="720"/>
        <w:jc w:val="left"/>
        <w:rPr>
          <w:sz w:val="22"/>
        </w:rPr>
      </w:pPr>
      <w:r>
        <w:rPr>
          <w:sz w:val="22"/>
        </w:rPr>
        <w:t>Once recyclable waste is mixed with non-recyclable waste this can no longer be recycled.</w:t>
      </w:r>
    </w:p>
    <w:p>
      <w:pPr>
        <w:pStyle w:val="ListParagraph"/>
        <w:numPr>
          <w:ilvl w:val="0"/>
          <w:numId w:val="2"/>
        </w:numPr>
        <w:tabs>
          <w:tab w:pos="960" w:val="left" w:leader="none"/>
          <w:tab w:pos="961" w:val="left" w:leader="none"/>
        </w:tabs>
        <w:spacing w:line="240" w:lineRule="auto" w:before="1" w:after="0"/>
        <w:ind w:left="960" w:right="0" w:hanging="721"/>
        <w:jc w:val="left"/>
        <w:rPr>
          <w:sz w:val="22"/>
        </w:rPr>
      </w:pPr>
      <w:r>
        <w:rPr>
          <w:sz w:val="22"/>
        </w:rPr>
        <w:t>It costs the University about half as much to recycle</w:t>
      </w:r>
      <w:r>
        <w:rPr>
          <w:spacing w:val="-8"/>
          <w:sz w:val="22"/>
        </w:rPr>
        <w:t> </w:t>
      </w:r>
      <w:r>
        <w:rPr>
          <w:sz w:val="22"/>
        </w:rPr>
        <w:t>waste.</w:t>
      </w:r>
    </w:p>
    <w:p>
      <w:pPr>
        <w:pStyle w:val="BodyText"/>
        <w:spacing w:before="9"/>
        <w:rPr>
          <w:sz w:val="20"/>
        </w:rPr>
      </w:pPr>
    </w:p>
    <w:p>
      <w:pPr>
        <w:pStyle w:val="BodyText"/>
        <w:spacing w:line="259" w:lineRule="auto"/>
        <w:ind w:left="240" w:right="1253"/>
      </w:pPr>
      <w:r>
        <w:rPr/>
        <w:t>Once both types of waste have been collected from our campuses they are taken to Veolia’s site in Portsmouth. The mixed recyclable waste is sorted in a materials recycling facility (Figure 4). Different types of waste generated from the facility are baled and sent off to processing plants where the material is recycled into new products.</w:t>
      </w:r>
    </w:p>
    <w:p>
      <w:pPr>
        <w:spacing w:before="155"/>
        <w:ind w:left="240" w:right="0" w:firstLine="0"/>
        <w:jc w:val="left"/>
        <w:rPr>
          <w:rFonts w:ascii="Arial"/>
          <w:i/>
          <w:sz w:val="20"/>
        </w:rPr>
      </w:pPr>
      <w:r>
        <w:rPr>
          <w:rFonts w:ascii="Arial"/>
          <w:i/>
          <w:sz w:val="20"/>
        </w:rPr>
        <w:t>Figure 4 Materials Recycling Facility</w:t>
      </w:r>
    </w:p>
    <w:p>
      <w:pPr>
        <w:pStyle w:val="BodyText"/>
        <w:spacing w:before="5"/>
        <w:rPr>
          <w:i/>
          <w:sz w:val="12"/>
        </w:rPr>
      </w:pPr>
      <w:r>
        <w:rPr/>
        <w:drawing>
          <wp:anchor distT="0" distB="0" distL="0" distR="0" allowOverlap="1" layoutInCell="1" locked="0" behindDoc="0" simplePos="0" relativeHeight="5">
            <wp:simplePos x="0" y="0"/>
            <wp:positionH relativeFrom="page">
              <wp:posOffset>914400</wp:posOffset>
            </wp:positionH>
            <wp:positionV relativeFrom="paragraph">
              <wp:posOffset>115704</wp:posOffset>
            </wp:positionV>
            <wp:extent cx="5729285" cy="1554003"/>
            <wp:effectExtent l="0" t="0" r="0" b="0"/>
            <wp:wrapTopAndBottom/>
            <wp:docPr id="11" name="image6.jpeg"/>
            <wp:cNvGraphicFramePr>
              <a:graphicFrameLocks noChangeAspect="1"/>
            </wp:cNvGraphicFramePr>
            <a:graphic>
              <a:graphicData uri="http://schemas.openxmlformats.org/drawingml/2006/picture">
                <pic:pic>
                  <pic:nvPicPr>
                    <pic:cNvPr id="12" name="image6.jpeg"/>
                    <pic:cNvPicPr/>
                  </pic:nvPicPr>
                  <pic:blipFill>
                    <a:blip r:embed="rId12" cstate="print"/>
                    <a:stretch>
                      <a:fillRect/>
                    </a:stretch>
                  </pic:blipFill>
                  <pic:spPr>
                    <a:xfrm>
                      <a:off x="0" y="0"/>
                      <a:ext cx="5729285" cy="1554003"/>
                    </a:xfrm>
                    <a:prstGeom prst="rect">
                      <a:avLst/>
                    </a:prstGeom>
                  </pic:spPr>
                </pic:pic>
              </a:graphicData>
            </a:graphic>
          </wp:anchor>
        </w:drawing>
      </w:r>
    </w:p>
    <w:p>
      <w:pPr>
        <w:pStyle w:val="BodyText"/>
        <w:spacing w:line="254" w:lineRule="auto" w:before="165"/>
        <w:ind w:left="240" w:right="1707"/>
      </w:pPr>
      <w:r>
        <w:rPr/>
        <w:t>Waste collected in our black bins is converted into electricity in Veolia’s waste to energy plant in Portsmouth. This plant produces enough energy to power 22,000 homes.</w:t>
      </w:r>
    </w:p>
    <w:p>
      <w:pPr>
        <w:pStyle w:val="BodyText"/>
        <w:spacing w:line="256" w:lineRule="auto" w:before="170"/>
        <w:ind w:left="240" w:right="1375"/>
      </w:pPr>
      <w:r>
        <w:rPr/>
        <w:t>Waste arrangements for our off campus accommodation are different. For example, waste from Havenstoke and Pinewood is collected by Chichester District Council. Signage is provided to enable correct waste segregation.</w:t>
      </w:r>
    </w:p>
    <w:p>
      <w:pPr>
        <w:spacing w:after="0" w:line="256" w:lineRule="auto"/>
        <w:sectPr>
          <w:pgSz w:w="11910" w:h="16840"/>
          <w:pgMar w:header="751" w:footer="732" w:top="1340" w:bottom="920" w:left="1200" w:right="220"/>
        </w:sectPr>
      </w:pPr>
    </w:p>
    <w:p>
      <w:pPr>
        <w:pStyle w:val="BodyText"/>
        <w:spacing w:line="259" w:lineRule="auto" w:before="88"/>
        <w:ind w:left="240" w:right="1620"/>
      </w:pPr>
      <w:r>
        <w:rPr/>
        <w:t>During student arrivals (September) and departures (May/June) the University provides additional services to ensure that the increased level of waste during this time is handled correctly and we maximise the waste</w:t>
      </w:r>
      <w:r>
        <w:rPr>
          <w:spacing w:val="-4"/>
        </w:rPr>
        <w:t> </w:t>
      </w:r>
      <w:r>
        <w:rPr/>
        <w:t>recycled.</w:t>
      </w:r>
    </w:p>
    <w:p>
      <w:pPr>
        <w:pStyle w:val="BodyText"/>
        <w:spacing w:line="256" w:lineRule="auto" w:before="160"/>
        <w:ind w:left="240" w:right="1547"/>
      </w:pPr>
      <w:r>
        <w:rPr/>
        <w:t>To encourage recycling, the University has produced an A – Z of Recycling with details of what can be recycled and where (Appendix</w:t>
      </w:r>
      <w:r>
        <w:rPr>
          <w:spacing w:val="-1"/>
        </w:rPr>
        <w:t> </w:t>
      </w:r>
      <w:r>
        <w:rPr/>
        <w:t>1).</w:t>
      </w:r>
    </w:p>
    <w:p>
      <w:pPr>
        <w:pStyle w:val="Heading1"/>
        <w:spacing w:before="159"/>
      </w:pPr>
      <w:r>
        <w:rPr/>
        <w:t>Responsibilities for waste management and recycling</w:t>
      </w:r>
    </w:p>
    <w:p>
      <w:pPr>
        <w:pStyle w:val="BodyText"/>
        <w:spacing w:before="3"/>
        <w:rPr>
          <w:b/>
        </w:rPr>
      </w:pPr>
    </w:p>
    <w:p>
      <w:pPr>
        <w:pStyle w:val="BodyText"/>
        <w:ind w:left="240" w:right="1246"/>
      </w:pPr>
      <w:r>
        <w:rPr/>
        <w:t>Estate Management has the responsibility for waste services and ensuring the University is legally compliant. Departments are no</w:t>
      </w:r>
      <w:r>
        <w:rPr>
          <w:b/>
        </w:rPr>
        <w:t>t </w:t>
      </w:r>
      <w:r>
        <w:rPr/>
        <w:t>responsible for removing their own waste off site and should contact Estate Management for advice on disposal or additional services if required. Everyone in the University, staff, students, visitors and conference guests, have a role to play in reducing and managing waste. The tables below provide more information on individual roles and</w:t>
      </w:r>
      <w:r>
        <w:rPr>
          <w:spacing w:val="-2"/>
        </w:rPr>
        <w:t> </w:t>
      </w:r>
      <w:r>
        <w:rPr/>
        <w:t>responsibilities:</w:t>
      </w:r>
    </w:p>
    <w:p>
      <w:pPr>
        <w:pStyle w:val="BodyText"/>
        <w:spacing w:before="3"/>
      </w:pPr>
    </w:p>
    <w:tbl>
      <w:tblPr>
        <w:tblW w:w="0" w:type="auto"/>
        <w:jc w:val="left"/>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7"/>
      </w:tblGrid>
      <w:tr>
        <w:trPr>
          <w:trHeight w:val="506" w:hRule="atLeast"/>
        </w:trPr>
        <w:tc>
          <w:tcPr>
            <w:tcW w:w="9887" w:type="dxa"/>
            <w:shd w:val="clear" w:color="auto" w:fill="BEBEBE"/>
          </w:tcPr>
          <w:p>
            <w:pPr>
              <w:pStyle w:val="TableParagraph"/>
              <w:spacing w:line="250" w:lineRule="exact"/>
              <w:ind w:left="107"/>
              <w:rPr>
                <w:rFonts w:ascii="Arial"/>
                <w:sz w:val="22"/>
              </w:rPr>
            </w:pPr>
            <w:r>
              <w:rPr>
                <w:rFonts w:ascii="Arial"/>
                <w:sz w:val="22"/>
              </w:rPr>
              <w:t>Students</w:t>
            </w:r>
          </w:p>
        </w:tc>
      </w:tr>
      <w:tr>
        <w:trPr>
          <w:trHeight w:val="2277" w:hRule="atLeast"/>
        </w:trPr>
        <w:tc>
          <w:tcPr>
            <w:tcW w:w="9887" w:type="dxa"/>
          </w:tcPr>
          <w:p>
            <w:pPr>
              <w:pStyle w:val="TableParagraph"/>
              <w:numPr>
                <w:ilvl w:val="0"/>
                <w:numId w:val="3"/>
              </w:numPr>
              <w:tabs>
                <w:tab w:pos="828" w:val="left" w:leader="none"/>
              </w:tabs>
              <w:spacing w:line="250" w:lineRule="exact" w:before="0" w:after="0"/>
              <w:ind w:left="827" w:right="0" w:hanging="361"/>
              <w:jc w:val="left"/>
              <w:rPr>
                <w:rFonts w:ascii="Arial"/>
                <w:sz w:val="22"/>
              </w:rPr>
            </w:pPr>
            <w:r>
              <w:rPr>
                <w:rFonts w:ascii="Arial"/>
                <w:sz w:val="22"/>
              </w:rPr>
              <w:t>Take reasonable steps to minimise waste</w:t>
            </w:r>
            <w:r>
              <w:rPr>
                <w:rFonts w:ascii="Arial"/>
                <w:spacing w:val="-8"/>
                <w:sz w:val="22"/>
              </w:rPr>
              <w:t> </w:t>
            </w:r>
            <w:r>
              <w:rPr>
                <w:rFonts w:ascii="Arial"/>
                <w:sz w:val="22"/>
              </w:rPr>
              <w:t>produced.</w:t>
            </w:r>
          </w:p>
          <w:p>
            <w:pPr>
              <w:pStyle w:val="TableParagraph"/>
              <w:numPr>
                <w:ilvl w:val="0"/>
                <w:numId w:val="3"/>
              </w:numPr>
              <w:tabs>
                <w:tab w:pos="828" w:val="left" w:leader="none"/>
              </w:tabs>
              <w:spacing w:line="240" w:lineRule="auto" w:before="0" w:after="0"/>
              <w:ind w:left="827" w:right="279" w:hanging="360"/>
              <w:jc w:val="left"/>
              <w:rPr>
                <w:rFonts w:ascii="Arial"/>
                <w:sz w:val="22"/>
              </w:rPr>
            </w:pPr>
            <w:r>
              <w:rPr>
                <w:rFonts w:ascii="Arial"/>
                <w:sz w:val="22"/>
              </w:rPr>
              <w:t>Treat waste responsibly, identifying the type of waste and disposing of it in the appropriate container.</w:t>
            </w:r>
          </w:p>
          <w:p>
            <w:pPr>
              <w:pStyle w:val="TableParagraph"/>
              <w:numPr>
                <w:ilvl w:val="0"/>
                <w:numId w:val="3"/>
              </w:numPr>
              <w:tabs>
                <w:tab w:pos="828" w:val="left" w:leader="none"/>
              </w:tabs>
              <w:spacing w:line="240" w:lineRule="auto" w:before="0" w:after="0"/>
              <w:ind w:left="827" w:right="166" w:hanging="360"/>
              <w:jc w:val="left"/>
              <w:rPr>
                <w:rFonts w:ascii="Arial" w:hAnsi="Arial"/>
                <w:sz w:val="22"/>
              </w:rPr>
            </w:pPr>
            <w:r>
              <w:rPr>
                <w:rFonts w:ascii="Arial" w:hAnsi="Arial"/>
                <w:sz w:val="22"/>
              </w:rPr>
              <w:t>Report any problems with waste collection to the University through the ‘Request a Service’ tab on</w:t>
            </w:r>
            <w:r>
              <w:rPr>
                <w:rFonts w:ascii="Arial" w:hAnsi="Arial"/>
                <w:spacing w:val="-3"/>
                <w:sz w:val="22"/>
              </w:rPr>
              <w:t> </w:t>
            </w:r>
            <w:r>
              <w:rPr>
                <w:rFonts w:ascii="Arial" w:hAnsi="Arial"/>
                <w:sz w:val="22"/>
              </w:rPr>
              <w:t>Moodle.</w:t>
            </w:r>
          </w:p>
          <w:p>
            <w:pPr>
              <w:pStyle w:val="TableParagraph"/>
              <w:numPr>
                <w:ilvl w:val="0"/>
                <w:numId w:val="3"/>
              </w:numPr>
              <w:tabs>
                <w:tab w:pos="828" w:val="left" w:leader="none"/>
              </w:tabs>
              <w:spacing w:line="252" w:lineRule="exact" w:before="0" w:after="0"/>
              <w:ind w:left="827" w:right="0" w:hanging="361"/>
              <w:jc w:val="left"/>
              <w:rPr>
                <w:rFonts w:ascii="Arial"/>
                <w:sz w:val="22"/>
              </w:rPr>
            </w:pPr>
            <w:r>
              <w:rPr>
                <w:rFonts w:ascii="Arial"/>
                <w:sz w:val="22"/>
              </w:rPr>
              <w:t>Do not bring personal household waste on campus for the purposes of fly</w:t>
            </w:r>
            <w:r>
              <w:rPr>
                <w:rFonts w:ascii="Arial"/>
                <w:spacing w:val="-14"/>
                <w:sz w:val="22"/>
              </w:rPr>
              <w:t> </w:t>
            </w:r>
            <w:r>
              <w:rPr>
                <w:rFonts w:ascii="Arial"/>
                <w:sz w:val="22"/>
              </w:rPr>
              <w:t>tipping.</w:t>
            </w:r>
          </w:p>
          <w:p>
            <w:pPr>
              <w:pStyle w:val="TableParagraph"/>
              <w:numPr>
                <w:ilvl w:val="0"/>
                <w:numId w:val="3"/>
              </w:numPr>
              <w:tabs>
                <w:tab w:pos="828" w:val="left" w:leader="none"/>
              </w:tabs>
              <w:spacing w:line="240" w:lineRule="auto" w:before="0" w:after="0"/>
              <w:ind w:left="827" w:right="269" w:hanging="360"/>
              <w:jc w:val="left"/>
              <w:rPr>
                <w:rFonts w:ascii="Arial"/>
                <w:sz w:val="22"/>
              </w:rPr>
            </w:pPr>
            <w:r>
              <w:rPr>
                <w:rFonts w:ascii="Arial"/>
                <w:sz w:val="22"/>
              </w:rPr>
              <w:t>Abide by agreements with University departments for specific project activities, such as</w:t>
            </w:r>
            <w:r>
              <w:rPr>
                <w:rFonts w:ascii="Arial"/>
                <w:spacing w:val="-27"/>
                <w:sz w:val="22"/>
              </w:rPr>
              <w:t> </w:t>
            </w:r>
            <w:r>
              <w:rPr>
                <w:rFonts w:ascii="Arial"/>
                <w:sz w:val="22"/>
              </w:rPr>
              <w:t>art installations and dance</w:t>
            </w:r>
            <w:r>
              <w:rPr>
                <w:rFonts w:ascii="Arial"/>
                <w:spacing w:val="-4"/>
                <w:sz w:val="22"/>
              </w:rPr>
              <w:t> </w:t>
            </w:r>
            <w:r>
              <w:rPr>
                <w:rFonts w:ascii="Arial"/>
                <w:sz w:val="22"/>
              </w:rPr>
              <w:t>performances.</w:t>
            </w:r>
          </w:p>
        </w:tc>
      </w:tr>
    </w:tbl>
    <w:p>
      <w:pPr>
        <w:pStyle w:val="BodyText"/>
        <w:rPr>
          <w:sz w:val="20"/>
        </w:rPr>
      </w:pPr>
    </w:p>
    <w:p>
      <w:pPr>
        <w:pStyle w:val="BodyText"/>
        <w:rPr>
          <w:sz w:val="20"/>
        </w:rPr>
      </w:pPr>
    </w:p>
    <w:p>
      <w:pPr>
        <w:pStyle w:val="BodyText"/>
        <w:spacing w:before="7" w:after="1"/>
        <w:rPr>
          <w:sz w:val="19"/>
        </w:rPr>
      </w:pPr>
    </w:p>
    <w:tbl>
      <w:tblPr>
        <w:tblW w:w="0" w:type="auto"/>
        <w:jc w:val="left"/>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7"/>
      </w:tblGrid>
      <w:tr>
        <w:trPr>
          <w:trHeight w:val="506" w:hRule="atLeast"/>
        </w:trPr>
        <w:tc>
          <w:tcPr>
            <w:tcW w:w="9887" w:type="dxa"/>
            <w:shd w:val="clear" w:color="auto" w:fill="BEBEBE"/>
          </w:tcPr>
          <w:p>
            <w:pPr>
              <w:pStyle w:val="TableParagraph"/>
              <w:spacing w:line="248" w:lineRule="exact"/>
              <w:ind w:left="107"/>
              <w:rPr>
                <w:rFonts w:ascii="Arial"/>
                <w:b/>
                <w:sz w:val="22"/>
              </w:rPr>
            </w:pPr>
            <w:r>
              <w:rPr>
                <w:rFonts w:ascii="Arial"/>
                <w:sz w:val="22"/>
              </w:rPr>
              <w:t>St</w:t>
            </w:r>
            <w:r>
              <w:rPr>
                <w:rFonts w:ascii="Arial"/>
                <w:b/>
                <w:sz w:val="22"/>
              </w:rPr>
              <w:t>aff</w:t>
            </w:r>
          </w:p>
        </w:tc>
      </w:tr>
      <w:tr>
        <w:trPr>
          <w:trHeight w:val="2205" w:hRule="atLeast"/>
        </w:trPr>
        <w:tc>
          <w:tcPr>
            <w:tcW w:w="9887" w:type="dxa"/>
          </w:tcPr>
          <w:p>
            <w:pPr>
              <w:pStyle w:val="TableParagraph"/>
              <w:numPr>
                <w:ilvl w:val="0"/>
                <w:numId w:val="4"/>
              </w:numPr>
              <w:tabs>
                <w:tab w:pos="828" w:val="left" w:leader="none"/>
              </w:tabs>
              <w:spacing w:line="250" w:lineRule="exact" w:before="0" w:after="0"/>
              <w:ind w:left="827" w:right="0" w:hanging="361"/>
              <w:jc w:val="left"/>
              <w:rPr>
                <w:rFonts w:ascii="Arial"/>
                <w:sz w:val="22"/>
              </w:rPr>
            </w:pPr>
            <w:r>
              <w:rPr>
                <w:rFonts w:ascii="Arial"/>
                <w:sz w:val="22"/>
              </w:rPr>
              <w:t>Take reasonable steps to minimise waste</w:t>
            </w:r>
            <w:r>
              <w:rPr>
                <w:rFonts w:ascii="Arial"/>
                <w:spacing w:val="-8"/>
                <w:sz w:val="22"/>
              </w:rPr>
              <w:t> </w:t>
            </w:r>
            <w:r>
              <w:rPr>
                <w:rFonts w:ascii="Arial"/>
                <w:sz w:val="22"/>
              </w:rPr>
              <w:t>produced.</w:t>
            </w:r>
          </w:p>
          <w:p>
            <w:pPr>
              <w:pStyle w:val="TableParagraph"/>
              <w:numPr>
                <w:ilvl w:val="0"/>
                <w:numId w:val="4"/>
              </w:numPr>
              <w:tabs>
                <w:tab w:pos="828" w:val="left" w:leader="none"/>
              </w:tabs>
              <w:spacing w:line="240" w:lineRule="auto" w:before="0" w:after="0"/>
              <w:ind w:left="827" w:right="279" w:hanging="360"/>
              <w:jc w:val="left"/>
              <w:rPr>
                <w:rFonts w:ascii="Arial"/>
                <w:sz w:val="22"/>
              </w:rPr>
            </w:pPr>
            <w:r>
              <w:rPr>
                <w:rFonts w:ascii="Arial"/>
                <w:sz w:val="22"/>
              </w:rPr>
              <w:t>Treat waste responsibly, identifying the type of waste and disposing of it in the appropriate container.</w:t>
            </w:r>
          </w:p>
          <w:p>
            <w:pPr>
              <w:pStyle w:val="TableParagraph"/>
              <w:numPr>
                <w:ilvl w:val="0"/>
                <w:numId w:val="4"/>
              </w:numPr>
              <w:tabs>
                <w:tab w:pos="828" w:val="left" w:leader="none"/>
              </w:tabs>
              <w:spacing w:line="240" w:lineRule="auto" w:before="0" w:after="0"/>
              <w:ind w:left="827" w:right="172" w:hanging="360"/>
              <w:jc w:val="left"/>
              <w:rPr>
                <w:rFonts w:ascii="Arial" w:hAnsi="Arial"/>
                <w:sz w:val="22"/>
              </w:rPr>
            </w:pPr>
            <w:r>
              <w:rPr>
                <w:rFonts w:ascii="Arial" w:hAnsi="Arial"/>
                <w:sz w:val="22"/>
              </w:rPr>
              <w:t>Report</w:t>
            </w:r>
            <w:r>
              <w:rPr>
                <w:rFonts w:ascii="Arial" w:hAnsi="Arial"/>
                <w:spacing w:val="-2"/>
                <w:sz w:val="22"/>
              </w:rPr>
              <w:t> </w:t>
            </w:r>
            <w:r>
              <w:rPr>
                <w:rFonts w:ascii="Arial" w:hAnsi="Arial"/>
                <w:sz w:val="22"/>
              </w:rPr>
              <w:t>any</w:t>
            </w:r>
            <w:r>
              <w:rPr>
                <w:rFonts w:ascii="Arial" w:hAnsi="Arial"/>
                <w:spacing w:val="-5"/>
                <w:sz w:val="22"/>
              </w:rPr>
              <w:t> </w:t>
            </w:r>
            <w:r>
              <w:rPr>
                <w:rFonts w:ascii="Arial" w:hAnsi="Arial"/>
                <w:sz w:val="22"/>
              </w:rPr>
              <w:t>problems</w:t>
            </w:r>
            <w:r>
              <w:rPr>
                <w:rFonts w:ascii="Arial" w:hAnsi="Arial"/>
                <w:spacing w:val="-4"/>
                <w:sz w:val="22"/>
              </w:rPr>
              <w:t> </w:t>
            </w:r>
            <w:r>
              <w:rPr>
                <w:rFonts w:ascii="Arial" w:hAnsi="Arial"/>
                <w:sz w:val="22"/>
              </w:rPr>
              <w:t>with</w:t>
            </w:r>
            <w:r>
              <w:rPr>
                <w:rFonts w:ascii="Arial" w:hAnsi="Arial"/>
                <w:spacing w:val="-3"/>
                <w:sz w:val="22"/>
              </w:rPr>
              <w:t> </w:t>
            </w:r>
            <w:r>
              <w:rPr>
                <w:rFonts w:ascii="Arial" w:hAnsi="Arial"/>
                <w:sz w:val="22"/>
              </w:rPr>
              <w:t>waste</w:t>
            </w:r>
            <w:r>
              <w:rPr>
                <w:rFonts w:ascii="Arial" w:hAnsi="Arial"/>
                <w:spacing w:val="-2"/>
                <w:sz w:val="22"/>
              </w:rPr>
              <w:t> </w:t>
            </w:r>
            <w:r>
              <w:rPr>
                <w:rFonts w:ascii="Arial" w:hAnsi="Arial"/>
                <w:sz w:val="22"/>
              </w:rPr>
              <w:t>collection</w:t>
            </w:r>
            <w:r>
              <w:rPr>
                <w:rFonts w:ascii="Arial" w:hAnsi="Arial"/>
                <w:spacing w:val="-3"/>
                <w:sz w:val="22"/>
              </w:rPr>
              <w:t> </w:t>
            </w:r>
            <w:r>
              <w:rPr>
                <w:rFonts w:ascii="Arial" w:hAnsi="Arial"/>
                <w:sz w:val="22"/>
              </w:rPr>
              <w:t>to</w:t>
            </w:r>
            <w:r>
              <w:rPr>
                <w:rFonts w:ascii="Arial" w:hAnsi="Arial"/>
                <w:spacing w:val="-7"/>
                <w:sz w:val="22"/>
              </w:rPr>
              <w:t> </w:t>
            </w:r>
            <w:r>
              <w:rPr>
                <w:rFonts w:ascii="Arial" w:hAnsi="Arial"/>
                <w:sz w:val="22"/>
              </w:rPr>
              <w:t>the</w:t>
            </w:r>
            <w:r>
              <w:rPr>
                <w:rFonts w:ascii="Arial" w:hAnsi="Arial"/>
                <w:spacing w:val="-5"/>
                <w:sz w:val="22"/>
              </w:rPr>
              <w:t> </w:t>
            </w:r>
            <w:r>
              <w:rPr>
                <w:rFonts w:ascii="Arial" w:hAnsi="Arial"/>
                <w:sz w:val="22"/>
              </w:rPr>
              <w:t>University</w:t>
            </w:r>
            <w:r>
              <w:rPr>
                <w:rFonts w:ascii="Arial" w:hAnsi="Arial"/>
                <w:spacing w:val="-4"/>
                <w:sz w:val="22"/>
              </w:rPr>
              <w:t> </w:t>
            </w:r>
            <w:r>
              <w:rPr>
                <w:rFonts w:ascii="Arial" w:hAnsi="Arial"/>
                <w:sz w:val="22"/>
              </w:rPr>
              <w:t>through</w:t>
            </w:r>
            <w:r>
              <w:rPr>
                <w:rFonts w:ascii="Arial" w:hAnsi="Arial"/>
                <w:spacing w:val="-5"/>
                <w:sz w:val="22"/>
              </w:rPr>
              <w:t> </w:t>
            </w:r>
            <w:r>
              <w:rPr>
                <w:rFonts w:ascii="Arial" w:hAnsi="Arial"/>
                <w:sz w:val="22"/>
              </w:rPr>
              <w:t>the</w:t>
            </w:r>
            <w:r>
              <w:rPr>
                <w:rFonts w:ascii="Arial" w:hAnsi="Arial"/>
                <w:spacing w:val="-5"/>
                <w:sz w:val="22"/>
              </w:rPr>
              <w:t> </w:t>
            </w:r>
            <w:r>
              <w:rPr>
                <w:rFonts w:ascii="Arial" w:hAnsi="Arial"/>
                <w:sz w:val="22"/>
              </w:rPr>
              <w:t>‘Request</w:t>
            </w:r>
            <w:r>
              <w:rPr>
                <w:rFonts w:ascii="Arial" w:hAnsi="Arial"/>
                <w:spacing w:val="-1"/>
                <w:sz w:val="22"/>
              </w:rPr>
              <w:t> </w:t>
            </w:r>
            <w:r>
              <w:rPr>
                <w:rFonts w:ascii="Arial" w:hAnsi="Arial"/>
                <w:sz w:val="22"/>
              </w:rPr>
              <w:t>a</w:t>
            </w:r>
            <w:r>
              <w:rPr>
                <w:rFonts w:ascii="Arial" w:hAnsi="Arial"/>
                <w:spacing w:val="-5"/>
                <w:sz w:val="22"/>
              </w:rPr>
              <w:t> </w:t>
            </w:r>
            <w:r>
              <w:rPr>
                <w:rFonts w:ascii="Arial" w:hAnsi="Arial"/>
                <w:sz w:val="22"/>
              </w:rPr>
              <w:t>Service’ tab on the</w:t>
            </w:r>
            <w:r>
              <w:rPr>
                <w:rFonts w:ascii="Arial" w:hAnsi="Arial"/>
                <w:spacing w:val="-4"/>
                <w:sz w:val="22"/>
              </w:rPr>
              <w:t> </w:t>
            </w:r>
            <w:r>
              <w:rPr>
                <w:rFonts w:ascii="Arial" w:hAnsi="Arial"/>
                <w:sz w:val="22"/>
              </w:rPr>
              <w:t>Intranet.</w:t>
            </w:r>
          </w:p>
          <w:p>
            <w:pPr>
              <w:pStyle w:val="TableParagraph"/>
              <w:numPr>
                <w:ilvl w:val="0"/>
                <w:numId w:val="4"/>
              </w:numPr>
              <w:tabs>
                <w:tab w:pos="828" w:val="left" w:leader="none"/>
              </w:tabs>
              <w:spacing w:line="240" w:lineRule="auto" w:before="0" w:after="0"/>
              <w:ind w:left="827" w:right="0" w:hanging="361"/>
              <w:jc w:val="left"/>
              <w:rPr>
                <w:rFonts w:ascii="Arial"/>
                <w:sz w:val="22"/>
              </w:rPr>
            </w:pPr>
            <w:r>
              <w:rPr>
                <w:rFonts w:ascii="Arial"/>
                <w:sz w:val="22"/>
              </w:rPr>
              <w:t>Do not bring personal household waste on campus for the purposes of fly</w:t>
            </w:r>
            <w:r>
              <w:rPr>
                <w:rFonts w:ascii="Arial"/>
                <w:spacing w:val="-14"/>
                <w:sz w:val="22"/>
              </w:rPr>
              <w:t> </w:t>
            </w:r>
            <w:r>
              <w:rPr>
                <w:rFonts w:ascii="Arial"/>
                <w:sz w:val="22"/>
              </w:rPr>
              <w:t>tipping.</w:t>
            </w:r>
          </w:p>
        </w:tc>
      </w:tr>
    </w:tbl>
    <w:p>
      <w:pPr>
        <w:spacing w:after="0" w:line="240" w:lineRule="auto"/>
        <w:jc w:val="left"/>
        <w:rPr>
          <w:rFonts w:ascii="Arial"/>
          <w:sz w:val="22"/>
        </w:rPr>
        <w:sectPr>
          <w:pgSz w:w="11910" w:h="16840"/>
          <w:pgMar w:header="751" w:footer="732" w:top="1340" w:bottom="920" w:left="1200" w:right="220"/>
        </w:sectPr>
      </w:pPr>
    </w:p>
    <w:p>
      <w:pPr>
        <w:pStyle w:val="BodyText"/>
        <w:spacing w:before="7"/>
        <w:rPr>
          <w:sz w:val="7"/>
        </w:rPr>
      </w:pP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25"/>
      </w:tblGrid>
      <w:tr>
        <w:trPr>
          <w:trHeight w:val="506" w:hRule="atLeast"/>
        </w:trPr>
        <w:tc>
          <w:tcPr>
            <w:tcW w:w="10125" w:type="dxa"/>
            <w:shd w:val="clear" w:color="auto" w:fill="BEBEBE"/>
          </w:tcPr>
          <w:p>
            <w:pPr>
              <w:pStyle w:val="TableParagraph"/>
              <w:spacing w:line="250" w:lineRule="exact"/>
              <w:ind w:left="107"/>
              <w:rPr>
                <w:rFonts w:ascii="Arial"/>
                <w:sz w:val="22"/>
              </w:rPr>
            </w:pPr>
            <w:r>
              <w:rPr>
                <w:rFonts w:ascii="Arial"/>
                <w:sz w:val="22"/>
              </w:rPr>
              <w:t>Directors and Departmental Heads</w:t>
            </w:r>
          </w:p>
        </w:tc>
      </w:tr>
      <w:tr>
        <w:trPr>
          <w:trHeight w:val="4555" w:hRule="atLeast"/>
        </w:trPr>
        <w:tc>
          <w:tcPr>
            <w:tcW w:w="10125" w:type="dxa"/>
          </w:tcPr>
          <w:p>
            <w:pPr>
              <w:pStyle w:val="TableParagraph"/>
              <w:numPr>
                <w:ilvl w:val="0"/>
                <w:numId w:val="5"/>
              </w:numPr>
              <w:tabs>
                <w:tab w:pos="828" w:val="left" w:leader="none"/>
              </w:tabs>
              <w:spacing w:line="242" w:lineRule="auto" w:before="0" w:after="0"/>
              <w:ind w:left="827" w:right="1142" w:hanging="360"/>
              <w:jc w:val="left"/>
              <w:rPr>
                <w:rFonts w:ascii="Arial"/>
                <w:sz w:val="22"/>
              </w:rPr>
            </w:pPr>
            <w:r>
              <w:rPr>
                <w:rFonts w:ascii="Arial"/>
                <w:sz w:val="22"/>
              </w:rPr>
              <w:t>Ensure that all staff implement this policy in their day to day duties and that they</w:t>
            </w:r>
            <w:r>
              <w:rPr>
                <w:rFonts w:ascii="Arial"/>
                <w:spacing w:val="-28"/>
                <w:sz w:val="22"/>
              </w:rPr>
              <w:t> </w:t>
            </w:r>
            <w:r>
              <w:rPr>
                <w:rFonts w:ascii="Arial"/>
                <w:sz w:val="22"/>
              </w:rPr>
              <w:t>are encouraged to co-operate with waste management and</w:t>
            </w:r>
            <w:r>
              <w:rPr>
                <w:rFonts w:ascii="Arial"/>
                <w:spacing w:val="-5"/>
                <w:sz w:val="22"/>
              </w:rPr>
              <w:t> </w:t>
            </w:r>
            <w:r>
              <w:rPr>
                <w:rFonts w:ascii="Arial"/>
                <w:sz w:val="22"/>
              </w:rPr>
              <w:t>recycling.</w:t>
            </w:r>
          </w:p>
          <w:p>
            <w:pPr>
              <w:pStyle w:val="TableParagraph"/>
              <w:numPr>
                <w:ilvl w:val="0"/>
                <w:numId w:val="5"/>
              </w:numPr>
              <w:tabs>
                <w:tab w:pos="828" w:val="left" w:leader="none"/>
              </w:tabs>
              <w:spacing w:line="240" w:lineRule="auto" w:before="0" w:after="0"/>
              <w:ind w:left="827" w:right="870" w:hanging="360"/>
              <w:jc w:val="left"/>
              <w:rPr>
                <w:rFonts w:ascii="Arial"/>
                <w:sz w:val="22"/>
              </w:rPr>
            </w:pPr>
            <w:r>
              <w:rPr>
                <w:rFonts w:ascii="Arial"/>
                <w:sz w:val="22"/>
              </w:rPr>
              <w:t>Ensure that students abide by this policy and are encouraged to co-operate with waste management and</w:t>
            </w:r>
            <w:r>
              <w:rPr>
                <w:rFonts w:ascii="Arial"/>
                <w:spacing w:val="-1"/>
                <w:sz w:val="22"/>
              </w:rPr>
              <w:t> </w:t>
            </w:r>
            <w:r>
              <w:rPr>
                <w:rFonts w:ascii="Arial"/>
                <w:sz w:val="22"/>
              </w:rPr>
              <w:t>recycling.</w:t>
            </w:r>
          </w:p>
          <w:p>
            <w:pPr>
              <w:pStyle w:val="TableParagraph"/>
              <w:numPr>
                <w:ilvl w:val="0"/>
                <w:numId w:val="5"/>
              </w:numPr>
              <w:tabs>
                <w:tab w:pos="828" w:val="left" w:leader="none"/>
              </w:tabs>
              <w:spacing w:line="252" w:lineRule="exact" w:before="0" w:after="0"/>
              <w:ind w:left="827" w:right="0" w:hanging="361"/>
              <w:jc w:val="left"/>
              <w:rPr>
                <w:rFonts w:ascii="Arial"/>
                <w:sz w:val="22"/>
              </w:rPr>
            </w:pPr>
            <w:r>
              <w:rPr>
                <w:rFonts w:ascii="Arial"/>
                <w:sz w:val="22"/>
              </w:rPr>
              <w:t>Identify training needs for staff in waste</w:t>
            </w:r>
            <w:r>
              <w:rPr>
                <w:rFonts w:ascii="Arial"/>
                <w:spacing w:val="-7"/>
                <w:sz w:val="22"/>
              </w:rPr>
              <w:t> </w:t>
            </w:r>
            <w:r>
              <w:rPr>
                <w:rFonts w:ascii="Arial"/>
                <w:sz w:val="22"/>
              </w:rPr>
              <w:t>management.</w:t>
            </w:r>
          </w:p>
          <w:p>
            <w:pPr>
              <w:pStyle w:val="TableParagraph"/>
              <w:numPr>
                <w:ilvl w:val="0"/>
                <w:numId w:val="5"/>
              </w:numPr>
              <w:tabs>
                <w:tab w:pos="828" w:val="left" w:leader="none"/>
              </w:tabs>
              <w:spacing w:line="240" w:lineRule="auto" w:before="0" w:after="0"/>
              <w:ind w:left="827" w:right="212" w:hanging="360"/>
              <w:jc w:val="left"/>
              <w:rPr>
                <w:rFonts w:ascii="Arial"/>
                <w:sz w:val="22"/>
              </w:rPr>
            </w:pPr>
            <w:r>
              <w:rPr>
                <w:rFonts w:ascii="Arial"/>
                <w:sz w:val="22"/>
              </w:rPr>
              <w:t>Ensure that all departmental purchases consider environmental impacts such as end or life of a product.</w:t>
            </w:r>
          </w:p>
          <w:p>
            <w:pPr>
              <w:pStyle w:val="TableParagraph"/>
              <w:numPr>
                <w:ilvl w:val="0"/>
                <w:numId w:val="5"/>
              </w:numPr>
              <w:tabs>
                <w:tab w:pos="828" w:val="left" w:leader="none"/>
              </w:tabs>
              <w:spacing w:line="240" w:lineRule="auto" w:before="0" w:after="0"/>
              <w:ind w:left="827" w:right="195" w:hanging="360"/>
              <w:jc w:val="left"/>
              <w:rPr>
                <w:rFonts w:ascii="Arial"/>
                <w:sz w:val="22"/>
              </w:rPr>
            </w:pPr>
            <w:r>
              <w:rPr>
                <w:rFonts w:ascii="Arial"/>
                <w:sz w:val="22"/>
              </w:rPr>
              <w:t>Ensure that any departmental waste to be taken off-site is not disposed of through Household Recycling</w:t>
            </w:r>
            <w:r>
              <w:rPr>
                <w:rFonts w:ascii="Arial"/>
                <w:spacing w:val="1"/>
                <w:sz w:val="22"/>
              </w:rPr>
              <w:t> </w:t>
            </w:r>
            <w:r>
              <w:rPr>
                <w:rFonts w:ascii="Arial"/>
                <w:sz w:val="22"/>
              </w:rPr>
              <w:t>Centres.</w:t>
            </w:r>
          </w:p>
          <w:p>
            <w:pPr>
              <w:pStyle w:val="TableParagraph"/>
              <w:numPr>
                <w:ilvl w:val="0"/>
                <w:numId w:val="5"/>
              </w:numPr>
              <w:tabs>
                <w:tab w:pos="828" w:val="left" w:leader="none"/>
              </w:tabs>
              <w:spacing w:line="252" w:lineRule="exact" w:before="0" w:after="0"/>
              <w:ind w:left="827" w:right="0" w:hanging="361"/>
              <w:jc w:val="left"/>
              <w:rPr>
                <w:rFonts w:ascii="Arial"/>
                <w:sz w:val="22"/>
              </w:rPr>
            </w:pPr>
            <w:r>
              <w:rPr>
                <w:rFonts w:ascii="Arial"/>
                <w:sz w:val="22"/>
              </w:rPr>
              <w:t>If it is necessary to procure additional waste services, do this through Estate</w:t>
            </w:r>
            <w:r>
              <w:rPr>
                <w:rFonts w:ascii="Arial"/>
                <w:spacing w:val="-18"/>
                <w:sz w:val="22"/>
              </w:rPr>
              <w:t> </w:t>
            </w:r>
            <w:r>
              <w:rPr>
                <w:rFonts w:ascii="Arial"/>
                <w:sz w:val="22"/>
              </w:rPr>
              <w:t>Management.</w:t>
            </w:r>
          </w:p>
          <w:p>
            <w:pPr>
              <w:pStyle w:val="TableParagraph"/>
              <w:numPr>
                <w:ilvl w:val="0"/>
                <w:numId w:val="5"/>
              </w:numPr>
              <w:tabs>
                <w:tab w:pos="828" w:val="left" w:leader="none"/>
              </w:tabs>
              <w:spacing w:line="240" w:lineRule="auto" w:before="0" w:after="0"/>
              <w:ind w:left="827" w:right="1200" w:hanging="360"/>
              <w:jc w:val="left"/>
              <w:rPr>
                <w:rFonts w:ascii="Arial"/>
                <w:sz w:val="22"/>
              </w:rPr>
            </w:pPr>
            <w:r>
              <w:rPr>
                <w:rFonts w:ascii="Arial"/>
                <w:sz w:val="22"/>
              </w:rPr>
              <w:t>Ensure that non-hazardous waste (general and recycling) is disposed in the correct containers.</w:t>
            </w:r>
          </w:p>
          <w:p>
            <w:pPr>
              <w:pStyle w:val="TableParagraph"/>
              <w:numPr>
                <w:ilvl w:val="0"/>
                <w:numId w:val="5"/>
              </w:numPr>
              <w:tabs>
                <w:tab w:pos="828" w:val="left" w:leader="none"/>
              </w:tabs>
              <w:spacing w:line="240" w:lineRule="auto" w:before="0" w:after="0"/>
              <w:ind w:left="827" w:right="406" w:hanging="360"/>
              <w:jc w:val="left"/>
              <w:rPr>
                <w:rFonts w:ascii="Arial"/>
                <w:sz w:val="22"/>
              </w:rPr>
            </w:pPr>
            <w:r>
              <w:rPr>
                <w:rFonts w:ascii="Arial"/>
                <w:sz w:val="22"/>
              </w:rPr>
              <w:t>Ensure that no hazardous waste is disposed of through the general waste or recycling bins. Ensure no hazardous liquids are emptied into drains. For advice, contact Health &amp;</w:t>
            </w:r>
            <w:r>
              <w:rPr>
                <w:rFonts w:ascii="Arial"/>
                <w:spacing w:val="-26"/>
                <w:sz w:val="22"/>
              </w:rPr>
              <w:t> </w:t>
            </w:r>
            <w:r>
              <w:rPr>
                <w:rFonts w:ascii="Arial"/>
                <w:sz w:val="22"/>
              </w:rPr>
              <w:t>Safety.</w:t>
            </w:r>
          </w:p>
          <w:p>
            <w:pPr>
              <w:pStyle w:val="TableParagraph"/>
              <w:numPr>
                <w:ilvl w:val="0"/>
                <w:numId w:val="5"/>
              </w:numPr>
              <w:tabs>
                <w:tab w:pos="828" w:val="left" w:leader="none"/>
              </w:tabs>
              <w:spacing w:line="240" w:lineRule="auto" w:before="0" w:after="0"/>
              <w:ind w:left="827" w:right="722" w:hanging="360"/>
              <w:jc w:val="left"/>
              <w:rPr>
                <w:rFonts w:ascii="Arial"/>
                <w:sz w:val="22"/>
              </w:rPr>
            </w:pPr>
            <w:r>
              <w:rPr>
                <w:rFonts w:ascii="Arial"/>
                <w:sz w:val="22"/>
              </w:rPr>
              <w:t>Encourage staff, students and visitors to co-operate with waste campaigns, projects and initiatives.</w:t>
            </w:r>
          </w:p>
        </w:tc>
      </w:tr>
    </w:tbl>
    <w:p>
      <w:pPr>
        <w:pStyle w:val="BodyText"/>
        <w:rPr>
          <w:sz w:val="20"/>
        </w:rPr>
      </w:pPr>
    </w:p>
    <w:p>
      <w:pPr>
        <w:pStyle w:val="BodyText"/>
        <w:rPr>
          <w:sz w:val="20"/>
        </w:rPr>
      </w:pPr>
    </w:p>
    <w:p>
      <w:pPr>
        <w:pStyle w:val="BodyText"/>
        <w:spacing w:before="6"/>
        <w:rPr>
          <w:sz w:val="19"/>
        </w:rPr>
      </w:pP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22"/>
      </w:tblGrid>
      <w:tr>
        <w:trPr>
          <w:trHeight w:val="506" w:hRule="atLeast"/>
        </w:trPr>
        <w:tc>
          <w:tcPr>
            <w:tcW w:w="10022" w:type="dxa"/>
            <w:shd w:val="clear" w:color="auto" w:fill="BEBEBE"/>
          </w:tcPr>
          <w:p>
            <w:pPr>
              <w:pStyle w:val="TableParagraph"/>
              <w:ind w:left="107"/>
              <w:rPr>
                <w:rFonts w:ascii="Arial"/>
                <w:sz w:val="22"/>
              </w:rPr>
            </w:pPr>
            <w:r>
              <w:rPr>
                <w:rFonts w:ascii="Arial"/>
                <w:sz w:val="22"/>
              </w:rPr>
              <w:t>Estate Management</w:t>
            </w:r>
          </w:p>
        </w:tc>
      </w:tr>
      <w:tr>
        <w:trPr>
          <w:trHeight w:val="3616" w:hRule="atLeast"/>
        </w:trPr>
        <w:tc>
          <w:tcPr>
            <w:tcW w:w="10022" w:type="dxa"/>
          </w:tcPr>
          <w:p>
            <w:pPr>
              <w:pStyle w:val="TableParagraph"/>
              <w:numPr>
                <w:ilvl w:val="0"/>
                <w:numId w:val="6"/>
              </w:numPr>
              <w:tabs>
                <w:tab w:pos="828" w:val="left" w:leader="none"/>
              </w:tabs>
              <w:spacing w:line="252" w:lineRule="exact" w:before="0" w:after="0"/>
              <w:ind w:left="827" w:right="0" w:hanging="361"/>
              <w:jc w:val="left"/>
              <w:rPr>
                <w:rFonts w:ascii="Arial"/>
                <w:sz w:val="22"/>
              </w:rPr>
            </w:pPr>
            <w:r>
              <w:rPr>
                <w:rFonts w:ascii="Arial"/>
                <w:sz w:val="22"/>
              </w:rPr>
              <w:t>Manage the waste and recycling service for the</w:t>
            </w:r>
            <w:r>
              <w:rPr>
                <w:rFonts w:ascii="Arial"/>
                <w:spacing w:val="-3"/>
                <w:sz w:val="22"/>
              </w:rPr>
              <w:t> </w:t>
            </w:r>
            <w:r>
              <w:rPr>
                <w:rFonts w:ascii="Arial"/>
                <w:sz w:val="22"/>
              </w:rPr>
              <w:t>University.</w:t>
            </w:r>
          </w:p>
          <w:p>
            <w:pPr>
              <w:pStyle w:val="TableParagraph"/>
              <w:numPr>
                <w:ilvl w:val="0"/>
                <w:numId w:val="6"/>
              </w:numPr>
              <w:tabs>
                <w:tab w:pos="828" w:val="left" w:leader="none"/>
              </w:tabs>
              <w:spacing w:line="240" w:lineRule="auto" w:before="0" w:after="0"/>
              <w:ind w:left="827" w:right="280" w:hanging="360"/>
              <w:jc w:val="left"/>
              <w:rPr>
                <w:rFonts w:ascii="Arial"/>
                <w:sz w:val="22"/>
              </w:rPr>
            </w:pPr>
            <w:r>
              <w:rPr>
                <w:rFonts w:ascii="Arial"/>
                <w:sz w:val="22"/>
              </w:rPr>
              <w:t>Control all waste records and documentation including Waste Transfer Notes, Consignment notes and Exemptions for the</w:t>
            </w:r>
            <w:r>
              <w:rPr>
                <w:rFonts w:ascii="Arial"/>
                <w:spacing w:val="-6"/>
                <w:sz w:val="22"/>
              </w:rPr>
              <w:t> </w:t>
            </w:r>
            <w:r>
              <w:rPr>
                <w:rFonts w:ascii="Arial"/>
                <w:sz w:val="22"/>
              </w:rPr>
              <w:t>University.</w:t>
            </w:r>
          </w:p>
          <w:p>
            <w:pPr>
              <w:pStyle w:val="TableParagraph"/>
              <w:numPr>
                <w:ilvl w:val="0"/>
                <w:numId w:val="6"/>
              </w:numPr>
              <w:tabs>
                <w:tab w:pos="828" w:val="left" w:leader="none"/>
              </w:tabs>
              <w:spacing w:line="240" w:lineRule="auto" w:before="0" w:after="0"/>
              <w:ind w:left="827" w:right="658" w:hanging="360"/>
              <w:jc w:val="left"/>
              <w:rPr>
                <w:rFonts w:ascii="Arial"/>
                <w:sz w:val="22"/>
              </w:rPr>
            </w:pPr>
            <w:r>
              <w:rPr>
                <w:rFonts w:ascii="Arial"/>
                <w:sz w:val="22"/>
              </w:rPr>
              <w:t>Ensure that contractors are advised that they must comply with the Contractors Code of Practice.</w:t>
            </w:r>
          </w:p>
          <w:p>
            <w:pPr>
              <w:pStyle w:val="TableParagraph"/>
              <w:numPr>
                <w:ilvl w:val="0"/>
                <w:numId w:val="6"/>
              </w:numPr>
              <w:tabs>
                <w:tab w:pos="828" w:val="left" w:leader="none"/>
              </w:tabs>
              <w:spacing w:line="253" w:lineRule="exact" w:before="0" w:after="0"/>
              <w:ind w:left="827" w:right="0" w:hanging="361"/>
              <w:jc w:val="left"/>
              <w:rPr>
                <w:rFonts w:ascii="Arial"/>
                <w:sz w:val="22"/>
              </w:rPr>
            </w:pPr>
            <w:r>
              <w:rPr>
                <w:rFonts w:ascii="Arial"/>
                <w:sz w:val="22"/>
              </w:rPr>
              <w:t>Investigate any incidents or accidents relating to waste</w:t>
            </w:r>
            <w:r>
              <w:rPr>
                <w:rFonts w:ascii="Arial"/>
                <w:spacing w:val="-8"/>
                <w:sz w:val="22"/>
              </w:rPr>
              <w:t> </w:t>
            </w:r>
            <w:r>
              <w:rPr>
                <w:rFonts w:ascii="Arial"/>
                <w:sz w:val="22"/>
              </w:rPr>
              <w:t>management.</w:t>
            </w:r>
          </w:p>
          <w:p>
            <w:pPr>
              <w:pStyle w:val="TableParagraph"/>
              <w:numPr>
                <w:ilvl w:val="0"/>
                <w:numId w:val="6"/>
              </w:numPr>
              <w:tabs>
                <w:tab w:pos="828" w:val="left" w:leader="none"/>
              </w:tabs>
              <w:spacing w:line="240" w:lineRule="auto" w:before="0" w:after="0"/>
              <w:ind w:left="827" w:right="144" w:hanging="360"/>
              <w:jc w:val="left"/>
              <w:rPr>
                <w:rFonts w:ascii="Arial"/>
                <w:sz w:val="22"/>
              </w:rPr>
            </w:pPr>
            <w:r>
              <w:rPr>
                <w:rFonts w:ascii="Arial"/>
                <w:sz w:val="22"/>
              </w:rPr>
              <w:t>Undertake external and internal auditing and monitoring of procedures for all waste to ensure legal</w:t>
            </w:r>
            <w:r>
              <w:rPr>
                <w:rFonts w:ascii="Arial"/>
                <w:spacing w:val="-2"/>
                <w:sz w:val="22"/>
              </w:rPr>
              <w:t> </w:t>
            </w:r>
            <w:r>
              <w:rPr>
                <w:rFonts w:ascii="Arial"/>
                <w:sz w:val="22"/>
              </w:rPr>
              <w:t>compliance.</w:t>
            </w:r>
          </w:p>
          <w:p>
            <w:pPr>
              <w:pStyle w:val="TableParagraph"/>
              <w:numPr>
                <w:ilvl w:val="0"/>
                <w:numId w:val="6"/>
              </w:numPr>
              <w:tabs>
                <w:tab w:pos="828" w:val="left" w:leader="none"/>
              </w:tabs>
              <w:spacing w:line="240" w:lineRule="auto" w:before="0" w:after="0"/>
              <w:ind w:left="827" w:right="841" w:hanging="360"/>
              <w:jc w:val="left"/>
              <w:rPr>
                <w:rFonts w:ascii="Arial"/>
                <w:sz w:val="22"/>
              </w:rPr>
            </w:pPr>
            <w:r>
              <w:rPr>
                <w:rFonts w:ascii="Arial"/>
                <w:sz w:val="22"/>
              </w:rPr>
              <w:t>Compile waste data and statistics to enable annual benchmarking against established Environmental Performance</w:t>
            </w:r>
            <w:r>
              <w:rPr>
                <w:rFonts w:ascii="Arial"/>
                <w:spacing w:val="-2"/>
                <w:sz w:val="22"/>
              </w:rPr>
              <w:t> </w:t>
            </w:r>
            <w:r>
              <w:rPr>
                <w:rFonts w:ascii="Arial"/>
                <w:sz w:val="22"/>
              </w:rPr>
              <w:t>Indicators.</w:t>
            </w:r>
          </w:p>
          <w:p>
            <w:pPr>
              <w:pStyle w:val="TableParagraph"/>
              <w:numPr>
                <w:ilvl w:val="0"/>
                <w:numId w:val="6"/>
              </w:numPr>
              <w:tabs>
                <w:tab w:pos="828" w:val="left" w:leader="none"/>
              </w:tabs>
              <w:spacing w:line="240" w:lineRule="auto" w:before="1" w:after="0"/>
              <w:ind w:left="827" w:right="149" w:hanging="360"/>
              <w:jc w:val="left"/>
              <w:rPr>
                <w:rFonts w:ascii="Arial"/>
                <w:sz w:val="22"/>
              </w:rPr>
            </w:pPr>
            <w:r>
              <w:rPr>
                <w:rFonts w:ascii="Arial"/>
                <w:sz w:val="22"/>
              </w:rPr>
              <w:t>Maintain registration with the appropriate enforcement agencies as a producer of waste or</w:t>
            </w:r>
            <w:r>
              <w:rPr>
                <w:rFonts w:ascii="Arial"/>
                <w:spacing w:val="-29"/>
                <w:sz w:val="22"/>
              </w:rPr>
              <w:t> </w:t>
            </w:r>
            <w:r>
              <w:rPr>
                <w:rFonts w:ascii="Arial"/>
                <w:sz w:val="22"/>
              </w:rPr>
              <w:t>as a waste carrier.</w:t>
            </w:r>
          </w:p>
        </w:tc>
      </w:tr>
    </w:tbl>
    <w:p>
      <w:pPr>
        <w:pStyle w:val="BodyText"/>
        <w:rPr>
          <w:sz w:val="20"/>
        </w:rPr>
      </w:pPr>
    </w:p>
    <w:p>
      <w:pPr>
        <w:pStyle w:val="BodyText"/>
        <w:rPr>
          <w:sz w:val="20"/>
        </w:rPr>
      </w:pPr>
    </w:p>
    <w:p>
      <w:pPr>
        <w:pStyle w:val="BodyText"/>
        <w:spacing w:before="7" w:after="1"/>
        <w:rPr>
          <w:sz w:val="19"/>
        </w:rPr>
      </w:pP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36"/>
      </w:tblGrid>
      <w:tr>
        <w:trPr>
          <w:trHeight w:val="506" w:hRule="atLeast"/>
        </w:trPr>
        <w:tc>
          <w:tcPr>
            <w:tcW w:w="10036" w:type="dxa"/>
            <w:shd w:val="clear" w:color="auto" w:fill="BEBEBE"/>
          </w:tcPr>
          <w:p>
            <w:pPr>
              <w:pStyle w:val="TableParagraph"/>
              <w:spacing w:line="250" w:lineRule="exact"/>
              <w:ind w:left="107"/>
              <w:rPr>
                <w:rFonts w:ascii="Arial"/>
                <w:sz w:val="22"/>
              </w:rPr>
            </w:pPr>
            <w:r>
              <w:rPr>
                <w:rFonts w:ascii="Arial"/>
                <w:sz w:val="22"/>
              </w:rPr>
              <w:t>Environment and Sustainable Development Co-ordinator</w:t>
            </w:r>
          </w:p>
        </w:tc>
      </w:tr>
      <w:tr>
        <w:trPr>
          <w:trHeight w:val="2529" w:hRule="atLeast"/>
        </w:trPr>
        <w:tc>
          <w:tcPr>
            <w:tcW w:w="10036" w:type="dxa"/>
          </w:tcPr>
          <w:p>
            <w:pPr>
              <w:pStyle w:val="TableParagraph"/>
              <w:numPr>
                <w:ilvl w:val="0"/>
                <w:numId w:val="7"/>
              </w:numPr>
              <w:tabs>
                <w:tab w:pos="828" w:val="left" w:leader="none"/>
              </w:tabs>
              <w:spacing w:line="250" w:lineRule="exact" w:before="0" w:after="0"/>
              <w:ind w:left="827" w:right="0" w:hanging="361"/>
              <w:jc w:val="left"/>
              <w:rPr>
                <w:rFonts w:ascii="Arial"/>
                <w:sz w:val="22"/>
              </w:rPr>
            </w:pPr>
            <w:r>
              <w:rPr>
                <w:rFonts w:ascii="Arial"/>
                <w:sz w:val="22"/>
              </w:rPr>
              <w:t>Provide guidance to the University on waste</w:t>
            </w:r>
            <w:r>
              <w:rPr>
                <w:rFonts w:ascii="Arial"/>
                <w:spacing w:val="-6"/>
                <w:sz w:val="22"/>
              </w:rPr>
              <w:t> </w:t>
            </w:r>
            <w:r>
              <w:rPr>
                <w:rFonts w:ascii="Arial"/>
                <w:sz w:val="22"/>
              </w:rPr>
              <w:t>management.</w:t>
            </w:r>
          </w:p>
          <w:p>
            <w:pPr>
              <w:pStyle w:val="TableParagraph"/>
              <w:numPr>
                <w:ilvl w:val="0"/>
                <w:numId w:val="7"/>
              </w:numPr>
              <w:tabs>
                <w:tab w:pos="828" w:val="left" w:leader="none"/>
              </w:tabs>
              <w:spacing w:line="252" w:lineRule="exact" w:before="0" w:after="0"/>
              <w:ind w:left="827" w:right="0" w:hanging="361"/>
              <w:jc w:val="left"/>
              <w:rPr>
                <w:rFonts w:ascii="Arial"/>
                <w:sz w:val="22"/>
              </w:rPr>
            </w:pPr>
            <w:r>
              <w:rPr>
                <w:rFonts w:ascii="Arial"/>
                <w:sz w:val="22"/>
              </w:rPr>
              <w:t>Help to establish environmental objectives and targets for waste</w:t>
            </w:r>
            <w:r>
              <w:rPr>
                <w:rFonts w:ascii="Arial"/>
                <w:spacing w:val="-5"/>
                <w:sz w:val="22"/>
              </w:rPr>
              <w:t> </w:t>
            </w:r>
            <w:r>
              <w:rPr>
                <w:rFonts w:ascii="Arial"/>
                <w:sz w:val="22"/>
              </w:rPr>
              <w:t>management.</w:t>
            </w:r>
          </w:p>
          <w:p>
            <w:pPr>
              <w:pStyle w:val="TableParagraph"/>
              <w:numPr>
                <w:ilvl w:val="0"/>
                <w:numId w:val="7"/>
              </w:numPr>
              <w:tabs>
                <w:tab w:pos="828" w:val="left" w:leader="none"/>
              </w:tabs>
              <w:spacing w:line="240" w:lineRule="auto" w:before="2" w:after="0"/>
              <w:ind w:left="827" w:right="274" w:hanging="360"/>
              <w:jc w:val="left"/>
              <w:rPr>
                <w:rFonts w:ascii="Arial"/>
                <w:sz w:val="22"/>
              </w:rPr>
            </w:pPr>
            <w:r>
              <w:rPr>
                <w:rFonts w:ascii="Arial"/>
                <w:sz w:val="22"/>
              </w:rPr>
              <w:t>Report annually to the Environmental and Sustainability Group (ESG) on progress on waste objectives and</w:t>
            </w:r>
            <w:r>
              <w:rPr>
                <w:rFonts w:ascii="Arial"/>
                <w:spacing w:val="-3"/>
                <w:sz w:val="22"/>
              </w:rPr>
              <w:t> </w:t>
            </w:r>
            <w:r>
              <w:rPr>
                <w:rFonts w:ascii="Arial"/>
                <w:sz w:val="22"/>
              </w:rPr>
              <w:t>targets.</w:t>
            </w:r>
          </w:p>
          <w:p>
            <w:pPr>
              <w:pStyle w:val="TableParagraph"/>
              <w:numPr>
                <w:ilvl w:val="0"/>
                <w:numId w:val="7"/>
              </w:numPr>
              <w:tabs>
                <w:tab w:pos="828" w:val="left" w:leader="none"/>
              </w:tabs>
              <w:spacing w:line="240" w:lineRule="auto" w:before="0" w:after="0"/>
              <w:ind w:left="827" w:right="329" w:hanging="360"/>
              <w:jc w:val="left"/>
              <w:rPr>
                <w:rFonts w:ascii="Arial"/>
                <w:sz w:val="22"/>
              </w:rPr>
            </w:pPr>
            <w:r>
              <w:rPr>
                <w:rFonts w:ascii="Arial"/>
                <w:sz w:val="22"/>
              </w:rPr>
              <w:t>Help to identify and provide appropriate training to ensure staff and students are competent to fulfil their responsibilities for waste</w:t>
            </w:r>
            <w:r>
              <w:rPr>
                <w:rFonts w:ascii="Arial"/>
                <w:spacing w:val="-7"/>
                <w:sz w:val="22"/>
              </w:rPr>
              <w:t> </w:t>
            </w:r>
            <w:r>
              <w:rPr>
                <w:rFonts w:ascii="Arial"/>
                <w:sz w:val="22"/>
              </w:rPr>
              <w:t>management.</w:t>
            </w:r>
          </w:p>
          <w:p>
            <w:pPr>
              <w:pStyle w:val="TableParagraph"/>
              <w:numPr>
                <w:ilvl w:val="0"/>
                <w:numId w:val="7"/>
              </w:numPr>
              <w:tabs>
                <w:tab w:pos="828" w:val="left" w:leader="none"/>
              </w:tabs>
              <w:spacing w:line="240" w:lineRule="auto" w:before="0" w:after="0"/>
              <w:ind w:left="827" w:right="373" w:hanging="360"/>
              <w:jc w:val="left"/>
              <w:rPr>
                <w:rFonts w:ascii="Arial"/>
                <w:sz w:val="22"/>
              </w:rPr>
            </w:pPr>
            <w:r>
              <w:rPr>
                <w:rFonts w:ascii="Arial"/>
                <w:sz w:val="22"/>
              </w:rPr>
              <w:t>Ensure progress to waste objectives and targets through organisation of the waste</w:t>
            </w:r>
            <w:r>
              <w:rPr>
                <w:rFonts w:ascii="Arial"/>
                <w:spacing w:val="-31"/>
                <w:sz w:val="22"/>
              </w:rPr>
              <w:t> </w:t>
            </w:r>
            <w:r>
              <w:rPr>
                <w:rFonts w:ascii="Arial"/>
                <w:sz w:val="22"/>
              </w:rPr>
              <w:t>working group.</w:t>
            </w:r>
          </w:p>
          <w:p>
            <w:pPr>
              <w:pStyle w:val="TableParagraph"/>
              <w:numPr>
                <w:ilvl w:val="0"/>
                <w:numId w:val="7"/>
              </w:numPr>
              <w:tabs>
                <w:tab w:pos="828" w:val="left" w:leader="none"/>
              </w:tabs>
              <w:spacing w:line="240" w:lineRule="auto" w:before="0" w:after="0"/>
              <w:ind w:left="827" w:right="0" w:hanging="361"/>
              <w:jc w:val="left"/>
              <w:rPr>
                <w:rFonts w:ascii="Arial"/>
                <w:sz w:val="22"/>
              </w:rPr>
            </w:pPr>
            <w:r>
              <w:rPr>
                <w:rFonts w:ascii="Arial"/>
                <w:sz w:val="22"/>
              </w:rPr>
              <w:t>Develop communication strategies/campaigns to encourage adherence to this</w:t>
            </w:r>
            <w:r>
              <w:rPr>
                <w:rFonts w:ascii="Arial"/>
                <w:spacing w:val="-15"/>
                <w:sz w:val="22"/>
              </w:rPr>
              <w:t> </w:t>
            </w:r>
            <w:r>
              <w:rPr>
                <w:rFonts w:ascii="Arial"/>
                <w:sz w:val="22"/>
              </w:rPr>
              <w:t>policy.</w:t>
            </w:r>
          </w:p>
        </w:tc>
      </w:tr>
    </w:tbl>
    <w:p>
      <w:pPr>
        <w:spacing w:after="0" w:line="240" w:lineRule="auto"/>
        <w:jc w:val="left"/>
        <w:rPr>
          <w:rFonts w:ascii="Arial"/>
          <w:sz w:val="22"/>
        </w:rPr>
        <w:sectPr>
          <w:pgSz w:w="11910" w:h="16840"/>
          <w:pgMar w:header="751" w:footer="732" w:top="1340" w:bottom="920" w:left="1200" w:right="220"/>
        </w:sectPr>
      </w:pPr>
    </w:p>
    <w:p>
      <w:pPr>
        <w:pStyle w:val="BodyText"/>
        <w:spacing w:before="7"/>
        <w:rPr>
          <w:sz w:val="7"/>
        </w:rPr>
      </w:pPr>
    </w:p>
    <w:tbl>
      <w:tblPr>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11"/>
      </w:tblGrid>
      <w:tr>
        <w:trPr>
          <w:trHeight w:val="468" w:hRule="atLeast"/>
        </w:trPr>
        <w:tc>
          <w:tcPr>
            <w:tcW w:w="9811" w:type="dxa"/>
            <w:shd w:val="clear" w:color="auto" w:fill="BEBEBE"/>
          </w:tcPr>
          <w:p>
            <w:pPr>
              <w:pStyle w:val="TableParagraph"/>
              <w:spacing w:line="250" w:lineRule="exact"/>
              <w:ind w:left="107"/>
              <w:rPr>
                <w:rFonts w:ascii="Arial"/>
                <w:sz w:val="22"/>
              </w:rPr>
            </w:pPr>
            <w:r>
              <w:rPr>
                <w:rFonts w:ascii="Arial"/>
                <w:sz w:val="22"/>
              </w:rPr>
              <w:t>Contractors and Suppliers</w:t>
            </w:r>
          </w:p>
        </w:tc>
      </w:tr>
      <w:tr>
        <w:trPr>
          <w:trHeight w:val="1665" w:hRule="atLeast"/>
        </w:trPr>
        <w:tc>
          <w:tcPr>
            <w:tcW w:w="9811" w:type="dxa"/>
          </w:tcPr>
          <w:p>
            <w:pPr>
              <w:pStyle w:val="TableParagraph"/>
              <w:numPr>
                <w:ilvl w:val="0"/>
                <w:numId w:val="8"/>
              </w:numPr>
              <w:tabs>
                <w:tab w:pos="828" w:val="left" w:leader="none"/>
              </w:tabs>
              <w:spacing w:line="250" w:lineRule="exact" w:before="0" w:after="0"/>
              <w:ind w:left="827" w:right="0" w:hanging="361"/>
              <w:jc w:val="left"/>
              <w:rPr>
                <w:rFonts w:ascii="Arial" w:hAnsi="Arial"/>
                <w:sz w:val="22"/>
              </w:rPr>
            </w:pPr>
            <w:r>
              <w:rPr>
                <w:rFonts w:ascii="Arial" w:hAnsi="Arial"/>
                <w:sz w:val="22"/>
              </w:rPr>
              <w:t>Dispose of waste responsibly in accordance with the Contractors’ Operating</w:t>
            </w:r>
            <w:r>
              <w:rPr>
                <w:rFonts w:ascii="Arial" w:hAnsi="Arial"/>
                <w:spacing w:val="-28"/>
                <w:sz w:val="22"/>
              </w:rPr>
              <w:t> </w:t>
            </w:r>
            <w:r>
              <w:rPr>
                <w:rFonts w:ascii="Arial" w:hAnsi="Arial"/>
                <w:sz w:val="22"/>
              </w:rPr>
              <w:t>Guidelines.</w:t>
            </w:r>
          </w:p>
          <w:p>
            <w:pPr>
              <w:pStyle w:val="TableParagraph"/>
              <w:numPr>
                <w:ilvl w:val="0"/>
                <w:numId w:val="8"/>
              </w:numPr>
              <w:tabs>
                <w:tab w:pos="828" w:val="left" w:leader="none"/>
              </w:tabs>
              <w:spacing w:line="240" w:lineRule="auto" w:before="1" w:after="0"/>
              <w:ind w:left="827" w:right="579" w:hanging="360"/>
              <w:jc w:val="left"/>
              <w:rPr>
                <w:rFonts w:ascii="Arial"/>
                <w:sz w:val="22"/>
              </w:rPr>
            </w:pPr>
            <w:r>
              <w:rPr>
                <w:rFonts w:ascii="Arial"/>
                <w:sz w:val="22"/>
              </w:rPr>
              <w:t>Report any incidents, breaches of and non-conformance with waste collections to your Contract Manager and Estate</w:t>
            </w:r>
            <w:r>
              <w:rPr>
                <w:rFonts w:ascii="Arial"/>
                <w:spacing w:val="-2"/>
                <w:sz w:val="22"/>
              </w:rPr>
              <w:t> </w:t>
            </w:r>
            <w:r>
              <w:rPr>
                <w:rFonts w:ascii="Arial"/>
                <w:sz w:val="22"/>
              </w:rPr>
              <w:t>Management.</w:t>
            </w:r>
          </w:p>
          <w:p>
            <w:pPr>
              <w:pStyle w:val="TableParagraph"/>
              <w:numPr>
                <w:ilvl w:val="0"/>
                <w:numId w:val="8"/>
              </w:numPr>
              <w:tabs>
                <w:tab w:pos="828" w:val="left" w:leader="none"/>
              </w:tabs>
              <w:spacing w:line="240" w:lineRule="auto" w:before="1" w:after="0"/>
              <w:ind w:left="827" w:right="337" w:hanging="360"/>
              <w:jc w:val="left"/>
              <w:rPr>
                <w:rFonts w:ascii="Arial"/>
                <w:sz w:val="22"/>
              </w:rPr>
            </w:pPr>
            <w:r>
              <w:rPr>
                <w:rFonts w:ascii="Arial"/>
                <w:sz w:val="22"/>
              </w:rPr>
              <w:t>Supply all appropriate documentation including Waste Transfer Notes, Health and Safety Policy, Environmental Policy, Risk Assessments, Method Statements and Duty of Care within tender submissions to the</w:t>
            </w:r>
            <w:r>
              <w:rPr>
                <w:rFonts w:ascii="Arial"/>
                <w:spacing w:val="-5"/>
                <w:sz w:val="22"/>
              </w:rPr>
              <w:t> </w:t>
            </w:r>
            <w:r>
              <w:rPr>
                <w:rFonts w:ascii="Arial"/>
                <w:sz w:val="22"/>
              </w:rPr>
              <w:t>University.</w:t>
            </w:r>
          </w:p>
        </w:tc>
      </w:tr>
    </w:tbl>
    <w:p>
      <w:pPr>
        <w:spacing w:after="0" w:line="240" w:lineRule="auto"/>
        <w:jc w:val="left"/>
        <w:rPr>
          <w:rFonts w:ascii="Arial"/>
          <w:sz w:val="22"/>
        </w:rPr>
        <w:sectPr>
          <w:pgSz w:w="11910" w:h="16840"/>
          <w:pgMar w:header="751" w:footer="732" w:top="1340" w:bottom="920" w:left="1200" w:right="220"/>
        </w:sectPr>
      </w:pPr>
    </w:p>
    <w:p>
      <w:pPr>
        <w:pStyle w:val="Heading1"/>
      </w:pPr>
      <w:r>
        <w:rPr/>
        <w:t>Appendix 1 A-Z of Recycling</w:t>
      </w:r>
    </w:p>
    <w:p>
      <w:pPr>
        <w:pStyle w:val="BodyText"/>
        <w:rPr>
          <w:b/>
          <w:sz w:val="24"/>
        </w:rPr>
      </w:pPr>
    </w:p>
    <w:p>
      <w:pPr>
        <w:pStyle w:val="BodyText"/>
        <w:spacing w:before="8"/>
        <w:rPr>
          <w:b/>
          <w:sz w:val="29"/>
        </w:rPr>
      </w:pPr>
    </w:p>
    <w:p>
      <w:pPr>
        <w:spacing w:before="0"/>
        <w:ind w:left="240" w:right="1479" w:firstLine="0"/>
        <w:jc w:val="left"/>
        <w:rPr>
          <w:sz w:val="20"/>
        </w:rPr>
      </w:pPr>
      <w:r>
        <w:rPr>
          <w:sz w:val="20"/>
        </w:rPr>
        <w:t>We have two main streams of waste at both of our campuses; recyclable waste and non-recyclable waste.</w:t>
      </w:r>
    </w:p>
    <w:p>
      <w:pPr>
        <w:spacing w:before="2"/>
        <w:ind w:left="240" w:right="1315" w:firstLine="0"/>
        <w:jc w:val="left"/>
        <w:rPr>
          <w:sz w:val="20"/>
        </w:rPr>
      </w:pPr>
      <w:r>
        <w:rPr>
          <w:sz w:val="20"/>
        </w:rPr>
        <w:t>In our buildings on both campuses, </w:t>
      </w:r>
      <w:r>
        <w:rPr>
          <w:b/>
          <w:color w:val="00AF50"/>
          <w:sz w:val="20"/>
        </w:rPr>
        <w:t>green bins are generally used to collect mixed recyclable waste </w:t>
      </w:r>
      <w:r>
        <w:rPr>
          <w:sz w:val="20"/>
        </w:rPr>
        <w:t>and </w:t>
      </w:r>
      <w:r>
        <w:rPr>
          <w:b/>
          <w:sz w:val="20"/>
        </w:rPr>
        <w:t>black bins are generally used to collect non-recyclable (general) waste</w:t>
      </w:r>
      <w:r>
        <w:rPr>
          <w:sz w:val="20"/>
        </w:rPr>
        <w:t>. Signs are present on both types of bins clearly indicating the types of waste which can be placed in these bins. Outside of the buildings on both campuses we have split bins for recyclable and non-recyclable (labelled as general) waste. The same types of materials can be placed in these bins as the inside bins. It is important that the correct types of waste materials are placed in the bins as they are treated differently once they leave our campuses.</w:t>
      </w:r>
    </w:p>
    <w:p>
      <w:pPr>
        <w:spacing w:line="240" w:lineRule="auto" w:before="2"/>
        <w:rPr>
          <w:sz w:val="20"/>
        </w:rPr>
      </w:pPr>
    </w:p>
    <w:p>
      <w:pPr>
        <w:pStyle w:val="ListParagraph"/>
        <w:numPr>
          <w:ilvl w:val="1"/>
          <w:numId w:val="2"/>
        </w:numPr>
        <w:tabs>
          <w:tab w:pos="960" w:val="left" w:leader="none"/>
          <w:tab w:pos="961" w:val="left" w:leader="none"/>
        </w:tabs>
        <w:spacing w:line="237" w:lineRule="auto" w:before="0" w:after="0"/>
        <w:ind w:left="960" w:right="1645" w:hanging="360"/>
        <w:jc w:val="left"/>
        <w:rPr>
          <w:rFonts w:ascii="Tahoma" w:hAnsi="Tahoma"/>
          <w:sz w:val="20"/>
        </w:rPr>
      </w:pPr>
      <w:r>
        <w:rPr>
          <w:rFonts w:ascii="Tahoma" w:hAnsi="Tahoma"/>
          <w:sz w:val="20"/>
        </w:rPr>
        <w:t>Recyclable waste is sorted at a dedicated Materials Recycling Facility. The different waste materials such as bottles, paper and cans are then baled and sent off to be recycled into respective</w:t>
      </w:r>
      <w:r>
        <w:rPr>
          <w:rFonts w:ascii="Tahoma" w:hAnsi="Tahoma"/>
          <w:spacing w:val="-1"/>
          <w:sz w:val="20"/>
        </w:rPr>
        <w:t> </w:t>
      </w:r>
      <w:r>
        <w:rPr>
          <w:rFonts w:ascii="Tahoma" w:hAnsi="Tahoma"/>
          <w:sz w:val="20"/>
        </w:rPr>
        <w:t>products.</w:t>
      </w:r>
    </w:p>
    <w:p>
      <w:pPr>
        <w:spacing w:line="240" w:lineRule="auto" w:before="1"/>
        <w:rPr>
          <w:sz w:val="20"/>
        </w:rPr>
      </w:pPr>
    </w:p>
    <w:p>
      <w:pPr>
        <w:pStyle w:val="ListParagraph"/>
        <w:numPr>
          <w:ilvl w:val="1"/>
          <w:numId w:val="2"/>
        </w:numPr>
        <w:tabs>
          <w:tab w:pos="960" w:val="left" w:leader="none"/>
          <w:tab w:pos="961" w:val="left" w:leader="none"/>
        </w:tabs>
        <w:spacing w:line="240" w:lineRule="auto" w:before="1" w:after="0"/>
        <w:ind w:left="960" w:right="1821" w:hanging="360"/>
        <w:jc w:val="left"/>
        <w:rPr>
          <w:rFonts w:ascii="Tahoma" w:hAnsi="Tahoma"/>
          <w:sz w:val="20"/>
        </w:rPr>
      </w:pPr>
      <w:r>
        <w:rPr>
          <w:rFonts w:ascii="Tahoma" w:hAnsi="Tahoma"/>
          <w:sz w:val="20"/>
        </w:rPr>
        <w:t>General waste and glass is taken to an Energy Recovery Facility, where the waste is processed into energy which supplies the national grid and powers 22,000 homes in Hampshire. The residue from this energy process is used in road asphalt and the glass residue helps to bind the</w:t>
      </w:r>
      <w:r>
        <w:rPr>
          <w:rFonts w:ascii="Tahoma" w:hAnsi="Tahoma"/>
          <w:spacing w:val="-3"/>
          <w:sz w:val="20"/>
        </w:rPr>
        <w:t> </w:t>
      </w:r>
      <w:r>
        <w:rPr>
          <w:rFonts w:ascii="Tahoma" w:hAnsi="Tahoma"/>
          <w:sz w:val="20"/>
        </w:rPr>
        <w:t>asphalt.</w:t>
      </w:r>
    </w:p>
    <w:p>
      <w:pPr>
        <w:spacing w:line="240" w:lineRule="auto" w:before="10" w:after="0"/>
        <w:rPr>
          <w:sz w:val="2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1896"/>
        <w:gridCol w:w="7085"/>
      </w:tblGrid>
      <w:tr>
        <w:trPr>
          <w:trHeight w:val="405" w:hRule="atLeast"/>
        </w:trPr>
        <w:tc>
          <w:tcPr>
            <w:tcW w:w="799" w:type="dxa"/>
          </w:tcPr>
          <w:p>
            <w:pPr>
              <w:pStyle w:val="TableParagraph"/>
              <w:ind w:left="135" w:right="126"/>
              <w:jc w:val="center"/>
              <w:rPr>
                <w:b/>
                <w:sz w:val="28"/>
              </w:rPr>
            </w:pPr>
            <w:r>
              <w:rPr>
                <w:b/>
                <w:sz w:val="28"/>
              </w:rPr>
              <w:t>A-Z</w:t>
            </w:r>
          </w:p>
        </w:tc>
        <w:tc>
          <w:tcPr>
            <w:tcW w:w="1896" w:type="dxa"/>
          </w:tcPr>
          <w:p>
            <w:pPr>
              <w:pStyle w:val="TableParagraph"/>
              <w:ind w:left="4"/>
              <w:rPr>
                <w:b/>
                <w:sz w:val="28"/>
              </w:rPr>
            </w:pPr>
            <w:r>
              <w:rPr>
                <w:b/>
                <w:sz w:val="28"/>
              </w:rPr>
              <w:t>Waste</w:t>
            </w:r>
          </w:p>
        </w:tc>
        <w:tc>
          <w:tcPr>
            <w:tcW w:w="7085" w:type="dxa"/>
          </w:tcPr>
          <w:p>
            <w:pPr>
              <w:pStyle w:val="TableParagraph"/>
              <w:rPr>
                <w:b/>
                <w:sz w:val="28"/>
              </w:rPr>
            </w:pPr>
            <w:r>
              <w:rPr>
                <w:b/>
                <w:sz w:val="28"/>
              </w:rPr>
              <w:t>How to recycle, generate energy or dispose of:</w:t>
            </w:r>
          </w:p>
        </w:tc>
      </w:tr>
      <w:tr>
        <w:trPr>
          <w:trHeight w:val="1206" w:hRule="atLeast"/>
        </w:trPr>
        <w:tc>
          <w:tcPr>
            <w:tcW w:w="799" w:type="dxa"/>
          </w:tcPr>
          <w:p>
            <w:pPr>
              <w:pStyle w:val="TableParagraph"/>
              <w:ind w:left="7"/>
              <w:jc w:val="center"/>
              <w:rPr>
                <w:b/>
                <w:sz w:val="28"/>
              </w:rPr>
            </w:pPr>
            <w:r>
              <w:rPr>
                <w:b/>
                <w:w w:val="100"/>
                <w:sz w:val="28"/>
              </w:rPr>
              <w:t>A</w:t>
            </w:r>
          </w:p>
        </w:tc>
        <w:tc>
          <w:tcPr>
            <w:tcW w:w="1896" w:type="dxa"/>
          </w:tcPr>
          <w:p>
            <w:pPr>
              <w:pStyle w:val="TableParagraph"/>
              <w:spacing w:before="1"/>
              <w:ind w:left="4"/>
              <w:rPr>
                <w:b/>
                <w:sz w:val="20"/>
              </w:rPr>
            </w:pPr>
            <w:r>
              <w:rPr>
                <w:b/>
                <w:sz w:val="20"/>
              </w:rPr>
              <w:t>Aerosols</w:t>
            </w:r>
          </w:p>
        </w:tc>
        <w:tc>
          <w:tcPr>
            <w:tcW w:w="7085" w:type="dxa"/>
          </w:tcPr>
          <w:p>
            <w:pPr>
              <w:pStyle w:val="TableParagraph"/>
              <w:spacing w:before="1"/>
              <w:ind w:right="473"/>
              <w:rPr>
                <w:sz w:val="20"/>
              </w:rPr>
            </w:pPr>
            <w:r>
              <w:rPr>
                <w:sz w:val="20"/>
              </w:rPr>
              <w:t>If these are empty they can be recycled along with drinks cans etc. Please place in the </w:t>
            </w:r>
            <w:r>
              <w:rPr>
                <w:color w:val="00AF50"/>
                <w:sz w:val="20"/>
              </w:rPr>
              <w:t>mixed recycling bins</w:t>
            </w:r>
            <w:r>
              <w:rPr>
                <w:sz w:val="20"/>
              </w:rPr>
              <w:t>. Although aerosols in the UK no longer contain CFCs, they do contain other ozone depleting propellants, so where possible try to choose alternatives such as pump action sprays.</w:t>
            </w:r>
          </w:p>
        </w:tc>
      </w:tr>
      <w:tr>
        <w:trPr>
          <w:trHeight w:val="390" w:hRule="atLeast"/>
        </w:trPr>
        <w:tc>
          <w:tcPr>
            <w:tcW w:w="799" w:type="dxa"/>
          </w:tcPr>
          <w:p>
            <w:pPr>
              <w:pStyle w:val="TableParagraph"/>
              <w:ind w:left="0"/>
              <w:rPr>
                <w:rFonts w:ascii="Times New Roman"/>
                <w:sz w:val="20"/>
              </w:rPr>
            </w:pPr>
          </w:p>
        </w:tc>
        <w:tc>
          <w:tcPr>
            <w:tcW w:w="1896" w:type="dxa"/>
          </w:tcPr>
          <w:p>
            <w:pPr>
              <w:pStyle w:val="TableParagraph"/>
              <w:spacing w:before="1"/>
              <w:ind w:left="4"/>
              <w:rPr>
                <w:b/>
                <w:sz w:val="20"/>
              </w:rPr>
            </w:pPr>
            <w:r>
              <w:rPr>
                <w:b/>
                <w:sz w:val="20"/>
              </w:rPr>
              <w:t>Aluminium cans</w:t>
            </w:r>
          </w:p>
        </w:tc>
        <w:tc>
          <w:tcPr>
            <w:tcW w:w="7085" w:type="dxa"/>
          </w:tcPr>
          <w:p>
            <w:pPr>
              <w:pStyle w:val="TableParagraph"/>
              <w:spacing w:before="1"/>
              <w:rPr>
                <w:sz w:val="20"/>
              </w:rPr>
            </w:pPr>
            <w:r>
              <w:rPr>
                <w:sz w:val="20"/>
              </w:rPr>
              <w:t>Please see cans.</w:t>
            </w:r>
          </w:p>
        </w:tc>
      </w:tr>
      <w:tr>
        <w:trPr>
          <w:trHeight w:val="482" w:hRule="atLeast"/>
        </w:trPr>
        <w:tc>
          <w:tcPr>
            <w:tcW w:w="799" w:type="dxa"/>
          </w:tcPr>
          <w:p>
            <w:pPr>
              <w:pStyle w:val="TableParagraph"/>
              <w:ind w:left="0"/>
              <w:rPr>
                <w:rFonts w:ascii="Times New Roman"/>
                <w:sz w:val="20"/>
              </w:rPr>
            </w:pPr>
          </w:p>
        </w:tc>
        <w:tc>
          <w:tcPr>
            <w:tcW w:w="1896" w:type="dxa"/>
          </w:tcPr>
          <w:p>
            <w:pPr>
              <w:pStyle w:val="TableParagraph"/>
              <w:spacing w:before="1"/>
              <w:ind w:left="4"/>
              <w:rPr>
                <w:b/>
                <w:sz w:val="20"/>
              </w:rPr>
            </w:pPr>
            <w:r>
              <w:rPr>
                <w:b/>
                <w:sz w:val="20"/>
              </w:rPr>
              <w:t>Aluminium Foil</w:t>
            </w:r>
          </w:p>
        </w:tc>
        <w:tc>
          <w:tcPr>
            <w:tcW w:w="7085" w:type="dxa"/>
          </w:tcPr>
          <w:p>
            <w:pPr>
              <w:pStyle w:val="TableParagraph"/>
              <w:spacing w:line="240" w:lineRule="exact" w:before="9"/>
              <w:rPr>
                <w:sz w:val="20"/>
              </w:rPr>
            </w:pPr>
            <w:r>
              <w:rPr>
                <w:sz w:val="20"/>
              </w:rPr>
              <w:t>Please place clean foil in the </w:t>
            </w:r>
            <w:r>
              <w:rPr>
                <w:color w:val="00AF50"/>
                <w:sz w:val="20"/>
              </w:rPr>
              <w:t>mixed recycling bins</w:t>
            </w:r>
            <w:r>
              <w:rPr>
                <w:sz w:val="20"/>
              </w:rPr>
              <w:t>, dirty foil should be placed in the non-recyclable (general) waste bins.</w:t>
            </w:r>
          </w:p>
        </w:tc>
      </w:tr>
      <w:tr>
        <w:trPr>
          <w:trHeight w:val="1442" w:hRule="atLeast"/>
        </w:trPr>
        <w:tc>
          <w:tcPr>
            <w:tcW w:w="799" w:type="dxa"/>
          </w:tcPr>
          <w:p>
            <w:pPr>
              <w:pStyle w:val="TableParagraph"/>
              <w:spacing w:line="332" w:lineRule="exact"/>
              <w:ind w:left="8"/>
              <w:jc w:val="center"/>
              <w:rPr>
                <w:b/>
                <w:sz w:val="28"/>
              </w:rPr>
            </w:pPr>
            <w:r>
              <w:rPr>
                <w:b/>
                <w:w w:val="100"/>
                <w:sz w:val="28"/>
              </w:rPr>
              <w:t>B</w:t>
            </w:r>
          </w:p>
        </w:tc>
        <w:tc>
          <w:tcPr>
            <w:tcW w:w="1896" w:type="dxa"/>
          </w:tcPr>
          <w:p>
            <w:pPr>
              <w:pStyle w:val="TableParagraph"/>
              <w:spacing w:line="236" w:lineRule="exact"/>
              <w:ind w:left="4"/>
              <w:rPr>
                <w:b/>
                <w:sz w:val="20"/>
              </w:rPr>
            </w:pPr>
            <w:r>
              <w:rPr>
                <w:b/>
                <w:sz w:val="20"/>
              </w:rPr>
              <w:t>Batteries</w:t>
            </w:r>
          </w:p>
        </w:tc>
        <w:tc>
          <w:tcPr>
            <w:tcW w:w="7085" w:type="dxa"/>
          </w:tcPr>
          <w:p>
            <w:pPr>
              <w:pStyle w:val="TableParagraph"/>
              <w:rPr>
                <w:sz w:val="20"/>
              </w:rPr>
            </w:pPr>
            <w:r>
              <w:rPr>
                <w:sz w:val="20"/>
              </w:rPr>
              <w:t>Battery Recycling Tubes are located at each campus reception, where students and staff can dispose of batteries. When full, these tubes are emptied and collected by our waste contractor. If you have a battery that is too large to fit</w:t>
            </w:r>
            <w:r>
              <w:rPr>
                <w:spacing w:val="-37"/>
                <w:sz w:val="20"/>
              </w:rPr>
              <w:t> </w:t>
            </w:r>
            <w:r>
              <w:rPr>
                <w:sz w:val="20"/>
              </w:rPr>
              <w:t>in the containers please use the “Support Me” link on the Intranet or on Moodle (orange and white life ring) and ask for it to be taken to be disposed</w:t>
            </w:r>
            <w:r>
              <w:rPr>
                <w:spacing w:val="-17"/>
                <w:sz w:val="20"/>
              </w:rPr>
              <w:t> </w:t>
            </w:r>
            <w:r>
              <w:rPr>
                <w:sz w:val="20"/>
              </w:rPr>
              <w:t>of.</w:t>
            </w:r>
          </w:p>
        </w:tc>
      </w:tr>
      <w:tr>
        <w:trPr>
          <w:trHeight w:val="1689" w:hRule="atLeast"/>
        </w:trPr>
        <w:tc>
          <w:tcPr>
            <w:tcW w:w="799" w:type="dxa"/>
          </w:tcPr>
          <w:p>
            <w:pPr>
              <w:pStyle w:val="TableParagraph"/>
              <w:ind w:left="0"/>
              <w:rPr>
                <w:rFonts w:ascii="Times New Roman"/>
                <w:sz w:val="20"/>
              </w:rPr>
            </w:pPr>
          </w:p>
        </w:tc>
        <w:tc>
          <w:tcPr>
            <w:tcW w:w="1896" w:type="dxa"/>
          </w:tcPr>
          <w:p>
            <w:pPr>
              <w:pStyle w:val="TableParagraph"/>
              <w:spacing w:before="1"/>
              <w:ind w:left="4"/>
              <w:rPr>
                <w:b/>
                <w:sz w:val="20"/>
              </w:rPr>
            </w:pPr>
            <w:r>
              <w:rPr>
                <w:b/>
                <w:sz w:val="20"/>
              </w:rPr>
              <w:t>Books</w:t>
            </w:r>
          </w:p>
        </w:tc>
        <w:tc>
          <w:tcPr>
            <w:tcW w:w="7085" w:type="dxa"/>
          </w:tcPr>
          <w:p>
            <w:pPr>
              <w:pStyle w:val="TableParagraph"/>
              <w:spacing w:before="1"/>
              <w:ind w:right="83"/>
              <w:rPr>
                <w:sz w:val="20"/>
              </w:rPr>
            </w:pPr>
            <w:r>
              <w:rPr>
                <w:sz w:val="20"/>
              </w:rPr>
              <w:t>Books and journals from your department or faculty should either be reused or recycled.</w:t>
            </w:r>
          </w:p>
          <w:p>
            <w:pPr>
              <w:pStyle w:val="TableParagraph"/>
              <w:rPr>
                <w:sz w:val="20"/>
              </w:rPr>
            </w:pPr>
            <w:r>
              <w:rPr>
                <w:sz w:val="20"/>
              </w:rPr>
              <w:t>Unwanted non-fiction books are collected from the LRC from time to time. Contact Julie Peachey on extension 6094 for details.</w:t>
            </w:r>
          </w:p>
          <w:p>
            <w:pPr>
              <w:pStyle w:val="TableParagraph"/>
              <w:rPr>
                <w:sz w:val="20"/>
              </w:rPr>
            </w:pPr>
            <w:r>
              <w:rPr>
                <w:sz w:val="20"/>
              </w:rPr>
              <w:t>Alternatively please use the British Heart Foundation Charity Donation banks in each campus recycling compound.</w:t>
            </w:r>
          </w:p>
        </w:tc>
      </w:tr>
      <w:tr>
        <w:trPr>
          <w:trHeight w:val="1207" w:hRule="atLeast"/>
        </w:trPr>
        <w:tc>
          <w:tcPr>
            <w:tcW w:w="799" w:type="dxa"/>
          </w:tcPr>
          <w:p>
            <w:pPr>
              <w:pStyle w:val="TableParagraph"/>
              <w:ind w:left="0"/>
              <w:rPr>
                <w:rFonts w:ascii="Times New Roman"/>
                <w:sz w:val="20"/>
              </w:rPr>
            </w:pPr>
          </w:p>
        </w:tc>
        <w:tc>
          <w:tcPr>
            <w:tcW w:w="1896" w:type="dxa"/>
          </w:tcPr>
          <w:p>
            <w:pPr>
              <w:pStyle w:val="TableParagraph"/>
              <w:spacing w:before="1"/>
              <w:ind w:left="4"/>
              <w:rPr>
                <w:b/>
                <w:sz w:val="20"/>
              </w:rPr>
            </w:pPr>
            <w:r>
              <w:rPr>
                <w:b/>
                <w:sz w:val="20"/>
              </w:rPr>
              <w:t>Bulbs</w:t>
            </w:r>
          </w:p>
        </w:tc>
        <w:tc>
          <w:tcPr>
            <w:tcW w:w="7085" w:type="dxa"/>
          </w:tcPr>
          <w:p>
            <w:pPr>
              <w:pStyle w:val="TableParagraph"/>
              <w:spacing w:before="1"/>
              <w:ind w:right="24"/>
              <w:rPr>
                <w:sz w:val="20"/>
              </w:rPr>
            </w:pPr>
            <w:r>
              <w:rPr>
                <w:sz w:val="20"/>
              </w:rPr>
              <w:t>If you have a bulb, fluorescent tube or lamp that needs changing, please use the “Support Me” link on the Intranet or Moodle (orange and white life ring) to report the problem. To dispose of a specialist bulb, i.e. from projectors, use the</w:t>
            </w:r>
          </w:p>
          <w:p>
            <w:pPr>
              <w:pStyle w:val="TableParagraph"/>
              <w:spacing w:line="240" w:lineRule="exact" w:before="9"/>
              <w:ind w:right="294"/>
              <w:rPr>
                <w:sz w:val="20"/>
              </w:rPr>
            </w:pPr>
            <w:r>
              <w:rPr>
                <w:sz w:val="20"/>
              </w:rPr>
              <w:t>“Support Me” link on the Intranet or Moodle (orange and white life ring) and ask for this to be collected.</w:t>
            </w:r>
          </w:p>
        </w:tc>
      </w:tr>
      <w:tr>
        <w:trPr>
          <w:trHeight w:val="475" w:hRule="atLeast"/>
        </w:trPr>
        <w:tc>
          <w:tcPr>
            <w:tcW w:w="799" w:type="dxa"/>
          </w:tcPr>
          <w:p>
            <w:pPr>
              <w:pStyle w:val="TableParagraph"/>
              <w:spacing w:line="332" w:lineRule="exact"/>
              <w:ind w:left="7"/>
              <w:jc w:val="center"/>
              <w:rPr>
                <w:b/>
                <w:sz w:val="28"/>
              </w:rPr>
            </w:pPr>
            <w:r>
              <w:rPr>
                <w:b/>
                <w:w w:val="100"/>
                <w:sz w:val="28"/>
              </w:rPr>
              <w:t>C</w:t>
            </w:r>
          </w:p>
        </w:tc>
        <w:tc>
          <w:tcPr>
            <w:tcW w:w="1896" w:type="dxa"/>
          </w:tcPr>
          <w:p>
            <w:pPr>
              <w:pStyle w:val="TableParagraph"/>
              <w:spacing w:line="236" w:lineRule="exact"/>
              <w:ind w:left="4"/>
              <w:rPr>
                <w:b/>
                <w:sz w:val="20"/>
              </w:rPr>
            </w:pPr>
            <w:r>
              <w:rPr>
                <w:b/>
                <w:sz w:val="20"/>
              </w:rPr>
              <w:t>Cans</w:t>
            </w:r>
          </w:p>
        </w:tc>
        <w:tc>
          <w:tcPr>
            <w:tcW w:w="7085" w:type="dxa"/>
          </w:tcPr>
          <w:p>
            <w:pPr>
              <w:pStyle w:val="TableParagraph"/>
              <w:spacing w:line="236" w:lineRule="exact"/>
              <w:rPr>
                <w:sz w:val="20"/>
              </w:rPr>
            </w:pPr>
            <w:r>
              <w:rPr>
                <w:sz w:val="20"/>
              </w:rPr>
              <w:t>Please place drinks cans or tin cans in the </w:t>
            </w:r>
            <w:r>
              <w:rPr>
                <w:color w:val="00AF50"/>
                <w:sz w:val="20"/>
              </w:rPr>
              <w:t>mixed recycling bins</w:t>
            </w:r>
            <w:r>
              <w:rPr>
                <w:sz w:val="20"/>
              </w:rPr>
              <w:t>.</w:t>
            </w:r>
          </w:p>
        </w:tc>
      </w:tr>
      <w:tr>
        <w:trPr>
          <w:trHeight w:val="964" w:hRule="atLeast"/>
        </w:trPr>
        <w:tc>
          <w:tcPr>
            <w:tcW w:w="799" w:type="dxa"/>
          </w:tcPr>
          <w:p>
            <w:pPr>
              <w:pStyle w:val="TableParagraph"/>
              <w:ind w:left="0"/>
              <w:rPr>
                <w:rFonts w:ascii="Times New Roman"/>
                <w:sz w:val="20"/>
              </w:rPr>
            </w:pPr>
          </w:p>
        </w:tc>
        <w:tc>
          <w:tcPr>
            <w:tcW w:w="1896" w:type="dxa"/>
          </w:tcPr>
          <w:p>
            <w:pPr>
              <w:pStyle w:val="TableParagraph"/>
              <w:spacing w:line="240" w:lineRule="exact"/>
              <w:ind w:left="4"/>
              <w:rPr>
                <w:b/>
                <w:sz w:val="20"/>
              </w:rPr>
            </w:pPr>
            <w:r>
              <w:rPr>
                <w:b/>
                <w:sz w:val="20"/>
              </w:rPr>
              <w:t>Cables</w:t>
            </w:r>
          </w:p>
        </w:tc>
        <w:tc>
          <w:tcPr>
            <w:tcW w:w="7085" w:type="dxa"/>
          </w:tcPr>
          <w:p>
            <w:pPr>
              <w:pStyle w:val="TableParagraph"/>
              <w:rPr>
                <w:sz w:val="20"/>
              </w:rPr>
            </w:pPr>
            <w:r>
              <w:rPr>
                <w:sz w:val="20"/>
              </w:rPr>
              <w:t>Do not place in the recycling or general waste bins. Use the “Support Me” link on the Intranet or Moodle (orange and white life ring) and request these to be collected.</w:t>
            </w:r>
          </w:p>
        </w:tc>
      </w:tr>
    </w:tbl>
    <w:p>
      <w:pPr>
        <w:spacing w:after="0"/>
        <w:rPr>
          <w:sz w:val="20"/>
        </w:rPr>
        <w:sectPr>
          <w:pgSz w:w="11910" w:h="16840"/>
          <w:pgMar w:header="751" w:footer="732" w:top="1340" w:bottom="920" w:left="1200" w:right="220"/>
        </w:sectPr>
      </w:pPr>
    </w:p>
    <w:p>
      <w:pPr>
        <w:spacing w:line="240" w:lineRule="auto" w:before="3"/>
        <w:rPr>
          <w:sz w:val="7"/>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1896"/>
        <w:gridCol w:w="7085"/>
      </w:tblGrid>
      <w:tr>
        <w:trPr>
          <w:trHeight w:val="724" w:hRule="atLeast"/>
        </w:trPr>
        <w:tc>
          <w:tcPr>
            <w:tcW w:w="799" w:type="dxa"/>
          </w:tcPr>
          <w:p>
            <w:pPr>
              <w:pStyle w:val="TableParagraph"/>
              <w:ind w:left="0"/>
              <w:rPr>
                <w:rFonts w:ascii="Times New Roman"/>
                <w:sz w:val="18"/>
              </w:rPr>
            </w:pPr>
          </w:p>
        </w:tc>
        <w:tc>
          <w:tcPr>
            <w:tcW w:w="1896" w:type="dxa"/>
          </w:tcPr>
          <w:p>
            <w:pPr>
              <w:pStyle w:val="TableParagraph"/>
              <w:spacing w:before="1"/>
              <w:ind w:left="4"/>
              <w:rPr>
                <w:b/>
                <w:sz w:val="20"/>
              </w:rPr>
            </w:pPr>
            <w:r>
              <w:rPr>
                <w:b/>
                <w:sz w:val="20"/>
              </w:rPr>
              <w:t>Cardboard</w:t>
            </w:r>
          </w:p>
        </w:tc>
        <w:tc>
          <w:tcPr>
            <w:tcW w:w="7085" w:type="dxa"/>
          </w:tcPr>
          <w:p>
            <w:pPr>
              <w:pStyle w:val="TableParagraph"/>
              <w:spacing w:before="1"/>
              <w:rPr>
                <w:sz w:val="20"/>
              </w:rPr>
            </w:pPr>
            <w:r>
              <w:rPr>
                <w:sz w:val="20"/>
              </w:rPr>
              <w:t>Please FLAT-PACK all boxes and take to a </w:t>
            </w:r>
            <w:r>
              <w:rPr>
                <w:color w:val="00AF50"/>
                <w:sz w:val="20"/>
              </w:rPr>
              <w:t>mixed recycling bin </w:t>
            </w:r>
            <w:r>
              <w:rPr>
                <w:sz w:val="20"/>
              </w:rPr>
              <w:t>situated around campus.</w:t>
            </w:r>
          </w:p>
        </w:tc>
      </w:tr>
      <w:tr>
        <w:trPr>
          <w:trHeight w:val="1449" w:hRule="atLeast"/>
        </w:trPr>
        <w:tc>
          <w:tcPr>
            <w:tcW w:w="799" w:type="dxa"/>
          </w:tcPr>
          <w:p>
            <w:pPr>
              <w:pStyle w:val="TableParagraph"/>
              <w:ind w:left="0"/>
              <w:rPr>
                <w:rFonts w:ascii="Times New Roman"/>
                <w:sz w:val="18"/>
              </w:rPr>
            </w:pPr>
          </w:p>
        </w:tc>
        <w:tc>
          <w:tcPr>
            <w:tcW w:w="1896" w:type="dxa"/>
          </w:tcPr>
          <w:p>
            <w:pPr>
              <w:pStyle w:val="TableParagraph"/>
              <w:spacing w:before="1"/>
              <w:ind w:left="4"/>
              <w:rPr>
                <w:b/>
                <w:sz w:val="20"/>
              </w:rPr>
            </w:pPr>
            <w:r>
              <w:rPr>
                <w:b/>
                <w:sz w:val="20"/>
              </w:rPr>
              <w:t>Carrier Bags</w:t>
            </w:r>
          </w:p>
        </w:tc>
        <w:tc>
          <w:tcPr>
            <w:tcW w:w="7085" w:type="dxa"/>
          </w:tcPr>
          <w:p>
            <w:pPr>
              <w:pStyle w:val="TableParagraph"/>
              <w:spacing w:before="1"/>
              <w:ind w:right="6"/>
              <w:rPr>
                <w:sz w:val="20"/>
              </w:rPr>
            </w:pPr>
            <w:r>
              <w:rPr>
                <w:sz w:val="20"/>
              </w:rPr>
              <w:t>Carrier bags cannot be recycled unless they are made of paper. Please consider using a reusable carrier bag when you go shopping. Remember you will now be charged 5p for each plastic bag. You are able to return unwanted carrier bags to your local supermarkets for recycling.</w:t>
            </w:r>
          </w:p>
          <w:p>
            <w:pPr>
              <w:pStyle w:val="TableParagraph"/>
              <w:spacing w:line="242" w:lineRule="exact" w:before="6"/>
              <w:ind w:right="305"/>
              <w:rPr>
                <w:sz w:val="20"/>
              </w:rPr>
            </w:pPr>
            <w:r>
              <w:rPr>
                <w:sz w:val="20"/>
              </w:rPr>
              <w:t>If you need to dispose of plastic carrier bags on campus, please place in the non-recyclable (general waste) bins.</w:t>
            </w:r>
          </w:p>
        </w:tc>
      </w:tr>
      <w:tr>
        <w:trPr>
          <w:trHeight w:val="381" w:hRule="atLeast"/>
        </w:trPr>
        <w:tc>
          <w:tcPr>
            <w:tcW w:w="799" w:type="dxa"/>
          </w:tcPr>
          <w:p>
            <w:pPr>
              <w:pStyle w:val="TableParagraph"/>
              <w:ind w:left="0"/>
              <w:rPr>
                <w:rFonts w:ascii="Times New Roman"/>
                <w:sz w:val="18"/>
              </w:rPr>
            </w:pPr>
          </w:p>
        </w:tc>
        <w:tc>
          <w:tcPr>
            <w:tcW w:w="1896" w:type="dxa"/>
          </w:tcPr>
          <w:p>
            <w:pPr>
              <w:pStyle w:val="TableParagraph"/>
              <w:spacing w:line="233" w:lineRule="exact"/>
              <w:ind w:left="4"/>
              <w:rPr>
                <w:b/>
                <w:sz w:val="20"/>
              </w:rPr>
            </w:pPr>
            <w:r>
              <w:rPr>
                <w:b/>
                <w:sz w:val="20"/>
              </w:rPr>
              <w:t>Cartridges</w:t>
            </w:r>
          </w:p>
        </w:tc>
        <w:tc>
          <w:tcPr>
            <w:tcW w:w="7085" w:type="dxa"/>
          </w:tcPr>
          <w:p>
            <w:pPr>
              <w:pStyle w:val="TableParagraph"/>
              <w:spacing w:line="233" w:lineRule="exact"/>
              <w:rPr>
                <w:sz w:val="20"/>
              </w:rPr>
            </w:pPr>
            <w:r>
              <w:rPr>
                <w:sz w:val="20"/>
              </w:rPr>
              <w:t>Forward to either BOC or BRC Reprographics.</w:t>
            </w:r>
          </w:p>
        </w:tc>
      </w:tr>
      <w:tr>
        <w:trPr>
          <w:trHeight w:val="724" w:hRule="atLeast"/>
        </w:trPr>
        <w:tc>
          <w:tcPr>
            <w:tcW w:w="799" w:type="dxa"/>
          </w:tcPr>
          <w:p>
            <w:pPr>
              <w:pStyle w:val="TableParagraph"/>
              <w:ind w:left="0"/>
              <w:rPr>
                <w:rFonts w:ascii="Times New Roman"/>
                <w:sz w:val="18"/>
              </w:rPr>
            </w:pPr>
          </w:p>
        </w:tc>
        <w:tc>
          <w:tcPr>
            <w:tcW w:w="1896" w:type="dxa"/>
          </w:tcPr>
          <w:p>
            <w:pPr>
              <w:pStyle w:val="TableParagraph"/>
              <w:spacing w:before="1"/>
              <w:ind w:left="4"/>
              <w:rPr>
                <w:b/>
                <w:sz w:val="20"/>
              </w:rPr>
            </w:pPr>
            <w:r>
              <w:rPr>
                <w:b/>
                <w:sz w:val="20"/>
              </w:rPr>
              <w:t>CDs</w:t>
            </w:r>
          </w:p>
        </w:tc>
        <w:tc>
          <w:tcPr>
            <w:tcW w:w="7085" w:type="dxa"/>
          </w:tcPr>
          <w:p>
            <w:pPr>
              <w:pStyle w:val="TableParagraph"/>
              <w:spacing w:before="1"/>
              <w:rPr>
                <w:sz w:val="20"/>
              </w:rPr>
            </w:pPr>
            <w:r>
              <w:rPr>
                <w:sz w:val="20"/>
              </w:rPr>
              <w:t>Please forward to IT for shredding.</w:t>
            </w:r>
          </w:p>
          <w:p>
            <w:pPr>
              <w:pStyle w:val="TableParagraph"/>
              <w:spacing w:line="240" w:lineRule="exact" w:before="9"/>
              <w:rPr>
                <w:sz w:val="20"/>
              </w:rPr>
            </w:pPr>
            <w:r>
              <w:rPr>
                <w:sz w:val="20"/>
              </w:rPr>
              <w:t>Music and non-data CDs can be placed in the British Heart Foundation charity donation banks in each campus waste compound.</w:t>
            </w:r>
          </w:p>
        </w:tc>
      </w:tr>
      <w:tr>
        <w:trPr>
          <w:trHeight w:val="1200" w:hRule="atLeast"/>
        </w:trPr>
        <w:tc>
          <w:tcPr>
            <w:tcW w:w="799" w:type="dxa"/>
          </w:tcPr>
          <w:p>
            <w:pPr>
              <w:pStyle w:val="TableParagraph"/>
              <w:ind w:left="0"/>
              <w:rPr>
                <w:rFonts w:ascii="Times New Roman"/>
                <w:sz w:val="18"/>
              </w:rPr>
            </w:pPr>
          </w:p>
        </w:tc>
        <w:tc>
          <w:tcPr>
            <w:tcW w:w="1896" w:type="dxa"/>
          </w:tcPr>
          <w:p>
            <w:pPr>
              <w:pStyle w:val="TableParagraph"/>
              <w:spacing w:line="236" w:lineRule="exact"/>
              <w:ind w:left="4"/>
              <w:rPr>
                <w:b/>
                <w:sz w:val="20"/>
              </w:rPr>
            </w:pPr>
            <w:r>
              <w:rPr>
                <w:b/>
                <w:sz w:val="20"/>
              </w:rPr>
              <w:t>Christmas Cards</w:t>
            </w:r>
          </w:p>
        </w:tc>
        <w:tc>
          <w:tcPr>
            <w:tcW w:w="7085" w:type="dxa"/>
          </w:tcPr>
          <w:p>
            <w:pPr>
              <w:pStyle w:val="TableParagraph"/>
              <w:rPr>
                <w:sz w:val="20"/>
              </w:rPr>
            </w:pPr>
            <w:r>
              <w:rPr>
                <w:sz w:val="20"/>
              </w:rPr>
              <w:t>Christmas cards generate a lot of waste, so please recycle them or consider sending them electronically. Many local shops and supermarkets provide recycling containers specifically for cards after the Christmas period.</w:t>
            </w:r>
          </w:p>
          <w:p>
            <w:pPr>
              <w:pStyle w:val="TableParagraph"/>
              <w:rPr>
                <w:sz w:val="20"/>
              </w:rPr>
            </w:pPr>
            <w:r>
              <w:rPr>
                <w:sz w:val="20"/>
              </w:rPr>
              <w:t>Alternatively please place them in the </w:t>
            </w:r>
            <w:r>
              <w:rPr>
                <w:color w:val="00AF50"/>
                <w:sz w:val="20"/>
              </w:rPr>
              <w:t>mixed recycling bins</w:t>
            </w:r>
            <w:r>
              <w:rPr>
                <w:sz w:val="20"/>
              </w:rPr>
              <w:t>.</w:t>
            </w:r>
          </w:p>
        </w:tc>
      </w:tr>
      <w:tr>
        <w:trPr>
          <w:trHeight w:val="724" w:hRule="atLeast"/>
        </w:trPr>
        <w:tc>
          <w:tcPr>
            <w:tcW w:w="799" w:type="dxa"/>
          </w:tcPr>
          <w:p>
            <w:pPr>
              <w:pStyle w:val="TableParagraph"/>
              <w:ind w:left="0"/>
              <w:rPr>
                <w:rFonts w:ascii="Times New Roman"/>
                <w:sz w:val="18"/>
              </w:rPr>
            </w:pPr>
          </w:p>
        </w:tc>
        <w:tc>
          <w:tcPr>
            <w:tcW w:w="1896" w:type="dxa"/>
          </w:tcPr>
          <w:p>
            <w:pPr>
              <w:pStyle w:val="TableParagraph"/>
              <w:spacing w:before="1"/>
              <w:ind w:left="4"/>
              <w:rPr>
                <w:b/>
                <w:sz w:val="20"/>
              </w:rPr>
            </w:pPr>
            <w:r>
              <w:rPr>
                <w:b/>
                <w:sz w:val="20"/>
              </w:rPr>
              <w:t>Cling Film</w:t>
            </w:r>
          </w:p>
        </w:tc>
        <w:tc>
          <w:tcPr>
            <w:tcW w:w="7085" w:type="dxa"/>
          </w:tcPr>
          <w:p>
            <w:pPr>
              <w:pStyle w:val="TableParagraph"/>
              <w:spacing w:before="1"/>
              <w:ind w:right="324"/>
              <w:rPr>
                <w:sz w:val="20"/>
              </w:rPr>
            </w:pPr>
            <w:r>
              <w:rPr>
                <w:sz w:val="20"/>
              </w:rPr>
              <w:t>This cannot be recycled and should be placed in the non-recyclable (general waste) bins.</w:t>
            </w:r>
          </w:p>
        </w:tc>
      </w:tr>
      <w:tr>
        <w:trPr>
          <w:trHeight w:val="390" w:hRule="atLeast"/>
        </w:trPr>
        <w:tc>
          <w:tcPr>
            <w:tcW w:w="799" w:type="dxa"/>
          </w:tcPr>
          <w:p>
            <w:pPr>
              <w:pStyle w:val="TableParagraph"/>
              <w:ind w:left="0"/>
              <w:rPr>
                <w:rFonts w:ascii="Times New Roman"/>
                <w:sz w:val="18"/>
              </w:rPr>
            </w:pPr>
          </w:p>
        </w:tc>
        <w:tc>
          <w:tcPr>
            <w:tcW w:w="1896" w:type="dxa"/>
          </w:tcPr>
          <w:p>
            <w:pPr>
              <w:pStyle w:val="TableParagraph"/>
              <w:spacing w:before="1"/>
              <w:ind w:left="4"/>
              <w:rPr>
                <w:b/>
                <w:sz w:val="20"/>
              </w:rPr>
            </w:pPr>
            <w:r>
              <w:rPr>
                <w:b/>
                <w:sz w:val="20"/>
              </w:rPr>
              <w:t>Clinical Waste</w:t>
            </w:r>
          </w:p>
        </w:tc>
        <w:tc>
          <w:tcPr>
            <w:tcW w:w="7085" w:type="dxa"/>
          </w:tcPr>
          <w:p>
            <w:pPr>
              <w:pStyle w:val="TableParagraph"/>
              <w:spacing w:before="1"/>
              <w:rPr>
                <w:sz w:val="20"/>
              </w:rPr>
            </w:pPr>
            <w:r>
              <w:rPr>
                <w:sz w:val="20"/>
              </w:rPr>
              <w:t>Please see Hazardous Waste.</w:t>
            </w:r>
          </w:p>
        </w:tc>
      </w:tr>
      <w:tr>
        <w:trPr>
          <w:trHeight w:val="390" w:hRule="atLeast"/>
        </w:trPr>
        <w:tc>
          <w:tcPr>
            <w:tcW w:w="799" w:type="dxa"/>
          </w:tcPr>
          <w:p>
            <w:pPr>
              <w:pStyle w:val="TableParagraph"/>
              <w:ind w:left="0"/>
              <w:rPr>
                <w:rFonts w:ascii="Times New Roman"/>
                <w:sz w:val="18"/>
              </w:rPr>
            </w:pPr>
          </w:p>
        </w:tc>
        <w:tc>
          <w:tcPr>
            <w:tcW w:w="1896" w:type="dxa"/>
          </w:tcPr>
          <w:p>
            <w:pPr>
              <w:pStyle w:val="TableParagraph"/>
              <w:spacing w:before="1"/>
              <w:ind w:left="4"/>
              <w:rPr>
                <w:b/>
                <w:sz w:val="20"/>
              </w:rPr>
            </w:pPr>
            <w:r>
              <w:rPr>
                <w:b/>
                <w:sz w:val="20"/>
              </w:rPr>
              <w:t>Clothing</w:t>
            </w:r>
          </w:p>
        </w:tc>
        <w:tc>
          <w:tcPr>
            <w:tcW w:w="7085" w:type="dxa"/>
          </w:tcPr>
          <w:p>
            <w:pPr>
              <w:pStyle w:val="TableParagraph"/>
              <w:spacing w:before="1"/>
              <w:rPr>
                <w:sz w:val="20"/>
              </w:rPr>
            </w:pPr>
            <w:r>
              <w:rPr>
                <w:sz w:val="20"/>
              </w:rPr>
              <w:t>Please see textiles.</w:t>
            </w:r>
          </w:p>
        </w:tc>
      </w:tr>
      <w:tr>
        <w:trPr>
          <w:trHeight w:val="482" w:hRule="atLeast"/>
        </w:trPr>
        <w:tc>
          <w:tcPr>
            <w:tcW w:w="799" w:type="dxa"/>
          </w:tcPr>
          <w:p>
            <w:pPr>
              <w:pStyle w:val="TableParagraph"/>
              <w:ind w:left="0"/>
              <w:rPr>
                <w:rFonts w:ascii="Times New Roman"/>
                <w:sz w:val="18"/>
              </w:rPr>
            </w:pPr>
          </w:p>
        </w:tc>
        <w:tc>
          <w:tcPr>
            <w:tcW w:w="1896" w:type="dxa"/>
          </w:tcPr>
          <w:p>
            <w:pPr>
              <w:pStyle w:val="TableParagraph"/>
              <w:spacing w:line="242" w:lineRule="exact" w:before="5"/>
              <w:ind w:left="4"/>
              <w:rPr>
                <w:b/>
                <w:sz w:val="20"/>
              </w:rPr>
            </w:pPr>
            <w:r>
              <w:rPr>
                <w:b/>
                <w:sz w:val="20"/>
              </w:rPr>
              <w:t>Computer </w:t>
            </w:r>
            <w:r>
              <w:rPr>
                <w:b/>
                <w:w w:val="95"/>
                <w:sz w:val="20"/>
              </w:rPr>
              <w:t>Equipment</w:t>
            </w:r>
          </w:p>
        </w:tc>
        <w:tc>
          <w:tcPr>
            <w:tcW w:w="7085" w:type="dxa"/>
          </w:tcPr>
          <w:p>
            <w:pPr>
              <w:pStyle w:val="TableParagraph"/>
              <w:spacing w:line="240" w:lineRule="exact"/>
              <w:rPr>
                <w:sz w:val="20"/>
              </w:rPr>
            </w:pPr>
            <w:r>
              <w:rPr>
                <w:sz w:val="20"/>
              </w:rPr>
              <w:t>Please see IT.</w:t>
            </w:r>
          </w:p>
        </w:tc>
      </w:tr>
      <w:tr>
        <w:trPr>
          <w:trHeight w:val="1442" w:hRule="atLeast"/>
        </w:trPr>
        <w:tc>
          <w:tcPr>
            <w:tcW w:w="799" w:type="dxa"/>
          </w:tcPr>
          <w:p>
            <w:pPr>
              <w:pStyle w:val="TableParagraph"/>
              <w:ind w:left="0"/>
              <w:rPr>
                <w:rFonts w:ascii="Times New Roman"/>
                <w:sz w:val="18"/>
              </w:rPr>
            </w:pPr>
          </w:p>
        </w:tc>
        <w:tc>
          <w:tcPr>
            <w:tcW w:w="1896" w:type="dxa"/>
          </w:tcPr>
          <w:p>
            <w:pPr>
              <w:pStyle w:val="TableParagraph"/>
              <w:spacing w:line="237" w:lineRule="auto"/>
              <w:ind w:left="4" w:right="435"/>
              <w:rPr>
                <w:b/>
                <w:sz w:val="20"/>
              </w:rPr>
            </w:pPr>
            <w:r>
              <w:rPr>
                <w:b/>
                <w:w w:val="95"/>
                <w:sz w:val="20"/>
              </w:rPr>
              <w:t>Confidential </w:t>
            </w:r>
            <w:r>
              <w:rPr>
                <w:b/>
                <w:sz w:val="20"/>
              </w:rPr>
              <w:t>Waste</w:t>
            </w:r>
          </w:p>
        </w:tc>
        <w:tc>
          <w:tcPr>
            <w:tcW w:w="7085" w:type="dxa"/>
          </w:tcPr>
          <w:p>
            <w:pPr>
              <w:pStyle w:val="TableParagraph"/>
              <w:ind w:right="4"/>
              <w:rPr>
                <w:sz w:val="20"/>
              </w:rPr>
            </w:pPr>
            <w:r>
              <w:rPr>
                <w:sz w:val="20"/>
              </w:rPr>
              <w:t>Smaller quantities of confidential waste can be shredded. Larger quantities of confidential waste can be disposed of through the Confidential Waste Bins/Bags located in most office areas. Use the “Support Me” link on the Intranet or Moodle (orange and white life ring) when your confidential waste bag is full.</w:t>
            </w:r>
          </w:p>
        </w:tc>
      </w:tr>
      <w:tr>
        <w:trPr>
          <w:trHeight w:val="722" w:hRule="atLeast"/>
        </w:trPr>
        <w:tc>
          <w:tcPr>
            <w:tcW w:w="799" w:type="dxa"/>
          </w:tcPr>
          <w:p>
            <w:pPr>
              <w:pStyle w:val="TableParagraph"/>
              <w:ind w:left="0"/>
              <w:rPr>
                <w:rFonts w:ascii="Times New Roman"/>
                <w:sz w:val="18"/>
              </w:rPr>
            </w:pPr>
          </w:p>
        </w:tc>
        <w:tc>
          <w:tcPr>
            <w:tcW w:w="1896" w:type="dxa"/>
          </w:tcPr>
          <w:p>
            <w:pPr>
              <w:pStyle w:val="TableParagraph"/>
              <w:spacing w:line="240" w:lineRule="exact"/>
              <w:ind w:left="4"/>
              <w:rPr>
                <w:b/>
                <w:sz w:val="20"/>
              </w:rPr>
            </w:pPr>
            <w:r>
              <w:rPr>
                <w:b/>
                <w:sz w:val="20"/>
              </w:rPr>
              <w:t>Crisp</w:t>
            </w:r>
          </w:p>
          <w:p>
            <w:pPr>
              <w:pStyle w:val="TableParagraph"/>
              <w:spacing w:line="240" w:lineRule="exact" w:before="9"/>
              <w:ind w:left="4" w:right="435"/>
              <w:rPr>
                <w:b/>
                <w:sz w:val="20"/>
              </w:rPr>
            </w:pPr>
            <w:r>
              <w:rPr>
                <w:b/>
                <w:w w:val="95"/>
                <w:sz w:val="20"/>
              </w:rPr>
              <w:t>packets/snack </w:t>
            </w:r>
            <w:r>
              <w:rPr>
                <w:b/>
                <w:sz w:val="20"/>
              </w:rPr>
              <w:t>food packs</w:t>
            </w:r>
          </w:p>
        </w:tc>
        <w:tc>
          <w:tcPr>
            <w:tcW w:w="7085" w:type="dxa"/>
          </w:tcPr>
          <w:p>
            <w:pPr>
              <w:pStyle w:val="TableParagraph"/>
              <w:spacing w:line="240" w:lineRule="exact"/>
              <w:rPr>
                <w:sz w:val="20"/>
              </w:rPr>
            </w:pPr>
            <w:r>
              <w:rPr>
                <w:sz w:val="20"/>
              </w:rPr>
              <w:t>Please place in the non-recyclable (general waste) bins.</w:t>
            </w:r>
          </w:p>
        </w:tc>
      </w:tr>
      <w:tr>
        <w:trPr>
          <w:trHeight w:val="477" w:hRule="atLeast"/>
        </w:trPr>
        <w:tc>
          <w:tcPr>
            <w:tcW w:w="799" w:type="dxa"/>
          </w:tcPr>
          <w:p>
            <w:pPr>
              <w:pStyle w:val="TableParagraph"/>
              <w:spacing w:line="331" w:lineRule="exact"/>
              <w:ind w:left="8"/>
              <w:jc w:val="center"/>
              <w:rPr>
                <w:b/>
                <w:sz w:val="28"/>
              </w:rPr>
            </w:pPr>
            <w:r>
              <w:rPr>
                <w:b/>
                <w:w w:val="100"/>
                <w:sz w:val="28"/>
              </w:rPr>
              <w:t>D</w:t>
            </w:r>
          </w:p>
        </w:tc>
        <w:tc>
          <w:tcPr>
            <w:tcW w:w="1896" w:type="dxa"/>
          </w:tcPr>
          <w:p>
            <w:pPr>
              <w:pStyle w:val="TableParagraph"/>
              <w:spacing w:line="242" w:lineRule="exact"/>
              <w:ind w:left="4" w:right="8"/>
              <w:rPr>
                <w:b/>
                <w:sz w:val="20"/>
              </w:rPr>
            </w:pPr>
            <w:r>
              <w:rPr>
                <w:b/>
                <w:sz w:val="20"/>
              </w:rPr>
              <w:t>Drinks cartons (cardboard based)</w:t>
            </w:r>
          </w:p>
        </w:tc>
        <w:tc>
          <w:tcPr>
            <w:tcW w:w="7085" w:type="dxa"/>
          </w:tcPr>
          <w:p>
            <w:pPr>
              <w:pStyle w:val="TableParagraph"/>
              <w:spacing w:line="235" w:lineRule="exact"/>
              <w:rPr>
                <w:sz w:val="20"/>
              </w:rPr>
            </w:pPr>
            <w:r>
              <w:rPr>
                <w:sz w:val="20"/>
              </w:rPr>
              <w:t>Please place in the </w:t>
            </w:r>
            <w:r>
              <w:rPr>
                <w:color w:val="00AF50"/>
                <w:sz w:val="20"/>
              </w:rPr>
              <w:t>mixed recycling bins.</w:t>
            </w:r>
          </w:p>
        </w:tc>
      </w:tr>
      <w:tr>
        <w:trPr>
          <w:trHeight w:val="3379" w:hRule="atLeast"/>
        </w:trPr>
        <w:tc>
          <w:tcPr>
            <w:tcW w:w="799" w:type="dxa"/>
          </w:tcPr>
          <w:p>
            <w:pPr>
              <w:pStyle w:val="TableParagraph"/>
              <w:spacing w:line="332" w:lineRule="exact"/>
              <w:ind w:left="7"/>
              <w:jc w:val="center"/>
              <w:rPr>
                <w:b/>
                <w:sz w:val="28"/>
              </w:rPr>
            </w:pPr>
            <w:r>
              <w:rPr>
                <w:b/>
                <w:w w:val="100"/>
                <w:sz w:val="28"/>
              </w:rPr>
              <w:t>E</w:t>
            </w:r>
          </w:p>
        </w:tc>
        <w:tc>
          <w:tcPr>
            <w:tcW w:w="1896" w:type="dxa"/>
          </w:tcPr>
          <w:p>
            <w:pPr>
              <w:pStyle w:val="TableParagraph"/>
              <w:ind w:left="4" w:right="435"/>
              <w:rPr>
                <w:b/>
                <w:sz w:val="20"/>
              </w:rPr>
            </w:pPr>
            <w:r>
              <w:rPr>
                <w:b/>
                <w:sz w:val="20"/>
              </w:rPr>
              <w:t>Electronic and electrical equipment (WEEE)</w:t>
            </w:r>
          </w:p>
        </w:tc>
        <w:tc>
          <w:tcPr>
            <w:tcW w:w="7085" w:type="dxa"/>
          </w:tcPr>
          <w:p>
            <w:pPr>
              <w:pStyle w:val="TableParagraph"/>
              <w:ind w:right="259"/>
              <w:rPr>
                <w:sz w:val="20"/>
              </w:rPr>
            </w:pPr>
            <w:r>
              <w:rPr>
                <w:sz w:val="20"/>
              </w:rPr>
              <w:t>Please DO NOT put electronic or electrical waste into the general waste bins. Some of this waste is classed as hazardous and all electronic and electrical equipment disposal is covered by legislation.</w:t>
            </w:r>
          </w:p>
          <w:p>
            <w:pPr>
              <w:pStyle w:val="TableParagraph"/>
              <w:rPr>
                <w:sz w:val="20"/>
              </w:rPr>
            </w:pPr>
            <w:r>
              <w:rPr>
                <w:sz w:val="20"/>
              </w:rPr>
              <w:t>Please use the “Support Me” link on the Intranet or Moodle (orange and white life ring) when you have any electronic or electrical waste for disposal. This includes:</w:t>
            </w:r>
          </w:p>
          <w:p>
            <w:pPr>
              <w:pStyle w:val="TableParagraph"/>
              <w:numPr>
                <w:ilvl w:val="0"/>
                <w:numId w:val="9"/>
              </w:numPr>
              <w:tabs>
                <w:tab w:pos="725" w:val="left" w:leader="none"/>
                <w:tab w:pos="726" w:val="left" w:leader="none"/>
              </w:tabs>
              <w:spacing w:line="244" w:lineRule="exact" w:before="0" w:after="0"/>
              <w:ind w:left="725" w:right="0" w:hanging="361"/>
              <w:jc w:val="left"/>
              <w:rPr>
                <w:sz w:val="20"/>
              </w:rPr>
            </w:pPr>
            <w:r>
              <w:rPr>
                <w:sz w:val="20"/>
              </w:rPr>
              <w:t>Fridges &amp; freezers</w:t>
            </w:r>
          </w:p>
          <w:p>
            <w:pPr>
              <w:pStyle w:val="TableParagraph"/>
              <w:numPr>
                <w:ilvl w:val="0"/>
                <w:numId w:val="9"/>
              </w:numPr>
              <w:tabs>
                <w:tab w:pos="725" w:val="left" w:leader="none"/>
                <w:tab w:pos="726" w:val="left" w:leader="none"/>
              </w:tabs>
              <w:spacing w:line="241" w:lineRule="exact" w:before="0" w:after="0"/>
              <w:ind w:left="725" w:right="0" w:hanging="361"/>
              <w:jc w:val="left"/>
              <w:rPr>
                <w:sz w:val="20"/>
              </w:rPr>
            </w:pPr>
            <w:r>
              <w:rPr>
                <w:sz w:val="20"/>
              </w:rPr>
              <w:t>Telecoms &amp; computer</w:t>
            </w:r>
            <w:r>
              <w:rPr>
                <w:spacing w:val="-1"/>
                <w:sz w:val="20"/>
              </w:rPr>
              <w:t> </w:t>
            </w:r>
            <w:r>
              <w:rPr>
                <w:sz w:val="20"/>
              </w:rPr>
              <w:t>equipment</w:t>
            </w:r>
          </w:p>
          <w:p>
            <w:pPr>
              <w:pStyle w:val="TableParagraph"/>
              <w:numPr>
                <w:ilvl w:val="0"/>
                <w:numId w:val="9"/>
              </w:numPr>
              <w:tabs>
                <w:tab w:pos="725" w:val="left" w:leader="none"/>
                <w:tab w:pos="726" w:val="left" w:leader="none"/>
              </w:tabs>
              <w:spacing w:line="241" w:lineRule="exact" w:before="0" w:after="0"/>
              <w:ind w:left="725" w:right="0" w:hanging="361"/>
              <w:jc w:val="left"/>
              <w:rPr>
                <w:sz w:val="20"/>
              </w:rPr>
            </w:pPr>
            <w:r>
              <w:rPr>
                <w:sz w:val="20"/>
              </w:rPr>
              <w:t>Small</w:t>
            </w:r>
            <w:r>
              <w:rPr>
                <w:spacing w:val="-9"/>
                <w:sz w:val="20"/>
              </w:rPr>
              <w:t> </w:t>
            </w:r>
            <w:r>
              <w:rPr>
                <w:sz w:val="20"/>
              </w:rPr>
              <w:t>appliances</w:t>
            </w:r>
          </w:p>
          <w:p>
            <w:pPr>
              <w:pStyle w:val="TableParagraph"/>
              <w:numPr>
                <w:ilvl w:val="0"/>
                <w:numId w:val="9"/>
              </w:numPr>
              <w:tabs>
                <w:tab w:pos="725" w:val="left" w:leader="none"/>
                <w:tab w:pos="726" w:val="left" w:leader="none"/>
              </w:tabs>
              <w:spacing w:line="243" w:lineRule="exact" w:before="0" w:after="0"/>
              <w:ind w:left="725" w:right="0" w:hanging="361"/>
              <w:jc w:val="left"/>
              <w:rPr>
                <w:sz w:val="20"/>
              </w:rPr>
            </w:pPr>
            <w:r>
              <w:rPr>
                <w:sz w:val="20"/>
              </w:rPr>
              <w:t>Large</w:t>
            </w:r>
            <w:r>
              <w:rPr>
                <w:spacing w:val="-10"/>
                <w:sz w:val="20"/>
              </w:rPr>
              <w:t> </w:t>
            </w:r>
            <w:r>
              <w:rPr>
                <w:sz w:val="20"/>
              </w:rPr>
              <w:t>appliances</w:t>
            </w:r>
          </w:p>
          <w:p>
            <w:pPr>
              <w:pStyle w:val="TableParagraph"/>
              <w:numPr>
                <w:ilvl w:val="0"/>
                <w:numId w:val="9"/>
              </w:numPr>
              <w:tabs>
                <w:tab w:pos="725" w:val="left" w:leader="none"/>
                <w:tab w:pos="726" w:val="left" w:leader="none"/>
              </w:tabs>
              <w:spacing w:line="243" w:lineRule="exact" w:before="0" w:after="0"/>
              <w:ind w:left="725" w:right="0" w:hanging="361"/>
              <w:jc w:val="left"/>
              <w:rPr>
                <w:sz w:val="20"/>
              </w:rPr>
            </w:pPr>
            <w:r>
              <w:rPr>
                <w:sz w:val="20"/>
              </w:rPr>
              <w:t>Cables, leads and</w:t>
            </w:r>
            <w:r>
              <w:rPr>
                <w:spacing w:val="-4"/>
                <w:sz w:val="20"/>
              </w:rPr>
              <w:t> </w:t>
            </w:r>
            <w:r>
              <w:rPr>
                <w:sz w:val="20"/>
              </w:rPr>
              <w:t>plugs</w:t>
            </w:r>
          </w:p>
          <w:p>
            <w:pPr>
              <w:pStyle w:val="TableParagraph"/>
              <w:numPr>
                <w:ilvl w:val="0"/>
                <w:numId w:val="9"/>
              </w:numPr>
              <w:tabs>
                <w:tab w:pos="725" w:val="left" w:leader="none"/>
                <w:tab w:pos="726" w:val="left" w:leader="none"/>
              </w:tabs>
              <w:spacing w:line="243" w:lineRule="exact" w:before="0" w:after="0"/>
              <w:ind w:left="725" w:right="0" w:hanging="361"/>
              <w:jc w:val="left"/>
              <w:rPr>
                <w:sz w:val="20"/>
              </w:rPr>
            </w:pPr>
            <w:r>
              <w:rPr>
                <w:sz w:val="20"/>
              </w:rPr>
              <w:t>E-Cigarettes</w:t>
            </w:r>
          </w:p>
          <w:p>
            <w:pPr>
              <w:pStyle w:val="TableParagraph"/>
              <w:spacing w:line="242" w:lineRule="exact"/>
              <w:rPr>
                <w:sz w:val="20"/>
              </w:rPr>
            </w:pPr>
            <w:r>
              <w:rPr>
                <w:sz w:val="20"/>
              </w:rPr>
              <w:t>(Don’t forget that all electrical equipment still in use needs to be PAT tested annually. Contact the H&amp;S Manager on extension 6480 for details).</w:t>
            </w:r>
          </w:p>
        </w:tc>
      </w:tr>
      <w:tr>
        <w:trPr>
          <w:trHeight w:val="717" w:hRule="atLeast"/>
        </w:trPr>
        <w:tc>
          <w:tcPr>
            <w:tcW w:w="799" w:type="dxa"/>
          </w:tcPr>
          <w:p>
            <w:pPr>
              <w:pStyle w:val="TableParagraph"/>
              <w:ind w:left="0"/>
              <w:rPr>
                <w:rFonts w:ascii="Times New Roman"/>
                <w:sz w:val="18"/>
              </w:rPr>
            </w:pPr>
          </w:p>
        </w:tc>
        <w:tc>
          <w:tcPr>
            <w:tcW w:w="1896" w:type="dxa"/>
          </w:tcPr>
          <w:p>
            <w:pPr>
              <w:pStyle w:val="TableParagraph"/>
              <w:spacing w:line="233" w:lineRule="exact"/>
              <w:ind w:left="4"/>
              <w:rPr>
                <w:b/>
                <w:sz w:val="20"/>
              </w:rPr>
            </w:pPr>
            <w:r>
              <w:rPr>
                <w:b/>
                <w:sz w:val="20"/>
              </w:rPr>
              <w:t>Envelopes</w:t>
            </w:r>
          </w:p>
        </w:tc>
        <w:tc>
          <w:tcPr>
            <w:tcW w:w="7085" w:type="dxa"/>
          </w:tcPr>
          <w:p>
            <w:pPr>
              <w:pStyle w:val="TableParagraph"/>
              <w:rPr>
                <w:sz w:val="20"/>
              </w:rPr>
            </w:pPr>
            <w:r>
              <w:rPr>
                <w:sz w:val="20"/>
              </w:rPr>
              <w:t>Where possible reuse these internally; otherwise they can be recycled. Please place in the </w:t>
            </w:r>
            <w:r>
              <w:rPr>
                <w:color w:val="00AF50"/>
                <w:sz w:val="20"/>
              </w:rPr>
              <w:t>mixed recycling bins</w:t>
            </w:r>
            <w:r>
              <w:rPr>
                <w:sz w:val="20"/>
              </w:rPr>
              <w:t>. If possible remove any plastic film or</w:t>
            </w:r>
          </w:p>
          <w:p>
            <w:pPr>
              <w:pStyle w:val="TableParagraph"/>
              <w:spacing w:line="221" w:lineRule="exact"/>
              <w:rPr>
                <w:sz w:val="20"/>
              </w:rPr>
            </w:pPr>
            <w:r>
              <w:rPr>
                <w:sz w:val="20"/>
              </w:rPr>
              <w:t>windows.</w:t>
            </w:r>
          </w:p>
        </w:tc>
      </w:tr>
    </w:tbl>
    <w:p>
      <w:pPr>
        <w:spacing w:after="0" w:line="221" w:lineRule="exact"/>
        <w:rPr>
          <w:sz w:val="20"/>
        </w:rPr>
        <w:sectPr>
          <w:pgSz w:w="11910" w:h="16840"/>
          <w:pgMar w:header="751" w:footer="732" w:top="1340" w:bottom="920" w:left="1200" w:right="220"/>
        </w:sectPr>
      </w:pPr>
    </w:p>
    <w:p>
      <w:pPr>
        <w:spacing w:line="240" w:lineRule="auto" w:before="3"/>
        <w:rPr>
          <w:sz w:val="7"/>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1896"/>
        <w:gridCol w:w="7085"/>
      </w:tblGrid>
      <w:tr>
        <w:trPr>
          <w:trHeight w:val="1713" w:hRule="atLeast"/>
        </w:trPr>
        <w:tc>
          <w:tcPr>
            <w:tcW w:w="799" w:type="dxa"/>
          </w:tcPr>
          <w:p>
            <w:pPr>
              <w:pStyle w:val="TableParagraph"/>
              <w:ind w:left="7"/>
              <w:jc w:val="center"/>
              <w:rPr>
                <w:b/>
                <w:sz w:val="28"/>
              </w:rPr>
            </w:pPr>
            <w:r>
              <w:rPr>
                <w:b/>
                <w:w w:val="100"/>
                <w:sz w:val="28"/>
              </w:rPr>
              <w:t>F</w:t>
            </w:r>
          </w:p>
        </w:tc>
        <w:tc>
          <w:tcPr>
            <w:tcW w:w="1896" w:type="dxa"/>
          </w:tcPr>
          <w:p>
            <w:pPr>
              <w:pStyle w:val="TableParagraph"/>
              <w:spacing w:before="1"/>
              <w:ind w:left="4" w:right="435"/>
              <w:rPr>
                <w:b/>
                <w:sz w:val="20"/>
              </w:rPr>
            </w:pPr>
            <w:r>
              <w:rPr>
                <w:b/>
                <w:w w:val="95"/>
                <w:sz w:val="20"/>
              </w:rPr>
              <w:t>Fluorescent </w:t>
            </w:r>
            <w:r>
              <w:rPr>
                <w:b/>
                <w:sz w:val="20"/>
              </w:rPr>
              <w:t>Lamps</w:t>
            </w:r>
          </w:p>
        </w:tc>
        <w:tc>
          <w:tcPr>
            <w:tcW w:w="7085" w:type="dxa"/>
          </w:tcPr>
          <w:p>
            <w:pPr>
              <w:pStyle w:val="TableParagraph"/>
              <w:spacing w:line="241" w:lineRule="exact" w:before="1"/>
              <w:rPr>
                <w:sz w:val="20"/>
              </w:rPr>
            </w:pPr>
            <w:r>
              <w:rPr>
                <w:sz w:val="20"/>
              </w:rPr>
              <w:t>See bulbs.</w:t>
            </w:r>
          </w:p>
          <w:p>
            <w:pPr>
              <w:pStyle w:val="TableParagraph"/>
              <w:ind w:right="408"/>
              <w:rPr>
                <w:sz w:val="20"/>
              </w:rPr>
            </w:pPr>
            <w:r>
              <w:rPr>
                <w:sz w:val="20"/>
              </w:rPr>
              <w:t>Please DO NOT put fluorescent tubes in the non-recyclable (general waste) bins.</w:t>
            </w:r>
          </w:p>
          <w:p>
            <w:pPr>
              <w:pStyle w:val="TableParagraph"/>
              <w:spacing w:before="1"/>
              <w:ind w:right="83"/>
              <w:rPr>
                <w:sz w:val="20"/>
              </w:rPr>
            </w:pPr>
            <w:r>
              <w:rPr>
                <w:sz w:val="20"/>
              </w:rPr>
              <w:t>Fluorescent tubes are classed as hazardous waste and must be disposed of via a specialist contractor. Please use the “Support Me” link on the Intranet or Moodle (orange and white life ring) when you have any to dispose of.</w:t>
            </w:r>
          </w:p>
        </w:tc>
      </w:tr>
      <w:tr>
        <w:trPr>
          <w:trHeight w:val="724" w:hRule="atLeast"/>
        </w:trPr>
        <w:tc>
          <w:tcPr>
            <w:tcW w:w="799" w:type="dxa"/>
          </w:tcPr>
          <w:p>
            <w:pPr>
              <w:pStyle w:val="TableParagraph"/>
              <w:ind w:left="0"/>
              <w:rPr>
                <w:rFonts w:ascii="Times New Roman"/>
                <w:sz w:val="18"/>
              </w:rPr>
            </w:pPr>
          </w:p>
        </w:tc>
        <w:tc>
          <w:tcPr>
            <w:tcW w:w="1896" w:type="dxa"/>
          </w:tcPr>
          <w:p>
            <w:pPr>
              <w:pStyle w:val="TableParagraph"/>
              <w:spacing w:before="1"/>
              <w:ind w:left="4"/>
              <w:rPr>
                <w:b/>
                <w:sz w:val="20"/>
              </w:rPr>
            </w:pPr>
            <w:r>
              <w:rPr>
                <w:b/>
                <w:sz w:val="20"/>
              </w:rPr>
              <w:t>Food Waste</w:t>
            </w:r>
          </w:p>
        </w:tc>
        <w:tc>
          <w:tcPr>
            <w:tcW w:w="7085" w:type="dxa"/>
          </w:tcPr>
          <w:p>
            <w:pPr>
              <w:pStyle w:val="TableParagraph"/>
              <w:spacing w:before="1"/>
              <w:ind w:right="83"/>
              <w:rPr>
                <w:sz w:val="20"/>
              </w:rPr>
            </w:pPr>
            <w:r>
              <w:rPr>
                <w:sz w:val="20"/>
              </w:rPr>
              <w:t>Please place in the non-recyclable “general waste” bins. Composting facilities will be investigated in the future.</w:t>
            </w:r>
          </w:p>
        </w:tc>
      </w:tr>
      <w:tr>
        <w:trPr>
          <w:trHeight w:val="484" w:hRule="atLeast"/>
        </w:trPr>
        <w:tc>
          <w:tcPr>
            <w:tcW w:w="799" w:type="dxa"/>
          </w:tcPr>
          <w:p>
            <w:pPr>
              <w:pStyle w:val="TableParagraph"/>
              <w:ind w:left="0"/>
              <w:rPr>
                <w:rFonts w:ascii="Times New Roman"/>
                <w:sz w:val="18"/>
              </w:rPr>
            </w:pPr>
          </w:p>
        </w:tc>
        <w:tc>
          <w:tcPr>
            <w:tcW w:w="1896" w:type="dxa"/>
          </w:tcPr>
          <w:p>
            <w:pPr>
              <w:pStyle w:val="TableParagraph"/>
              <w:spacing w:before="1"/>
              <w:ind w:left="4"/>
              <w:rPr>
                <w:b/>
                <w:sz w:val="20"/>
              </w:rPr>
            </w:pPr>
            <w:r>
              <w:rPr>
                <w:b/>
                <w:sz w:val="20"/>
              </w:rPr>
              <w:t>Food Tins</w:t>
            </w:r>
          </w:p>
        </w:tc>
        <w:tc>
          <w:tcPr>
            <w:tcW w:w="7085" w:type="dxa"/>
          </w:tcPr>
          <w:p>
            <w:pPr>
              <w:pStyle w:val="TableParagraph"/>
              <w:spacing w:before="1"/>
              <w:rPr>
                <w:sz w:val="20"/>
              </w:rPr>
            </w:pPr>
            <w:r>
              <w:rPr>
                <w:sz w:val="20"/>
              </w:rPr>
              <w:t>Please clean and place in the </w:t>
            </w:r>
            <w:r>
              <w:rPr>
                <w:color w:val="00AF50"/>
                <w:sz w:val="20"/>
              </w:rPr>
              <w:t>mixed recycling bins</w:t>
            </w:r>
            <w:r>
              <w:rPr>
                <w:sz w:val="20"/>
              </w:rPr>
              <w:t>.</w:t>
            </w:r>
          </w:p>
        </w:tc>
      </w:tr>
      <w:tr>
        <w:trPr>
          <w:trHeight w:val="964" w:hRule="atLeast"/>
        </w:trPr>
        <w:tc>
          <w:tcPr>
            <w:tcW w:w="799" w:type="dxa"/>
          </w:tcPr>
          <w:p>
            <w:pPr>
              <w:pStyle w:val="TableParagraph"/>
              <w:ind w:left="0"/>
              <w:rPr>
                <w:rFonts w:ascii="Times New Roman"/>
                <w:sz w:val="18"/>
              </w:rPr>
            </w:pPr>
          </w:p>
        </w:tc>
        <w:tc>
          <w:tcPr>
            <w:tcW w:w="1896" w:type="dxa"/>
          </w:tcPr>
          <w:p>
            <w:pPr>
              <w:pStyle w:val="TableParagraph"/>
              <w:spacing w:line="240" w:lineRule="exact"/>
              <w:ind w:left="4"/>
              <w:rPr>
                <w:b/>
                <w:sz w:val="20"/>
              </w:rPr>
            </w:pPr>
            <w:r>
              <w:rPr>
                <w:b/>
                <w:sz w:val="20"/>
              </w:rPr>
              <w:t>Furniture</w:t>
            </w:r>
          </w:p>
        </w:tc>
        <w:tc>
          <w:tcPr>
            <w:tcW w:w="7085" w:type="dxa"/>
          </w:tcPr>
          <w:p>
            <w:pPr>
              <w:pStyle w:val="TableParagraph"/>
              <w:rPr>
                <w:sz w:val="20"/>
              </w:rPr>
            </w:pPr>
            <w:r>
              <w:rPr>
                <w:sz w:val="20"/>
              </w:rPr>
              <w:t>Where possible furniture is reused on campus. Otherwise it should be collected by the supplier of new furniture for onward recycling.</w:t>
            </w:r>
          </w:p>
          <w:p>
            <w:pPr>
              <w:pStyle w:val="TableParagraph"/>
              <w:spacing w:line="240" w:lineRule="exact" w:before="9"/>
              <w:rPr>
                <w:sz w:val="20"/>
              </w:rPr>
            </w:pPr>
            <w:r>
              <w:rPr>
                <w:sz w:val="20"/>
              </w:rPr>
              <w:t>Please use the “Support Me” link on the Intranet or Moodle (orange and white life ring) if you have unwanted University furniture for removal.</w:t>
            </w:r>
          </w:p>
        </w:tc>
      </w:tr>
      <w:tr>
        <w:trPr>
          <w:trHeight w:val="6994" w:hRule="atLeast"/>
        </w:trPr>
        <w:tc>
          <w:tcPr>
            <w:tcW w:w="799" w:type="dxa"/>
          </w:tcPr>
          <w:p>
            <w:pPr>
              <w:pStyle w:val="TableParagraph"/>
              <w:spacing w:line="331" w:lineRule="exact"/>
              <w:ind w:left="10"/>
              <w:jc w:val="center"/>
              <w:rPr>
                <w:b/>
                <w:sz w:val="28"/>
              </w:rPr>
            </w:pPr>
            <w:r>
              <w:rPr>
                <w:b/>
                <w:w w:val="100"/>
                <w:sz w:val="28"/>
              </w:rPr>
              <w:t>G</w:t>
            </w:r>
          </w:p>
        </w:tc>
        <w:tc>
          <w:tcPr>
            <w:tcW w:w="1896" w:type="dxa"/>
          </w:tcPr>
          <w:p>
            <w:pPr>
              <w:pStyle w:val="TableParagraph"/>
              <w:spacing w:line="235" w:lineRule="exact"/>
              <w:ind w:left="4"/>
              <w:rPr>
                <w:b/>
                <w:sz w:val="20"/>
              </w:rPr>
            </w:pPr>
            <w:r>
              <w:rPr>
                <w:b/>
                <w:sz w:val="20"/>
              </w:rPr>
              <w:t>Glass</w:t>
            </w:r>
          </w:p>
        </w:tc>
        <w:tc>
          <w:tcPr>
            <w:tcW w:w="7085" w:type="dxa"/>
          </w:tcPr>
          <w:p>
            <w:pPr>
              <w:pStyle w:val="TableParagraph"/>
              <w:spacing w:line="235" w:lineRule="exact"/>
              <w:rPr>
                <w:b/>
                <w:sz w:val="20"/>
              </w:rPr>
            </w:pPr>
            <w:r>
              <w:rPr>
                <w:b/>
                <w:sz w:val="20"/>
                <w:u w:val="single"/>
              </w:rPr>
              <w:t>Bishop Otter Campus:</w:t>
            </w:r>
          </w:p>
          <w:p>
            <w:pPr>
              <w:pStyle w:val="TableParagraph"/>
              <w:ind w:right="572"/>
              <w:rPr>
                <w:sz w:val="20"/>
              </w:rPr>
            </w:pPr>
            <w:r>
              <w:rPr>
                <w:b/>
                <w:sz w:val="20"/>
              </w:rPr>
              <w:t>STAFF</w:t>
            </w:r>
            <w:r>
              <w:rPr>
                <w:sz w:val="20"/>
              </w:rPr>
              <w:t>: Take </w:t>
            </w:r>
            <w:r>
              <w:rPr>
                <w:b/>
                <w:sz w:val="20"/>
              </w:rPr>
              <w:t>unbroken </w:t>
            </w:r>
            <w:r>
              <w:rPr>
                <w:sz w:val="20"/>
              </w:rPr>
              <w:t>glass to the glass bins located at the Springfield Recycling compound.</w:t>
            </w:r>
          </w:p>
          <w:p>
            <w:pPr>
              <w:pStyle w:val="TableParagraph"/>
              <w:ind w:left="0"/>
              <w:rPr>
                <w:sz w:val="20"/>
              </w:rPr>
            </w:pPr>
          </w:p>
          <w:p>
            <w:pPr>
              <w:pStyle w:val="TableParagraph"/>
              <w:ind w:right="1132"/>
              <w:rPr>
                <w:sz w:val="20"/>
              </w:rPr>
            </w:pPr>
            <w:r>
              <w:rPr>
                <w:b/>
                <w:sz w:val="20"/>
              </w:rPr>
              <w:t>STUDENTS</w:t>
            </w:r>
            <w:r>
              <w:rPr>
                <w:sz w:val="20"/>
              </w:rPr>
              <w:t>: Place </w:t>
            </w:r>
            <w:r>
              <w:rPr>
                <w:b/>
                <w:sz w:val="20"/>
              </w:rPr>
              <w:t>unbroken </w:t>
            </w:r>
            <w:r>
              <w:rPr>
                <w:sz w:val="20"/>
              </w:rPr>
              <w:t>glass in dedicated glass bins in your accommodation blocks.</w:t>
            </w:r>
          </w:p>
          <w:p>
            <w:pPr>
              <w:pStyle w:val="TableParagraph"/>
              <w:ind w:left="0"/>
              <w:rPr>
                <w:sz w:val="20"/>
              </w:rPr>
            </w:pPr>
          </w:p>
          <w:p>
            <w:pPr>
              <w:pStyle w:val="TableParagraph"/>
              <w:rPr>
                <w:sz w:val="20"/>
              </w:rPr>
            </w:pPr>
            <w:r>
              <w:rPr>
                <w:b/>
                <w:sz w:val="20"/>
                <w:u w:val="single"/>
              </w:rPr>
              <w:t>Bognor Regis Campus</w:t>
            </w:r>
            <w:r>
              <w:rPr>
                <w:sz w:val="20"/>
                <w:u w:val="single"/>
              </w:rPr>
              <w:t>:</w:t>
            </w:r>
          </w:p>
          <w:p>
            <w:pPr>
              <w:pStyle w:val="TableParagraph"/>
              <w:spacing w:before="1"/>
              <w:ind w:right="449"/>
              <w:rPr>
                <w:sz w:val="20"/>
              </w:rPr>
            </w:pPr>
            <w:r>
              <w:rPr>
                <w:b/>
                <w:sz w:val="20"/>
              </w:rPr>
              <w:t>STAFF</w:t>
            </w:r>
            <w:r>
              <w:rPr>
                <w:sz w:val="20"/>
              </w:rPr>
              <w:t>: Take </w:t>
            </w:r>
            <w:r>
              <w:rPr>
                <w:b/>
                <w:sz w:val="20"/>
              </w:rPr>
              <w:t>unbroken </w:t>
            </w:r>
            <w:r>
              <w:rPr>
                <w:sz w:val="20"/>
              </w:rPr>
              <w:t>glass to the glass bins in the Longbrook recycling compound.</w:t>
            </w:r>
          </w:p>
          <w:p>
            <w:pPr>
              <w:pStyle w:val="TableParagraph"/>
              <w:spacing w:before="11"/>
              <w:ind w:left="0"/>
              <w:rPr>
                <w:sz w:val="19"/>
              </w:rPr>
            </w:pPr>
          </w:p>
          <w:p>
            <w:pPr>
              <w:pStyle w:val="TableParagraph"/>
              <w:rPr>
                <w:sz w:val="20"/>
              </w:rPr>
            </w:pPr>
            <w:r>
              <w:rPr>
                <w:b/>
                <w:sz w:val="20"/>
              </w:rPr>
              <w:t>STUDENTS</w:t>
            </w:r>
            <w:r>
              <w:rPr>
                <w:sz w:val="20"/>
              </w:rPr>
              <w:t>: Place glass in dedicated glass bins in your accommodation blocks.</w:t>
            </w:r>
          </w:p>
          <w:p>
            <w:pPr>
              <w:pStyle w:val="TableParagraph"/>
              <w:spacing w:before="11"/>
              <w:ind w:left="0"/>
              <w:rPr>
                <w:sz w:val="19"/>
              </w:rPr>
            </w:pPr>
          </w:p>
          <w:p>
            <w:pPr>
              <w:pStyle w:val="TableParagraph"/>
              <w:rPr>
                <w:sz w:val="20"/>
              </w:rPr>
            </w:pPr>
            <w:r>
              <w:rPr>
                <w:sz w:val="20"/>
              </w:rPr>
              <w:t>Our contractor at both main campuses sends general waste and </w:t>
            </w:r>
            <w:r>
              <w:rPr>
                <w:sz w:val="20"/>
                <w:u w:val="single"/>
              </w:rPr>
              <w:t>glass</w:t>
            </w:r>
            <w:r>
              <w:rPr>
                <w:sz w:val="20"/>
              </w:rPr>
              <w:t> to an Energy Recovery Centre, where the waste is processed into energy which supplies the national grid and powers 22,000 homes in Hampshire. The residue from this energy process is used in road asphalt and the glass residue helps to bind the asphalt.</w:t>
            </w:r>
          </w:p>
          <w:p>
            <w:pPr>
              <w:pStyle w:val="TableParagraph"/>
              <w:spacing w:before="2"/>
              <w:ind w:left="0"/>
              <w:rPr>
                <w:sz w:val="20"/>
              </w:rPr>
            </w:pPr>
          </w:p>
          <w:p>
            <w:pPr>
              <w:pStyle w:val="TableParagraph"/>
              <w:ind w:right="142"/>
              <w:jc w:val="both"/>
              <w:rPr>
                <w:sz w:val="20"/>
              </w:rPr>
            </w:pPr>
            <w:r>
              <w:rPr>
                <w:sz w:val="20"/>
              </w:rPr>
              <w:t>Operationally however, for health and safety reasons, we continue to</w:t>
            </w:r>
            <w:r>
              <w:rPr>
                <w:spacing w:val="-35"/>
                <w:sz w:val="20"/>
              </w:rPr>
              <w:t> </w:t>
            </w:r>
            <w:r>
              <w:rPr>
                <w:sz w:val="20"/>
              </w:rPr>
              <w:t>separate glass at source, i.e. in accommodation. Staff will still need to take their glass to the Longbrook and Springfield compounds</w:t>
            </w:r>
            <w:r>
              <w:rPr>
                <w:spacing w:val="-6"/>
                <w:sz w:val="20"/>
              </w:rPr>
              <w:t> </w:t>
            </w:r>
            <w:r>
              <w:rPr>
                <w:sz w:val="20"/>
              </w:rPr>
              <w:t>themselves.</w:t>
            </w:r>
          </w:p>
          <w:p>
            <w:pPr>
              <w:pStyle w:val="TableParagraph"/>
              <w:spacing w:before="11"/>
              <w:ind w:left="0"/>
              <w:rPr>
                <w:sz w:val="19"/>
              </w:rPr>
            </w:pPr>
          </w:p>
          <w:p>
            <w:pPr>
              <w:pStyle w:val="TableParagraph"/>
              <w:ind w:right="227"/>
              <w:jc w:val="both"/>
              <w:rPr>
                <w:sz w:val="20"/>
              </w:rPr>
            </w:pPr>
            <w:r>
              <w:rPr>
                <w:b/>
                <w:sz w:val="20"/>
              </w:rPr>
              <w:t>Broken glass</w:t>
            </w:r>
            <w:r>
              <w:rPr>
                <w:sz w:val="20"/>
              </w:rPr>
              <w:t>: Please use the “Support Me” link on the Intranet (orange</w:t>
            </w:r>
            <w:r>
              <w:rPr>
                <w:spacing w:val="-27"/>
                <w:sz w:val="20"/>
              </w:rPr>
              <w:t> </w:t>
            </w:r>
            <w:r>
              <w:rPr>
                <w:sz w:val="20"/>
              </w:rPr>
              <w:t>and white life ring) to have it collected and disposed of</w:t>
            </w:r>
            <w:r>
              <w:rPr>
                <w:spacing w:val="-8"/>
                <w:sz w:val="20"/>
              </w:rPr>
              <w:t> </w:t>
            </w:r>
            <w:r>
              <w:rPr>
                <w:sz w:val="20"/>
              </w:rPr>
              <w:t>safely.</w:t>
            </w:r>
          </w:p>
          <w:p>
            <w:pPr>
              <w:pStyle w:val="TableParagraph"/>
              <w:spacing w:before="1"/>
              <w:ind w:left="0"/>
              <w:rPr>
                <w:sz w:val="20"/>
              </w:rPr>
            </w:pPr>
          </w:p>
          <w:p>
            <w:pPr>
              <w:pStyle w:val="TableParagraph"/>
              <w:jc w:val="both"/>
              <w:rPr>
                <w:sz w:val="20"/>
              </w:rPr>
            </w:pPr>
            <w:r>
              <w:rPr>
                <w:b/>
                <w:sz w:val="20"/>
              </w:rPr>
              <w:t>Pinewood, Mainline, Bognor Road and Havenstoke Residents: </w:t>
            </w:r>
            <w:r>
              <w:rPr>
                <w:sz w:val="20"/>
              </w:rPr>
              <w:t>Due to</w:t>
            </w:r>
          </w:p>
          <w:p>
            <w:pPr>
              <w:pStyle w:val="TableParagraph"/>
              <w:spacing w:line="240" w:lineRule="exact" w:before="9"/>
              <w:ind w:right="189"/>
              <w:jc w:val="both"/>
              <w:rPr>
                <w:sz w:val="20"/>
              </w:rPr>
            </w:pPr>
            <w:r>
              <w:rPr>
                <w:sz w:val="20"/>
              </w:rPr>
              <w:t>different contractual arrangements, please continue to place glass in</w:t>
            </w:r>
            <w:r>
              <w:rPr>
                <w:spacing w:val="-38"/>
                <w:sz w:val="20"/>
              </w:rPr>
              <w:t> </w:t>
            </w:r>
            <w:r>
              <w:rPr>
                <w:sz w:val="20"/>
              </w:rPr>
              <w:t>recycling bins.</w:t>
            </w:r>
          </w:p>
        </w:tc>
      </w:tr>
    </w:tbl>
    <w:p>
      <w:pPr>
        <w:spacing w:after="0" w:line="240" w:lineRule="exact"/>
        <w:jc w:val="both"/>
        <w:rPr>
          <w:sz w:val="20"/>
        </w:rPr>
        <w:sectPr>
          <w:pgSz w:w="11910" w:h="16840"/>
          <w:pgMar w:header="751" w:footer="732" w:top="1340" w:bottom="920" w:left="1200" w:right="220"/>
        </w:sectPr>
      </w:pPr>
    </w:p>
    <w:p>
      <w:pPr>
        <w:spacing w:line="240" w:lineRule="auto" w:before="3"/>
        <w:rPr>
          <w:sz w:val="7"/>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1896"/>
        <w:gridCol w:w="7085"/>
      </w:tblGrid>
      <w:tr>
        <w:trPr>
          <w:trHeight w:val="3895" w:hRule="atLeast"/>
        </w:trPr>
        <w:tc>
          <w:tcPr>
            <w:tcW w:w="799" w:type="dxa"/>
          </w:tcPr>
          <w:p>
            <w:pPr>
              <w:pStyle w:val="TableParagraph"/>
              <w:ind w:left="10"/>
              <w:jc w:val="center"/>
              <w:rPr>
                <w:b/>
                <w:sz w:val="28"/>
              </w:rPr>
            </w:pPr>
            <w:r>
              <w:rPr>
                <w:b/>
                <w:w w:val="100"/>
                <w:sz w:val="28"/>
              </w:rPr>
              <w:t>H</w:t>
            </w:r>
          </w:p>
        </w:tc>
        <w:tc>
          <w:tcPr>
            <w:tcW w:w="1896" w:type="dxa"/>
          </w:tcPr>
          <w:p>
            <w:pPr>
              <w:pStyle w:val="TableParagraph"/>
              <w:spacing w:before="1"/>
              <w:ind w:left="4"/>
              <w:rPr>
                <w:b/>
                <w:sz w:val="20"/>
              </w:rPr>
            </w:pPr>
            <w:r>
              <w:rPr>
                <w:b/>
                <w:sz w:val="20"/>
              </w:rPr>
              <w:t>Hazardous Waste</w:t>
            </w:r>
          </w:p>
        </w:tc>
        <w:tc>
          <w:tcPr>
            <w:tcW w:w="7085" w:type="dxa"/>
          </w:tcPr>
          <w:p>
            <w:pPr>
              <w:pStyle w:val="TableParagraph"/>
              <w:spacing w:before="1"/>
              <w:ind w:right="623"/>
              <w:rPr>
                <w:sz w:val="20"/>
              </w:rPr>
            </w:pPr>
            <w:r>
              <w:rPr>
                <w:sz w:val="20"/>
              </w:rPr>
              <w:t>Please DO NOT put hazardous waste in ANY bins. It must be disposed of separately in accordance with hazardous waste legislation.</w:t>
            </w:r>
          </w:p>
          <w:p>
            <w:pPr>
              <w:pStyle w:val="TableParagraph"/>
              <w:spacing w:before="1"/>
              <w:ind w:left="0"/>
              <w:rPr>
                <w:sz w:val="20"/>
              </w:rPr>
            </w:pPr>
          </w:p>
          <w:p>
            <w:pPr>
              <w:pStyle w:val="TableParagraph"/>
              <w:rPr>
                <w:sz w:val="20"/>
              </w:rPr>
            </w:pPr>
            <w:r>
              <w:rPr>
                <w:sz w:val="20"/>
              </w:rPr>
              <w:t>Please use the “Support Me” link on the Intranet or Moodle (orange and white life ring) to arrange for disposal.</w:t>
            </w:r>
          </w:p>
          <w:p>
            <w:pPr>
              <w:pStyle w:val="TableParagraph"/>
              <w:spacing w:before="10"/>
              <w:ind w:left="0"/>
              <w:rPr>
                <w:sz w:val="19"/>
              </w:rPr>
            </w:pPr>
          </w:p>
          <w:p>
            <w:pPr>
              <w:pStyle w:val="TableParagraph"/>
              <w:rPr>
                <w:b/>
                <w:sz w:val="20"/>
              </w:rPr>
            </w:pPr>
            <w:r>
              <w:rPr>
                <w:b/>
                <w:sz w:val="20"/>
              </w:rPr>
              <w:t>This includes:</w:t>
            </w:r>
          </w:p>
          <w:p>
            <w:pPr>
              <w:pStyle w:val="TableParagraph"/>
              <w:numPr>
                <w:ilvl w:val="0"/>
                <w:numId w:val="10"/>
              </w:numPr>
              <w:tabs>
                <w:tab w:pos="725" w:val="left" w:leader="none"/>
                <w:tab w:pos="726" w:val="left" w:leader="none"/>
              </w:tabs>
              <w:spacing w:line="244" w:lineRule="exact" w:before="0" w:after="0"/>
              <w:ind w:left="725" w:right="0" w:hanging="361"/>
              <w:jc w:val="left"/>
              <w:rPr>
                <w:sz w:val="20"/>
              </w:rPr>
            </w:pPr>
            <w:r>
              <w:rPr>
                <w:sz w:val="20"/>
              </w:rPr>
              <w:t>Chemicals</w:t>
            </w:r>
          </w:p>
          <w:p>
            <w:pPr>
              <w:pStyle w:val="TableParagraph"/>
              <w:numPr>
                <w:ilvl w:val="0"/>
                <w:numId w:val="10"/>
              </w:numPr>
              <w:tabs>
                <w:tab w:pos="725" w:val="left" w:leader="none"/>
                <w:tab w:pos="726" w:val="left" w:leader="none"/>
              </w:tabs>
              <w:spacing w:line="242" w:lineRule="exact" w:before="0" w:after="0"/>
              <w:ind w:left="725" w:right="0" w:hanging="361"/>
              <w:jc w:val="left"/>
              <w:rPr>
                <w:sz w:val="20"/>
              </w:rPr>
            </w:pPr>
            <w:r>
              <w:rPr>
                <w:sz w:val="20"/>
              </w:rPr>
              <w:t>Laboratory</w:t>
            </w:r>
            <w:r>
              <w:rPr>
                <w:spacing w:val="-2"/>
                <w:sz w:val="20"/>
              </w:rPr>
              <w:t> </w:t>
            </w:r>
            <w:r>
              <w:rPr>
                <w:sz w:val="20"/>
              </w:rPr>
              <w:t>waste</w:t>
            </w:r>
          </w:p>
          <w:p>
            <w:pPr>
              <w:pStyle w:val="TableParagraph"/>
              <w:numPr>
                <w:ilvl w:val="0"/>
                <w:numId w:val="10"/>
              </w:numPr>
              <w:tabs>
                <w:tab w:pos="725" w:val="left" w:leader="none"/>
                <w:tab w:pos="726" w:val="left" w:leader="none"/>
              </w:tabs>
              <w:spacing w:line="242" w:lineRule="exact" w:before="0" w:after="0"/>
              <w:ind w:left="725" w:right="0" w:hanging="361"/>
              <w:jc w:val="left"/>
              <w:rPr>
                <w:sz w:val="20"/>
              </w:rPr>
            </w:pPr>
            <w:r>
              <w:rPr>
                <w:sz w:val="20"/>
              </w:rPr>
              <w:t>Clinical</w:t>
            </w:r>
            <w:r>
              <w:rPr>
                <w:spacing w:val="-1"/>
                <w:sz w:val="20"/>
              </w:rPr>
              <w:t> </w:t>
            </w:r>
            <w:r>
              <w:rPr>
                <w:sz w:val="20"/>
              </w:rPr>
              <w:t>waste</w:t>
            </w:r>
          </w:p>
          <w:p>
            <w:pPr>
              <w:pStyle w:val="TableParagraph"/>
              <w:numPr>
                <w:ilvl w:val="0"/>
                <w:numId w:val="10"/>
              </w:numPr>
              <w:tabs>
                <w:tab w:pos="725" w:val="left" w:leader="none"/>
                <w:tab w:pos="726" w:val="left" w:leader="none"/>
              </w:tabs>
              <w:spacing w:line="242" w:lineRule="exact" w:before="0" w:after="0"/>
              <w:ind w:left="725" w:right="0" w:hanging="361"/>
              <w:jc w:val="left"/>
              <w:rPr>
                <w:sz w:val="20"/>
              </w:rPr>
            </w:pPr>
            <w:r>
              <w:rPr>
                <w:sz w:val="20"/>
              </w:rPr>
              <w:t>Paints</w:t>
            </w:r>
          </w:p>
          <w:p>
            <w:pPr>
              <w:pStyle w:val="TableParagraph"/>
              <w:numPr>
                <w:ilvl w:val="0"/>
                <w:numId w:val="10"/>
              </w:numPr>
              <w:tabs>
                <w:tab w:pos="725" w:val="left" w:leader="none"/>
                <w:tab w:pos="726" w:val="left" w:leader="none"/>
              </w:tabs>
              <w:spacing w:line="242" w:lineRule="exact" w:before="0" w:after="0"/>
              <w:ind w:left="725" w:right="0" w:hanging="361"/>
              <w:jc w:val="left"/>
              <w:rPr>
                <w:sz w:val="20"/>
              </w:rPr>
            </w:pPr>
            <w:r>
              <w:rPr>
                <w:sz w:val="20"/>
              </w:rPr>
              <w:t>Bulbs and fluorescent tubes</w:t>
            </w:r>
          </w:p>
          <w:p>
            <w:pPr>
              <w:pStyle w:val="TableParagraph"/>
              <w:numPr>
                <w:ilvl w:val="0"/>
                <w:numId w:val="10"/>
              </w:numPr>
              <w:tabs>
                <w:tab w:pos="725" w:val="left" w:leader="none"/>
                <w:tab w:pos="726" w:val="left" w:leader="none"/>
              </w:tabs>
              <w:spacing w:line="242" w:lineRule="exact" w:before="0" w:after="0"/>
              <w:ind w:left="725" w:right="0" w:hanging="361"/>
              <w:jc w:val="left"/>
              <w:rPr>
                <w:sz w:val="20"/>
              </w:rPr>
            </w:pPr>
            <w:r>
              <w:rPr>
                <w:sz w:val="20"/>
              </w:rPr>
              <w:t>Batteries</w:t>
            </w:r>
          </w:p>
          <w:p>
            <w:pPr>
              <w:pStyle w:val="TableParagraph"/>
              <w:numPr>
                <w:ilvl w:val="0"/>
                <w:numId w:val="10"/>
              </w:numPr>
              <w:tabs>
                <w:tab w:pos="725" w:val="left" w:leader="none"/>
                <w:tab w:pos="726" w:val="left" w:leader="none"/>
              </w:tabs>
              <w:spacing w:line="242" w:lineRule="exact" w:before="0" w:after="0"/>
              <w:ind w:left="725" w:right="0" w:hanging="361"/>
              <w:jc w:val="left"/>
              <w:rPr>
                <w:sz w:val="20"/>
              </w:rPr>
            </w:pPr>
            <w:r>
              <w:rPr>
                <w:sz w:val="20"/>
              </w:rPr>
              <w:t>Fridges and Freezers</w:t>
            </w:r>
          </w:p>
          <w:p>
            <w:pPr>
              <w:pStyle w:val="TableParagraph"/>
              <w:numPr>
                <w:ilvl w:val="0"/>
                <w:numId w:val="10"/>
              </w:numPr>
              <w:tabs>
                <w:tab w:pos="725" w:val="left" w:leader="none"/>
                <w:tab w:pos="726" w:val="left" w:leader="none"/>
              </w:tabs>
              <w:spacing w:line="244" w:lineRule="exact" w:before="0" w:after="0"/>
              <w:ind w:left="725" w:right="0" w:hanging="361"/>
              <w:jc w:val="left"/>
              <w:rPr>
                <w:sz w:val="20"/>
              </w:rPr>
            </w:pPr>
            <w:r>
              <w:rPr>
                <w:sz w:val="20"/>
              </w:rPr>
              <w:t>Feminine</w:t>
            </w:r>
            <w:r>
              <w:rPr>
                <w:spacing w:val="1"/>
                <w:sz w:val="20"/>
              </w:rPr>
              <w:t> </w:t>
            </w:r>
            <w:r>
              <w:rPr>
                <w:sz w:val="20"/>
              </w:rPr>
              <w:t>hygiene.</w:t>
            </w:r>
          </w:p>
        </w:tc>
      </w:tr>
      <w:tr>
        <w:trPr>
          <w:trHeight w:val="964" w:hRule="atLeast"/>
        </w:trPr>
        <w:tc>
          <w:tcPr>
            <w:tcW w:w="799" w:type="dxa"/>
          </w:tcPr>
          <w:p>
            <w:pPr>
              <w:pStyle w:val="TableParagraph"/>
              <w:ind w:left="8"/>
              <w:jc w:val="center"/>
              <w:rPr>
                <w:b/>
                <w:sz w:val="28"/>
              </w:rPr>
            </w:pPr>
            <w:r>
              <w:rPr>
                <w:b/>
                <w:w w:val="100"/>
                <w:sz w:val="28"/>
              </w:rPr>
              <w:t>I</w:t>
            </w:r>
          </w:p>
        </w:tc>
        <w:tc>
          <w:tcPr>
            <w:tcW w:w="1896" w:type="dxa"/>
          </w:tcPr>
          <w:p>
            <w:pPr>
              <w:pStyle w:val="TableParagraph"/>
              <w:spacing w:before="1"/>
              <w:ind w:left="4"/>
              <w:rPr>
                <w:b/>
                <w:sz w:val="20"/>
              </w:rPr>
            </w:pPr>
            <w:r>
              <w:rPr>
                <w:b/>
                <w:sz w:val="20"/>
              </w:rPr>
              <w:t>IT &amp; computer equipment</w:t>
            </w:r>
          </w:p>
        </w:tc>
        <w:tc>
          <w:tcPr>
            <w:tcW w:w="7085" w:type="dxa"/>
          </w:tcPr>
          <w:p>
            <w:pPr>
              <w:pStyle w:val="TableParagraph"/>
              <w:spacing w:before="1"/>
              <w:ind w:right="291"/>
              <w:rPr>
                <w:sz w:val="20"/>
              </w:rPr>
            </w:pPr>
            <w:r>
              <w:rPr>
                <w:sz w:val="20"/>
              </w:rPr>
              <w:t>Please DO NOT put IT waste in any non-recyclable (general waste) or mixed recycling bins.</w:t>
            </w:r>
          </w:p>
          <w:p>
            <w:pPr>
              <w:pStyle w:val="TableParagraph"/>
              <w:spacing w:line="240" w:lineRule="exact" w:before="8"/>
              <w:rPr>
                <w:sz w:val="20"/>
              </w:rPr>
            </w:pPr>
            <w:r>
              <w:rPr>
                <w:sz w:val="20"/>
              </w:rPr>
              <w:t>Please contact the IT department for advice on extension 6222 or use the “Support Me” link on the Intranet or Moodle.</w:t>
            </w:r>
          </w:p>
        </w:tc>
      </w:tr>
      <w:tr>
        <w:trPr>
          <w:trHeight w:val="1007" w:hRule="atLeast"/>
        </w:trPr>
        <w:tc>
          <w:tcPr>
            <w:tcW w:w="799" w:type="dxa"/>
          </w:tcPr>
          <w:p>
            <w:pPr>
              <w:pStyle w:val="TableParagraph"/>
              <w:spacing w:line="332" w:lineRule="exact"/>
              <w:ind w:left="8"/>
              <w:jc w:val="center"/>
              <w:rPr>
                <w:b/>
                <w:sz w:val="28"/>
              </w:rPr>
            </w:pPr>
            <w:r>
              <w:rPr>
                <w:b/>
                <w:w w:val="100"/>
                <w:sz w:val="28"/>
              </w:rPr>
              <w:t>J</w:t>
            </w:r>
          </w:p>
        </w:tc>
        <w:tc>
          <w:tcPr>
            <w:tcW w:w="1896" w:type="dxa"/>
          </w:tcPr>
          <w:p>
            <w:pPr>
              <w:pStyle w:val="TableParagraph"/>
              <w:spacing w:line="236" w:lineRule="exact"/>
              <w:ind w:left="4"/>
              <w:rPr>
                <w:b/>
                <w:sz w:val="20"/>
              </w:rPr>
            </w:pPr>
            <w:r>
              <w:rPr>
                <w:b/>
                <w:sz w:val="20"/>
              </w:rPr>
              <w:t>Junk Mail</w:t>
            </w:r>
          </w:p>
        </w:tc>
        <w:tc>
          <w:tcPr>
            <w:tcW w:w="7085" w:type="dxa"/>
          </w:tcPr>
          <w:p>
            <w:pPr>
              <w:pStyle w:val="TableParagraph"/>
              <w:spacing w:line="244" w:lineRule="auto" w:before="13"/>
              <w:ind w:right="26"/>
              <w:rPr>
                <w:sz w:val="20"/>
              </w:rPr>
            </w:pPr>
            <w:r>
              <w:rPr>
                <w:sz w:val="20"/>
              </w:rPr>
              <w:t>You can take your name off mailing lists by visiting the web page of the </w:t>
            </w:r>
            <w:hyperlink r:id="rId13">
              <w:r>
                <w:rPr>
                  <w:sz w:val="20"/>
                </w:rPr>
                <w:t>Mailing</w:t>
              </w:r>
            </w:hyperlink>
            <w:r>
              <w:rPr>
                <w:sz w:val="20"/>
              </w:rPr>
              <w:t> </w:t>
            </w:r>
            <w:hyperlink r:id="rId13">
              <w:r>
                <w:rPr>
                  <w:sz w:val="20"/>
                </w:rPr>
                <w:t>Preference Services</w:t>
              </w:r>
            </w:hyperlink>
            <w:r>
              <w:rPr>
                <w:sz w:val="20"/>
              </w:rPr>
              <w:t>(</w:t>
            </w:r>
            <w:hyperlink r:id="rId13">
              <w:r>
                <w:rPr>
                  <w:color w:val="0000FF"/>
                  <w:sz w:val="20"/>
                  <w:u w:val="single" w:color="0000FF"/>
                </w:rPr>
                <w:t>www.mpsonline.org.uk</w:t>
              </w:r>
            </w:hyperlink>
            <w:r>
              <w:rPr>
                <w:sz w:val="20"/>
              </w:rPr>
              <w:t>).</w:t>
            </w:r>
          </w:p>
          <w:p>
            <w:pPr>
              <w:pStyle w:val="TableParagraph"/>
              <w:spacing w:line="236" w:lineRule="exact"/>
              <w:rPr>
                <w:sz w:val="20"/>
              </w:rPr>
            </w:pPr>
            <w:r>
              <w:rPr>
                <w:sz w:val="20"/>
              </w:rPr>
              <w:t>Any junk mail received should be placed in the </w:t>
            </w:r>
            <w:r>
              <w:rPr>
                <w:color w:val="00AF50"/>
                <w:sz w:val="20"/>
              </w:rPr>
              <w:t>mixed recycling bins</w:t>
            </w:r>
            <w:r>
              <w:rPr>
                <w:sz w:val="20"/>
              </w:rPr>
              <w:t>.</w:t>
            </w:r>
          </w:p>
        </w:tc>
      </w:tr>
      <w:tr>
        <w:trPr>
          <w:trHeight w:val="390" w:hRule="atLeast"/>
        </w:trPr>
        <w:tc>
          <w:tcPr>
            <w:tcW w:w="799" w:type="dxa"/>
          </w:tcPr>
          <w:p>
            <w:pPr>
              <w:pStyle w:val="TableParagraph"/>
              <w:ind w:left="10"/>
              <w:jc w:val="center"/>
              <w:rPr>
                <w:b/>
                <w:sz w:val="28"/>
              </w:rPr>
            </w:pPr>
            <w:r>
              <w:rPr>
                <w:b/>
                <w:w w:val="100"/>
                <w:sz w:val="28"/>
              </w:rPr>
              <w:t>K</w:t>
            </w:r>
          </w:p>
        </w:tc>
        <w:tc>
          <w:tcPr>
            <w:tcW w:w="1896" w:type="dxa"/>
          </w:tcPr>
          <w:p>
            <w:pPr>
              <w:pStyle w:val="TableParagraph"/>
              <w:ind w:left="0"/>
              <w:rPr>
                <w:rFonts w:ascii="Times New Roman"/>
                <w:sz w:val="20"/>
              </w:rPr>
            </w:pPr>
          </w:p>
        </w:tc>
        <w:tc>
          <w:tcPr>
            <w:tcW w:w="7085" w:type="dxa"/>
          </w:tcPr>
          <w:p>
            <w:pPr>
              <w:pStyle w:val="TableParagraph"/>
              <w:ind w:left="0"/>
              <w:rPr>
                <w:rFonts w:ascii="Times New Roman"/>
                <w:sz w:val="20"/>
              </w:rPr>
            </w:pPr>
          </w:p>
        </w:tc>
      </w:tr>
      <w:tr>
        <w:trPr>
          <w:trHeight w:val="388" w:hRule="atLeast"/>
        </w:trPr>
        <w:tc>
          <w:tcPr>
            <w:tcW w:w="799" w:type="dxa"/>
          </w:tcPr>
          <w:p>
            <w:pPr>
              <w:pStyle w:val="TableParagraph"/>
              <w:ind w:left="9"/>
              <w:jc w:val="center"/>
              <w:rPr>
                <w:b/>
                <w:sz w:val="28"/>
              </w:rPr>
            </w:pPr>
            <w:r>
              <w:rPr>
                <w:b/>
                <w:w w:val="100"/>
                <w:sz w:val="28"/>
              </w:rPr>
              <w:t>L</w:t>
            </w:r>
          </w:p>
        </w:tc>
        <w:tc>
          <w:tcPr>
            <w:tcW w:w="1896" w:type="dxa"/>
          </w:tcPr>
          <w:p>
            <w:pPr>
              <w:pStyle w:val="TableParagraph"/>
              <w:spacing w:line="240" w:lineRule="exact"/>
              <w:ind w:left="4"/>
              <w:rPr>
                <w:b/>
                <w:sz w:val="20"/>
              </w:rPr>
            </w:pPr>
            <w:r>
              <w:rPr>
                <w:b/>
                <w:sz w:val="20"/>
              </w:rPr>
              <w:t>Laboratory Waste</w:t>
            </w:r>
          </w:p>
        </w:tc>
        <w:tc>
          <w:tcPr>
            <w:tcW w:w="7085" w:type="dxa"/>
          </w:tcPr>
          <w:p>
            <w:pPr>
              <w:pStyle w:val="TableParagraph"/>
              <w:spacing w:line="240" w:lineRule="exact"/>
              <w:rPr>
                <w:sz w:val="20"/>
              </w:rPr>
            </w:pPr>
            <w:r>
              <w:rPr>
                <w:sz w:val="20"/>
              </w:rPr>
              <w:t>Please see Hazardous Waste.</w:t>
            </w:r>
          </w:p>
        </w:tc>
      </w:tr>
      <w:tr>
        <w:trPr>
          <w:trHeight w:val="390" w:hRule="atLeast"/>
        </w:trPr>
        <w:tc>
          <w:tcPr>
            <w:tcW w:w="799" w:type="dxa"/>
          </w:tcPr>
          <w:p>
            <w:pPr>
              <w:pStyle w:val="TableParagraph"/>
              <w:ind w:left="0"/>
              <w:rPr>
                <w:rFonts w:ascii="Times New Roman"/>
                <w:sz w:val="20"/>
              </w:rPr>
            </w:pPr>
          </w:p>
        </w:tc>
        <w:tc>
          <w:tcPr>
            <w:tcW w:w="1896" w:type="dxa"/>
          </w:tcPr>
          <w:p>
            <w:pPr>
              <w:pStyle w:val="TableParagraph"/>
              <w:spacing w:before="1"/>
              <w:ind w:left="4"/>
              <w:rPr>
                <w:b/>
                <w:sz w:val="20"/>
              </w:rPr>
            </w:pPr>
            <w:r>
              <w:rPr>
                <w:b/>
                <w:sz w:val="20"/>
              </w:rPr>
              <w:t>Laminated paper</w:t>
            </w:r>
          </w:p>
        </w:tc>
        <w:tc>
          <w:tcPr>
            <w:tcW w:w="7085" w:type="dxa"/>
          </w:tcPr>
          <w:p>
            <w:pPr>
              <w:pStyle w:val="TableParagraph"/>
              <w:spacing w:before="1"/>
              <w:rPr>
                <w:sz w:val="20"/>
              </w:rPr>
            </w:pPr>
            <w:r>
              <w:rPr>
                <w:sz w:val="20"/>
              </w:rPr>
              <w:t>Please place in the non-recyclable (general waste) bins.</w:t>
            </w:r>
          </w:p>
        </w:tc>
      </w:tr>
      <w:tr>
        <w:trPr>
          <w:trHeight w:val="960" w:hRule="atLeast"/>
        </w:trPr>
        <w:tc>
          <w:tcPr>
            <w:tcW w:w="799" w:type="dxa"/>
          </w:tcPr>
          <w:p>
            <w:pPr>
              <w:pStyle w:val="TableParagraph"/>
              <w:ind w:left="0"/>
              <w:rPr>
                <w:rFonts w:ascii="Times New Roman"/>
                <w:sz w:val="20"/>
              </w:rPr>
            </w:pPr>
          </w:p>
        </w:tc>
        <w:tc>
          <w:tcPr>
            <w:tcW w:w="1896" w:type="dxa"/>
          </w:tcPr>
          <w:p>
            <w:pPr>
              <w:pStyle w:val="TableParagraph"/>
              <w:spacing w:before="1"/>
              <w:ind w:left="4"/>
              <w:rPr>
                <w:b/>
                <w:sz w:val="20"/>
              </w:rPr>
            </w:pPr>
            <w:r>
              <w:rPr>
                <w:b/>
                <w:sz w:val="20"/>
              </w:rPr>
              <w:t>Lever arch files</w:t>
            </w:r>
          </w:p>
        </w:tc>
        <w:tc>
          <w:tcPr>
            <w:tcW w:w="7085" w:type="dxa"/>
          </w:tcPr>
          <w:p>
            <w:pPr>
              <w:pStyle w:val="TableParagraph"/>
              <w:spacing w:before="1"/>
              <w:ind w:right="264"/>
              <w:jc w:val="both"/>
              <w:rPr>
                <w:sz w:val="20"/>
              </w:rPr>
            </w:pPr>
            <w:r>
              <w:rPr>
                <w:sz w:val="20"/>
              </w:rPr>
              <w:t>Unwanted lever arch files can probably be used by other members of staff or students. If you can’t find anyone who wants them, please place in the non- recyclable (general waste) bins.</w:t>
            </w:r>
          </w:p>
        </w:tc>
      </w:tr>
      <w:tr>
        <w:trPr>
          <w:trHeight w:val="959" w:hRule="atLeast"/>
        </w:trPr>
        <w:tc>
          <w:tcPr>
            <w:tcW w:w="799" w:type="dxa"/>
          </w:tcPr>
          <w:p>
            <w:pPr>
              <w:pStyle w:val="TableParagraph"/>
              <w:ind w:left="0"/>
              <w:rPr>
                <w:rFonts w:ascii="Times New Roman"/>
                <w:sz w:val="20"/>
              </w:rPr>
            </w:pPr>
          </w:p>
        </w:tc>
        <w:tc>
          <w:tcPr>
            <w:tcW w:w="1896" w:type="dxa"/>
          </w:tcPr>
          <w:p>
            <w:pPr>
              <w:pStyle w:val="TableParagraph"/>
              <w:spacing w:before="1"/>
              <w:ind w:left="4"/>
              <w:rPr>
                <w:b/>
                <w:sz w:val="20"/>
              </w:rPr>
            </w:pPr>
            <w:r>
              <w:rPr>
                <w:b/>
                <w:sz w:val="20"/>
              </w:rPr>
              <w:t>Light Bulbs</w:t>
            </w:r>
          </w:p>
        </w:tc>
        <w:tc>
          <w:tcPr>
            <w:tcW w:w="7085" w:type="dxa"/>
          </w:tcPr>
          <w:p>
            <w:pPr>
              <w:pStyle w:val="TableParagraph"/>
              <w:spacing w:before="1"/>
              <w:ind w:right="75"/>
              <w:rPr>
                <w:sz w:val="20"/>
              </w:rPr>
            </w:pPr>
            <w:r>
              <w:rPr>
                <w:sz w:val="20"/>
              </w:rPr>
              <w:t>These are classed as WEEE. Please use the “Support Me” link on the Intranet or Moodle (orange and white life ring) and ask for the light bulb to be collected for recycling.</w:t>
            </w:r>
          </w:p>
        </w:tc>
      </w:tr>
      <w:tr>
        <w:trPr>
          <w:trHeight w:val="959" w:hRule="atLeast"/>
        </w:trPr>
        <w:tc>
          <w:tcPr>
            <w:tcW w:w="799" w:type="dxa"/>
          </w:tcPr>
          <w:p>
            <w:pPr>
              <w:pStyle w:val="TableParagraph"/>
              <w:ind w:left="8"/>
              <w:jc w:val="center"/>
              <w:rPr>
                <w:b/>
                <w:sz w:val="28"/>
              </w:rPr>
            </w:pPr>
            <w:r>
              <w:rPr>
                <w:b/>
                <w:w w:val="100"/>
                <w:sz w:val="28"/>
              </w:rPr>
              <w:t>M</w:t>
            </w:r>
          </w:p>
        </w:tc>
        <w:tc>
          <w:tcPr>
            <w:tcW w:w="1896" w:type="dxa"/>
          </w:tcPr>
          <w:p>
            <w:pPr>
              <w:pStyle w:val="TableParagraph"/>
              <w:spacing w:before="1"/>
              <w:ind w:left="4"/>
              <w:rPr>
                <w:b/>
                <w:sz w:val="20"/>
              </w:rPr>
            </w:pPr>
            <w:r>
              <w:rPr>
                <w:b/>
                <w:sz w:val="20"/>
              </w:rPr>
              <w:t>Magazines and Catalogues</w:t>
            </w:r>
          </w:p>
        </w:tc>
        <w:tc>
          <w:tcPr>
            <w:tcW w:w="7085" w:type="dxa"/>
          </w:tcPr>
          <w:p>
            <w:pPr>
              <w:pStyle w:val="TableParagraph"/>
              <w:spacing w:before="1"/>
              <w:rPr>
                <w:sz w:val="20"/>
              </w:rPr>
            </w:pPr>
            <w:r>
              <w:rPr>
                <w:sz w:val="20"/>
              </w:rPr>
              <w:t>Please place in the </w:t>
            </w:r>
            <w:r>
              <w:rPr>
                <w:color w:val="00AF50"/>
                <w:sz w:val="20"/>
              </w:rPr>
              <w:t>mixed recycling bins</w:t>
            </w:r>
            <w:r>
              <w:rPr>
                <w:sz w:val="20"/>
              </w:rPr>
              <w:t>.</w:t>
            </w:r>
          </w:p>
        </w:tc>
      </w:tr>
      <w:tr>
        <w:trPr>
          <w:trHeight w:val="962" w:hRule="atLeast"/>
        </w:trPr>
        <w:tc>
          <w:tcPr>
            <w:tcW w:w="799" w:type="dxa"/>
          </w:tcPr>
          <w:p>
            <w:pPr>
              <w:pStyle w:val="TableParagraph"/>
              <w:ind w:left="0"/>
              <w:rPr>
                <w:rFonts w:ascii="Times New Roman"/>
                <w:sz w:val="20"/>
              </w:rPr>
            </w:pPr>
          </w:p>
        </w:tc>
        <w:tc>
          <w:tcPr>
            <w:tcW w:w="1896" w:type="dxa"/>
          </w:tcPr>
          <w:p>
            <w:pPr>
              <w:pStyle w:val="TableParagraph"/>
              <w:spacing w:before="1"/>
              <w:ind w:left="4"/>
              <w:rPr>
                <w:b/>
                <w:sz w:val="20"/>
              </w:rPr>
            </w:pPr>
            <w:r>
              <w:rPr>
                <w:b/>
                <w:sz w:val="20"/>
              </w:rPr>
              <w:t>Medicines</w:t>
            </w:r>
          </w:p>
        </w:tc>
        <w:tc>
          <w:tcPr>
            <w:tcW w:w="7085" w:type="dxa"/>
          </w:tcPr>
          <w:p>
            <w:pPr>
              <w:pStyle w:val="TableParagraph"/>
              <w:spacing w:before="1"/>
              <w:rPr>
                <w:sz w:val="20"/>
              </w:rPr>
            </w:pPr>
            <w:r>
              <w:rPr>
                <w:sz w:val="20"/>
              </w:rPr>
              <w:t>Medicines/drugs are classed as Hazardous waste and unused, out of date, or</w:t>
            </w:r>
            <w:r>
              <w:rPr>
                <w:spacing w:val="-40"/>
                <w:sz w:val="20"/>
              </w:rPr>
              <w:t> </w:t>
            </w:r>
            <w:r>
              <w:rPr>
                <w:sz w:val="20"/>
              </w:rPr>
              <w:t>no longer required medicines need to be taken back to a pharmacy for safe disposal.</w:t>
            </w:r>
          </w:p>
        </w:tc>
      </w:tr>
      <w:tr>
        <w:trPr>
          <w:trHeight w:val="1200" w:hRule="atLeast"/>
        </w:trPr>
        <w:tc>
          <w:tcPr>
            <w:tcW w:w="799" w:type="dxa"/>
          </w:tcPr>
          <w:p>
            <w:pPr>
              <w:pStyle w:val="TableParagraph"/>
              <w:ind w:left="0"/>
              <w:rPr>
                <w:rFonts w:ascii="Times New Roman"/>
                <w:sz w:val="20"/>
              </w:rPr>
            </w:pPr>
          </w:p>
        </w:tc>
        <w:tc>
          <w:tcPr>
            <w:tcW w:w="1896" w:type="dxa"/>
          </w:tcPr>
          <w:p>
            <w:pPr>
              <w:pStyle w:val="TableParagraph"/>
              <w:spacing w:line="240" w:lineRule="exact"/>
              <w:ind w:left="4"/>
              <w:rPr>
                <w:b/>
                <w:sz w:val="20"/>
              </w:rPr>
            </w:pPr>
            <w:r>
              <w:rPr>
                <w:b/>
                <w:sz w:val="20"/>
              </w:rPr>
              <w:t>Metal</w:t>
            </w:r>
          </w:p>
        </w:tc>
        <w:tc>
          <w:tcPr>
            <w:tcW w:w="7085" w:type="dxa"/>
          </w:tcPr>
          <w:p>
            <w:pPr>
              <w:pStyle w:val="TableParagraph"/>
              <w:ind w:right="26"/>
              <w:rPr>
                <w:sz w:val="20"/>
              </w:rPr>
            </w:pPr>
            <w:r>
              <w:rPr>
                <w:sz w:val="20"/>
              </w:rPr>
              <w:t>Many metals have an economic value and where we recycle, we can potentially generate some income, which all goes to providing the service. Please break any metal objects down to the smallest unit possible and take to a metals skip. Contact the caretakers to ask them to open the skip.</w:t>
            </w:r>
          </w:p>
        </w:tc>
      </w:tr>
      <w:tr>
        <w:trPr>
          <w:trHeight w:val="1449" w:hRule="atLeast"/>
        </w:trPr>
        <w:tc>
          <w:tcPr>
            <w:tcW w:w="799" w:type="dxa"/>
          </w:tcPr>
          <w:p>
            <w:pPr>
              <w:pStyle w:val="TableParagraph"/>
              <w:ind w:left="0"/>
              <w:rPr>
                <w:rFonts w:ascii="Times New Roman"/>
                <w:sz w:val="20"/>
              </w:rPr>
            </w:pPr>
          </w:p>
        </w:tc>
        <w:tc>
          <w:tcPr>
            <w:tcW w:w="1896" w:type="dxa"/>
          </w:tcPr>
          <w:p>
            <w:pPr>
              <w:pStyle w:val="TableParagraph"/>
              <w:spacing w:before="1"/>
              <w:ind w:left="4"/>
              <w:rPr>
                <w:b/>
                <w:sz w:val="20"/>
              </w:rPr>
            </w:pPr>
            <w:r>
              <w:rPr>
                <w:b/>
                <w:sz w:val="20"/>
              </w:rPr>
              <w:t>Mobile Phones</w:t>
            </w:r>
          </w:p>
        </w:tc>
        <w:tc>
          <w:tcPr>
            <w:tcW w:w="7085" w:type="dxa"/>
          </w:tcPr>
          <w:p>
            <w:pPr>
              <w:pStyle w:val="TableParagraph"/>
              <w:spacing w:before="1"/>
              <w:ind w:right="947"/>
              <w:rPr>
                <w:sz w:val="20"/>
              </w:rPr>
            </w:pPr>
            <w:r>
              <w:rPr>
                <w:sz w:val="20"/>
              </w:rPr>
              <w:t>Return your phone to the shop of purchase or enquire at your local supermarket which may have a scheme for collecting mobile phones. Alternatively please use the British Heart Foundation donation banks.</w:t>
            </w:r>
          </w:p>
          <w:p>
            <w:pPr>
              <w:pStyle w:val="TableParagraph"/>
              <w:spacing w:before="11"/>
              <w:ind w:left="0"/>
              <w:rPr>
                <w:sz w:val="19"/>
              </w:rPr>
            </w:pPr>
          </w:p>
          <w:p>
            <w:pPr>
              <w:pStyle w:val="TableParagraph"/>
              <w:rPr>
                <w:sz w:val="20"/>
              </w:rPr>
            </w:pPr>
            <w:r>
              <w:rPr>
                <w:sz w:val="20"/>
              </w:rPr>
              <w:t>Please return work phones to your Manager.</w:t>
            </w:r>
          </w:p>
        </w:tc>
      </w:tr>
    </w:tbl>
    <w:p>
      <w:pPr>
        <w:spacing w:after="0"/>
        <w:rPr>
          <w:sz w:val="20"/>
        </w:rPr>
        <w:sectPr>
          <w:pgSz w:w="11910" w:h="16840"/>
          <w:pgMar w:header="751" w:footer="732" w:top="1340" w:bottom="920" w:left="1200" w:right="220"/>
        </w:sectPr>
      </w:pPr>
    </w:p>
    <w:p>
      <w:pPr>
        <w:spacing w:line="240" w:lineRule="auto" w:before="3"/>
        <w:rPr>
          <w:sz w:val="7"/>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1896"/>
        <w:gridCol w:w="7085"/>
      </w:tblGrid>
      <w:tr>
        <w:trPr>
          <w:trHeight w:val="390" w:hRule="atLeast"/>
        </w:trPr>
        <w:tc>
          <w:tcPr>
            <w:tcW w:w="799" w:type="dxa"/>
          </w:tcPr>
          <w:p>
            <w:pPr>
              <w:pStyle w:val="TableParagraph"/>
              <w:ind w:left="7"/>
              <w:jc w:val="center"/>
              <w:rPr>
                <w:b/>
                <w:sz w:val="28"/>
              </w:rPr>
            </w:pPr>
            <w:r>
              <w:rPr>
                <w:b/>
                <w:w w:val="100"/>
                <w:sz w:val="28"/>
              </w:rPr>
              <w:t>N</w:t>
            </w:r>
          </w:p>
        </w:tc>
        <w:tc>
          <w:tcPr>
            <w:tcW w:w="1896" w:type="dxa"/>
          </w:tcPr>
          <w:p>
            <w:pPr>
              <w:pStyle w:val="TableParagraph"/>
              <w:spacing w:before="1"/>
              <w:ind w:left="4"/>
              <w:rPr>
                <w:b/>
                <w:sz w:val="20"/>
              </w:rPr>
            </w:pPr>
            <w:r>
              <w:rPr>
                <w:b/>
                <w:sz w:val="20"/>
              </w:rPr>
              <w:t>Newspaper</w:t>
            </w:r>
          </w:p>
        </w:tc>
        <w:tc>
          <w:tcPr>
            <w:tcW w:w="7085" w:type="dxa"/>
          </w:tcPr>
          <w:p>
            <w:pPr>
              <w:pStyle w:val="TableParagraph"/>
              <w:spacing w:before="1"/>
              <w:rPr>
                <w:sz w:val="20"/>
              </w:rPr>
            </w:pPr>
            <w:r>
              <w:rPr>
                <w:sz w:val="20"/>
              </w:rPr>
              <w:t>Please place in the </w:t>
            </w:r>
            <w:r>
              <w:rPr>
                <w:color w:val="00AF50"/>
                <w:sz w:val="20"/>
              </w:rPr>
              <w:t>mixed recycling bins</w:t>
            </w:r>
            <w:r>
              <w:rPr>
                <w:sz w:val="20"/>
              </w:rPr>
              <w:t>.</w:t>
            </w:r>
          </w:p>
        </w:tc>
      </w:tr>
      <w:tr>
        <w:trPr>
          <w:trHeight w:val="388" w:hRule="atLeast"/>
        </w:trPr>
        <w:tc>
          <w:tcPr>
            <w:tcW w:w="799" w:type="dxa"/>
          </w:tcPr>
          <w:p>
            <w:pPr>
              <w:pStyle w:val="TableParagraph"/>
              <w:spacing w:before="1"/>
              <w:ind w:left="7"/>
              <w:jc w:val="center"/>
              <w:rPr>
                <w:b/>
                <w:sz w:val="28"/>
              </w:rPr>
            </w:pPr>
            <w:r>
              <w:rPr>
                <w:b/>
                <w:w w:val="100"/>
                <w:sz w:val="28"/>
              </w:rPr>
              <w:t>O</w:t>
            </w:r>
          </w:p>
        </w:tc>
        <w:tc>
          <w:tcPr>
            <w:tcW w:w="1896" w:type="dxa"/>
          </w:tcPr>
          <w:p>
            <w:pPr>
              <w:pStyle w:val="TableParagraph"/>
              <w:spacing w:line="241" w:lineRule="exact"/>
              <w:ind w:left="4"/>
              <w:rPr>
                <w:b/>
                <w:sz w:val="20"/>
              </w:rPr>
            </w:pPr>
            <w:r>
              <w:rPr>
                <w:b/>
                <w:sz w:val="20"/>
              </w:rPr>
              <w:t>Organic Waste</w:t>
            </w:r>
          </w:p>
        </w:tc>
        <w:tc>
          <w:tcPr>
            <w:tcW w:w="7085" w:type="dxa"/>
          </w:tcPr>
          <w:p>
            <w:pPr>
              <w:pStyle w:val="TableParagraph"/>
              <w:spacing w:line="241" w:lineRule="exact"/>
              <w:rPr>
                <w:sz w:val="20"/>
              </w:rPr>
            </w:pPr>
            <w:r>
              <w:rPr>
                <w:sz w:val="20"/>
              </w:rPr>
              <w:t>Please see food waste.</w:t>
            </w:r>
          </w:p>
        </w:tc>
      </w:tr>
      <w:tr>
        <w:trPr>
          <w:trHeight w:val="484" w:hRule="atLeast"/>
        </w:trPr>
        <w:tc>
          <w:tcPr>
            <w:tcW w:w="799" w:type="dxa"/>
          </w:tcPr>
          <w:p>
            <w:pPr>
              <w:pStyle w:val="TableParagraph"/>
              <w:ind w:left="9"/>
              <w:jc w:val="center"/>
              <w:rPr>
                <w:b/>
                <w:sz w:val="28"/>
              </w:rPr>
            </w:pPr>
            <w:r>
              <w:rPr>
                <w:b/>
                <w:w w:val="100"/>
                <w:sz w:val="28"/>
              </w:rPr>
              <w:t>P</w:t>
            </w:r>
          </w:p>
        </w:tc>
        <w:tc>
          <w:tcPr>
            <w:tcW w:w="1896" w:type="dxa"/>
          </w:tcPr>
          <w:p>
            <w:pPr>
              <w:pStyle w:val="TableParagraph"/>
              <w:spacing w:before="1"/>
              <w:ind w:left="4"/>
              <w:rPr>
                <w:b/>
                <w:sz w:val="20"/>
              </w:rPr>
            </w:pPr>
            <w:r>
              <w:rPr>
                <w:b/>
                <w:sz w:val="20"/>
              </w:rPr>
              <w:t>Paper</w:t>
            </w:r>
          </w:p>
        </w:tc>
        <w:tc>
          <w:tcPr>
            <w:tcW w:w="7085" w:type="dxa"/>
          </w:tcPr>
          <w:p>
            <w:pPr>
              <w:pStyle w:val="TableParagraph"/>
              <w:spacing w:before="1"/>
              <w:rPr>
                <w:sz w:val="20"/>
              </w:rPr>
            </w:pPr>
            <w:r>
              <w:rPr>
                <w:sz w:val="20"/>
              </w:rPr>
              <w:t>Please reuse paper first by using both sides. Place in the </w:t>
            </w:r>
            <w:r>
              <w:rPr>
                <w:color w:val="00AF50"/>
                <w:sz w:val="20"/>
              </w:rPr>
              <w:t>mixed recycling bins</w:t>
            </w:r>
            <w:r>
              <w:rPr>
                <w:sz w:val="20"/>
              </w:rPr>
              <w:t>.</w:t>
            </w:r>
          </w:p>
        </w:tc>
      </w:tr>
      <w:tr>
        <w:trPr>
          <w:trHeight w:val="2171" w:hRule="atLeast"/>
        </w:trPr>
        <w:tc>
          <w:tcPr>
            <w:tcW w:w="799" w:type="dxa"/>
          </w:tcPr>
          <w:p>
            <w:pPr>
              <w:pStyle w:val="TableParagraph"/>
              <w:ind w:left="0"/>
              <w:rPr>
                <w:rFonts w:ascii="Times New Roman"/>
                <w:sz w:val="18"/>
              </w:rPr>
            </w:pPr>
          </w:p>
        </w:tc>
        <w:tc>
          <w:tcPr>
            <w:tcW w:w="1896" w:type="dxa"/>
          </w:tcPr>
          <w:p>
            <w:pPr>
              <w:pStyle w:val="TableParagraph"/>
              <w:spacing w:line="240" w:lineRule="exact"/>
              <w:ind w:left="4"/>
              <w:rPr>
                <w:b/>
                <w:sz w:val="20"/>
              </w:rPr>
            </w:pPr>
            <w:r>
              <w:rPr>
                <w:b/>
                <w:sz w:val="20"/>
              </w:rPr>
              <w:t>Paint</w:t>
            </w:r>
          </w:p>
        </w:tc>
        <w:tc>
          <w:tcPr>
            <w:tcW w:w="7085" w:type="dxa"/>
          </w:tcPr>
          <w:p>
            <w:pPr>
              <w:pStyle w:val="TableParagraph"/>
              <w:rPr>
                <w:sz w:val="20"/>
              </w:rPr>
            </w:pPr>
            <w:r>
              <w:rPr>
                <w:b/>
                <w:sz w:val="20"/>
              </w:rPr>
              <w:t>Metal empty paint tins </w:t>
            </w:r>
            <w:r>
              <w:rPr>
                <w:sz w:val="20"/>
              </w:rPr>
              <w:t>can be placed in the metal skips. Please contact the carpenters to ask them to open a skip.</w:t>
            </w:r>
          </w:p>
          <w:p>
            <w:pPr>
              <w:pStyle w:val="TableParagraph"/>
              <w:spacing w:before="11"/>
              <w:ind w:left="0"/>
              <w:rPr>
                <w:sz w:val="19"/>
              </w:rPr>
            </w:pPr>
          </w:p>
          <w:p>
            <w:pPr>
              <w:pStyle w:val="TableParagraph"/>
              <w:rPr>
                <w:sz w:val="20"/>
              </w:rPr>
            </w:pPr>
            <w:r>
              <w:rPr>
                <w:b/>
                <w:sz w:val="20"/>
              </w:rPr>
              <w:t>Plastic empty paint tins </w:t>
            </w:r>
            <w:r>
              <w:rPr>
                <w:sz w:val="20"/>
              </w:rPr>
              <w:t>go in the non-recyclable (general waste).</w:t>
            </w:r>
          </w:p>
          <w:p>
            <w:pPr>
              <w:pStyle w:val="TableParagraph"/>
              <w:ind w:left="0"/>
              <w:rPr>
                <w:sz w:val="20"/>
              </w:rPr>
            </w:pPr>
          </w:p>
          <w:p>
            <w:pPr>
              <w:pStyle w:val="TableParagraph"/>
              <w:ind w:right="98"/>
              <w:rPr>
                <w:sz w:val="20"/>
              </w:rPr>
            </w:pPr>
            <w:r>
              <w:rPr>
                <w:b/>
                <w:sz w:val="20"/>
              </w:rPr>
              <w:t>Paint tins with any paint residue </w:t>
            </w:r>
            <w:r>
              <w:rPr>
                <w:sz w:val="20"/>
              </w:rPr>
              <w:t>please use the “Support Me” link on the Intranet or Moodle (orange and white life ring) and ask for the tin and paint to be collected for processing.</w:t>
            </w:r>
          </w:p>
        </w:tc>
      </w:tr>
      <w:tr>
        <w:trPr>
          <w:trHeight w:val="2414" w:hRule="atLeast"/>
        </w:trPr>
        <w:tc>
          <w:tcPr>
            <w:tcW w:w="799" w:type="dxa"/>
          </w:tcPr>
          <w:p>
            <w:pPr>
              <w:pStyle w:val="TableParagraph"/>
              <w:ind w:left="0"/>
              <w:rPr>
                <w:rFonts w:ascii="Times New Roman"/>
                <w:sz w:val="18"/>
              </w:rPr>
            </w:pPr>
          </w:p>
        </w:tc>
        <w:tc>
          <w:tcPr>
            <w:tcW w:w="1896" w:type="dxa"/>
          </w:tcPr>
          <w:p>
            <w:pPr>
              <w:pStyle w:val="TableParagraph"/>
              <w:spacing w:before="1"/>
              <w:ind w:left="4"/>
              <w:rPr>
                <w:b/>
                <w:sz w:val="20"/>
              </w:rPr>
            </w:pPr>
            <w:r>
              <w:rPr>
                <w:b/>
                <w:sz w:val="20"/>
              </w:rPr>
              <w:t>Plastic</w:t>
            </w:r>
          </w:p>
        </w:tc>
        <w:tc>
          <w:tcPr>
            <w:tcW w:w="7085" w:type="dxa"/>
          </w:tcPr>
          <w:p>
            <w:pPr>
              <w:pStyle w:val="TableParagraph"/>
              <w:spacing w:before="1"/>
              <w:rPr>
                <w:sz w:val="20"/>
              </w:rPr>
            </w:pPr>
            <w:r>
              <w:rPr>
                <w:sz w:val="20"/>
              </w:rPr>
              <w:t>Some plastics can be recycled and should be placed in the </w:t>
            </w:r>
            <w:r>
              <w:rPr>
                <w:color w:val="00AF50"/>
                <w:sz w:val="20"/>
              </w:rPr>
              <w:t>mixed recycling </w:t>
            </w:r>
            <w:r>
              <w:rPr>
                <w:sz w:val="20"/>
              </w:rPr>
              <w:t>bins. These include: drinks bottles (fizzy drinks and water), the plastic cups by the water dispensers, milk bottles, cleaning product bottles, shampoo and washing up bottles.</w:t>
            </w:r>
          </w:p>
          <w:p>
            <w:pPr>
              <w:pStyle w:val="TableParagraph"/>
              <w:spacing w:before="1"/>
              <w:ind w:left="0"/>
              <w:rPr>
                <w:sz w:val="20"/>
              </w:rPr>
            </w:pPr>
          </w:p>
          <w:p>
            <w:pPr>
              <w:pStyle w:val="TableParagraph"/>
              <w:ind w:right="83"/>
              <w:rPr>
                <w:sz w:val="20"/>
              </w:rPr>
            </w:pPr>
            <w:r>
              <w:rPr>
                <w:sz w:val="20"/>
              </w:rPr>
              <w:t>Other plastics such as: plastic toys, plastic bags, bottle lids, yoghurt pots, tubs (e.g. butter containers), cling film or bubble wrap and video cassettes cannot be recycled and should be placed in the non-recyclable (general waste) bins.</w:t>
            </w:r>
          </w:p>
        </w:tc>
      </w:tr>
      <w:tr>
        <w:trPr>
          <w:trHeight w:val="1360" w:hRule="atLeast"/>
        </w:trPr>
        <w:tc>
          <w:tcPr>
            <w:tcW w:w="799" w:type="dxa"/>
          </w:tcPr>
          <w:p>
            <w:pPr>
              <w:pStyle w:val="TableParagraph"/>
              <w:ind w:left="0"/>
              <w:rPr>
                <w:rFonts w:ascii="Times New Roman"/>
                <w:sz w:val="18"/>
              </w:rPr>
            </w:pPr>
          </w:p>
        </w:tc>
        <w:tc>
          <w:tcPr>
            <w:tcW w:w="1896" w:type="dxa"/>
          </w:tcPr>
          <w:p>
            <w:pPr>
              <w:pStyle w:val="TableParagraph"/>
              <w:spacing w:before="1"/>
              <w:ind w:left="4"/>
              <w:rPr>
                <w:b/>
                <w:sz w:val="20"/>
              </w:rPr>
            </w:pPr>
            <w:r>
              <w:rPr>
                <w:b/>
                <w:sz w:val="20"/>
              </w:rPr>
              <w:t>Plasterboard</w:t>
            </w:r>
          </w:p>
        </w:tc>
        <w:tc>
          <w:tcPr>
            <w:tcW w:w="7085" w:type="dxa"/>
          </w:tcPr>
          <w:p>
            <w:pPr>
              <w:pStyle w:val="TableParagraph"/>
              <w:spacing w:before="1"/>
              <w:ind w:right="158"/>
              <w:rPr>
                <w:b/>
                <w:sz w:val="20"/>
              </w:rPr>
            </w:pPr>
            <w:r>
              <w:rPr>
                <w:sz w:val="20"/>
              </w:rPr>
              <w:t>Plasterboard (and other items containing Gypsum) has been banned from landfill and must be recycled separately. Normally this waste would only be produced by Estate Management staff but there may be a requirement from staff and students, for example set building and art work, who </w:t>
            </w:r>
            <w:r>
              <w:rPr>
                <w:b/>
                <w:sz w:val="20"/>
              </w:rPr>
              <w:t>must contact the Facilities Manager for advice (extension 6131).</w:t>
            </w:r>
          </w:p>
        </w:tc>
      </w:tr>
      <w:tr>
        <w:trPr>
          <w:trHeight w:val="981" w:hRule="atLeast"/>
        </w:trPr>
        <w:tc>
          <w:tcPr>
            <w:tcW w:w="799" w:type="dxa"/>
          </w:tcPr>
          <w:p>
            <w:pPr>
              <w:pStyle w:val="TableParagraph"/>
              <w:ind w:left="0"/>
              <w:rPr>
                <w:rFonts w:ascii="Times New Roman"/>
                <w:sz w:val="18"/>
              </w:rPr>
            </w:pPr>
          </w:p>
        </w:tc>
        <w:tc>
          <w:tcPr>
            <w:tcW w:w="1896" w:type="dxa"/>
          </w:tcPr>
          <w:p>
            <w:pPr>
              <w:pStyle w:val="TableParagraph"/>
              <w:spacing w:before="1"/>
              <w:ind w:left="4"/>
              <w:rPr>
                <w:b/>
                <w:sz w:val="20"/>
              </w:rPr>
            </w:pPr>
            <w:r>
              <w:rPr>
                <w:b/>
                <w:sz w:val="20"/>
              </w:rPr>
              <w:t>Polystyrene Cups and Food Trays</w:t>
            </w:r>
          </w:p>
        </w:tc>
        <w:tc>
          <w:tcPr>
            <w:tcW w:w="7085" w:type="dxa"/>
          </w:tcPr>
          <w:p>
            <w:pPr>
              <w:pStyle w:val="TableParagraph"/>
              <w:spacing w:before="1"/>
              <w:ind w:right="610"/>
              <w:rPr>
                <w:sz w:val="20"/>
              </w:rPr>
            </w:pPr>
            <w:r>
              <w:rPr>
                <w:sz w:val="20"/>
              </w:rPr>
              <w:t>Currently these cannot be recycled so need to be disposed of in the non- recyclable (general waste).</w:t>
            </w:r>
          </w:p>
        </w:tc>
      </w:tr>
      <w:tr>
        <w:trPr>
          <w:trHeight w:val="508" w:hRule="atLeast"/>
        </w:trPr>
        <w:tc>
          <w:tcPr>
            <w:tcW w:w="799" w:type="dxa"/>
          </w:tcPr>
          <w:p>
            <w:pPr>
              <w:pStyle w:val="TableParagraph"/>
              <w:ind w:left="0"/>
              <w:rPr>
                <w:rFonts w:ascii="Times New Roman"/>
                <w:sz w:val="18"/>
              </w:rPr>
            </w:pPr>
          </w:p>
        </w:tc>
        <w:tc>
          <w:tcPr>
            <w:tcW w:w="1896" w:type="dxa"/>
          </w:tcPr>
          <w:p>
            <w:pPr>
              <w:pStyle w:val="TableParagraph"/>
              <w:spacing w:before="1"/>
              <w:ind w:left="4"/>
              <w:rPr>
                <w:b/>
                <w:sz w:val="20"/>
              </w:rPr>
            </w:pPr>
            <w:r>
              <w:rPr>
                <w:b/>
                <w:sz w:val="20"/>
              </w:rPr>
              <w:t>Printer Cartridges</w:t>
            </w:r>
          </w:p>
        </w:tc>
        <w:tc>
          <w:tcPr>
            <w:tcW w:w="7085" w:type="dxa"/>
          </w:tcPr>
          <w:p>
            <w:pPr>
              <w:pStyle w:val="TableParagraph"/>
              <w:spacing w:before="1"/>
              <w:rPr>
                <w:sz w:val="20"/>
              </w:rPr>
            </w:pPr>
            <w:r>
              <w:rPr>
                <w:sz w:val="20"/>
              </w:rPr>
              <w:t>Please see cartridges.</w:t>
            </w:r>
          </w:p>
        </w:tc>
      </w:tr>
      <w:tr>
        <w:trPr>
          <w:trHeight w:val="388" w:hRule="atLeast"/>
        </w:trPr>
        <w:tc>
          <w:tcPr>
            <w:tcW w:w="799" w:type="dxa"/>
          </w:tcPr>
          <w:p>
            <w:pPr>
              <w:pStyle w:val="TableParagraph"/>
              <w:ind w:left="7"/>
              <w:jc w:val="center"/>
              <w:rPr>
                <w:b/>
                <w:sz w:val="28"/>
              </w:rPr>
            </w:pPr>
            <w:r>
              <w:rPr>
                <w:b/>
                <w:w w:val="100"/>
                <w:sz w:val="28"/>
              </w:rPr>
              <w:t>Q</w:t>
            </w:r>
          </w:p>
        </w:tc>
        <w:tc>
          <w:tcPr>
            <w:tcW w:w="1896" w:type="dxa"/>
          </w:tcPr>
          <w:p>
            <w:pPr>
              <w:pStyle w:val="TableParagraph"/>
              <w:ind w:left="0"/>
              <w:rPr>
                <w:rFonts w:ascii="Times New Roman"/>
                <w:sz w:val="18"/>
              </w:rPr>
            </w:pPr>
          </w:p>
        </w:tc>
        <w:tc>
          <w:tcPr>
            <w:tcW w:w="7085" w:type="dxa"/>
          </w:tcPr>
          <w:p>
            <w:pPr>
              <w:pStyle w:val="TableParagraph"/>
              <w:ind w:left="0"/>
              <w:rPr>
                <w:rFonts w:ascii="Times New Roman"/>
                <w:sz w:val="18"/>
              </w:rPr>
            </w:pPr>
          </w:p>
        </w:tc>
      </w:tr>
      <w:tr>
        <w:trPr>
          <w:trHeight w:val="390" w:hRule="atLeast"/>
        </w:trPr>
        <w:tc>
          <w:tcPr>
            <w:tcW w:w="799" w:type="dxa"/>
          </w:tcPr>
          <w:p>
            <w:pPr>
              <w:pStyle w:val="TableParagraph"/>
              <w:ind w:left="9"/>
              <w:jc w:val="center"/>
              <w:rPr>
                <w:b/>
                <w:sz w:val="28"/>
              </w:rPr>
            </w:pPr>
            <w:r>
              <w:rPr>
                <w:b/>
                <w:w w:val="100"/>
                <w:sz w:val="28"/>
              </w:rPr>
              <w:t>R</w:t>
            </w:r>
          </w:p>
        </w:tc>
        <w:tc>
          <w:tcPr>
            <w:tcW w:w="1896" w:type="dxa"/>
          </w:tcPr>
          <w:p>
            <w:pPr>
              <w:pStyle w:val="TableParagraph"/>
              <w:ind w:left="0"/>
              <w:rPr>
                <w:rFonts w:ascii="Times New Roman"/>
                <w:sz w:val="18"/>
              </w:rPr>
            </w:pPr>
          </w:p>
        </w:tc>
        <w:tc>
          <w:tcPr>
            <w:tcW w:w="7085" w:type="dxa"/>
          </w:tcPr>
          <w:p>
            <w:pPr>
              <w:pStyle w:val="TableParagraph"/>
              <w:ind w:left="0"/>
              <w:rPr>
                <w:rFonts w:ascii="Times New Roman"/>
                <w:sz w:val="18"/>
              </w:rPr>
            </w:pPr>
          </w:p>
        </w:tc>
      </w:tr>
      <w:tr>
        <w:trPr>
          <w:trHeight w:val="803" w:hRule="atLeast"/>
        </w:trPr>
        <w:tc>
          <w:tcPr>
            <w:tcW w:w="799" w:type="dxa"/>
          </w:tcPr>
          <w:p>
            <w:pPr>
              <w:pStyle w:val="TableParagraph"/>
              <w:ind w:left="7"/>
              <w:jc w:val="center"/>
              <w:rPr>
                <w:b/>
                <w:sz w:val="28"/>
              </w:rPr>
            </w:pPr>
            <w:r>
              <w:rPr>
                <w:b/>
                <w:w w:val="100"/>
                <w:sz w:val="28"/>
              </w:rPr>
              <w:t>S</w:t>
            </w:r>
          </w:p>
        </w:tc>
        <w:tc>
          <w:tcPr>
            <w:tcW w:w="1896" w:type="dxa"/>
          </w:tcPr>
          <w:p>
            <w:pPr>
              <w:pStyle w:val="TableParagraph"/>
              <w:spacing w:before="1"/>
              <w:ind w:left="4"/>
              <w:rPr>
                <w:b/>
                <w:sz w:val="20"/>
              </w:rPr>
            </w:pPr>
            <w:r>
              <w:rPr>
                <w:b/>
                <w:w w:val="95"/>
                <w:sz w:val="20"/>
              </w:rPr>
              <w:t>Sanitary/feminine </w:t>
            </w:r>
            <w:r>
              <w:rPr>
                <w:b/>
                <w:sz w:val="20"/>
              </w:rPr>
              <w:t>hygiene waste</w:t>
            </w:r>
          </w:p>
        </w:tc>
        <w:tc>
          <w:tcPr>
            <w:tcW w:w="7085" w:type="dxa"/>
          </w:tcPr>
          <w:p>
            <w:pPr>
              <w:pStyle w:val="TableParagraph"/>
              <w:spacing w:before="1"/>
              <w:ind w:right="83"/>
              <w:rPr>
                <w:sz w:val="20"/>
              </w:rPr>
            </w:pPr>
            <w:r>
              <w:rPr>
                <w:sz w:val="20"/>
              </w:rPr>
              <w:t>Sanitary waste is classified as hazardous and must be disposed of in the dedicated bins provided. If bins are full, please use the “Support Me” link on the Intranet or Moodle (orange and white life ring)</w:t>
            </w:r>
          </w:p>
        </w:tc>
      </w:tr>
      <w:tr>
        <w:trPr>
          <w:trHeight w:val="674" w:hRule="atLeast"/>
        </w:trPr>
        <w:tc>
          <w:tcPr>
            <w:tcW w:w="799" w:type="dxa"/>
          </w:tcPr>
          <w:p>
            <w:pPr>
              <w:pStyle w:val="TableParagraph"/>
              <w:ind w:left="0"/>
              <w:rPr>
                <w:rFonts w:ascii="Times New Roman"/>
                <w:sz w:val="18"/>
              </w:rPr>
            </w:pPr>
          </w:p>
        </w:tc>
        <w:tc>
          <w:tcPr>
            <w:tcW w:w="1896" w:type="dxa"/>
          </w:tcPr>
          <w:p>
            <w:pPr>
              <w:pStyle w:val="TableParagraph"/>
              <w:spacing w:before="1"/>
              <w:ind w:left="4"/>
              <w:rPr>
                <w:b/>
                <w:sz w:val="20"/>
              </w:rPr>
            </w:pPr>
            <w:r>
              <w:rPr>
                <w:b/>
                <w:sz w:val="20"/>
              </w:rPr>
              <w:t>Sharps</w:t>
            </w:r>
          </w:p>
        </w:tc>
        <w:tc>
          <w:tcPr>
            <w:tcW w:w="7085" w:type="dxa"/>
          </w:tcPr>
          <w:p>
            <w:pPr>
              <w:pStyle w:val="TableParagraph"/>
              <w:spacing w:before="1"/>
              <w:rPr>
                <w:sz w:val="20"/>
              </w:rPr>
            </w:pPr>
            <w:r>
              <w:rPr>
                <w:sz w:val="20"/>
              </w:rPr>
              <w:t>Students and staff who need sharp bins for medical reasons must contact Student Services who will arrange for the provision of a sharps bin.</w:t>
            </w:r>
          </w:p>
        </w:tc>
      </w:tr>
      <w:tr>
        <w:trPr>
          <w:trHeight w:val="725" w:hRule="atLeast"/>
        </w:trPr>
        <w:tc>
          <w:tcPr>
            <w:tcW w:w="799" w:type="dxa"/>
          </w:tcPr>
          <w:p>
            <w:pPr>
              <w:pStyle w:val="TableParagraph"/>
              <w:ind w:left="0"/>
              <w:rPr>
                <w:rFonts w:ascii="Times New Roman"/>
                <w:sz w:val="18"/>
              </w:rPr>
            </w:pPr>
          </w:p>
        </w:tc>
        <w:tc>
          <w:tcPr>
            <w:tcW w:w="1896" w:type="dxa"/>
          </w:tcPr>
          <w:p>
            <w:pPr>
              <w:pStyle w:val="TableParagraph"/>
              <w:spacing w:before="1"/>
              <w:ind w:left="4"/>
              <w:rPr>
                <w:b/>
                <w:sz w:val="20"/>
              </w:rPr>
            </w:pPr>
            <w:r>
              <w:rPr>
                <w:b/>
                <w:sz w:val="20"/>
              </w:rPr>
              <w:t>Shoes</w:t>
            </w:r>
          </w:p>
        </w:tc>
        <w:tc>
          <w:tcPr>
            <w:tcW w:w="7085" w:type="dxa"/>
          </w:tcPr>
          <w:p>
            <w:pPr>
              <w:pStyle w:val="TableParagraph"/>
              <w:spacing w:before="1"/>
              <w:rPr>
                <w:sz w:val="20"/>
              </w:rPr>
            </w:pPr>
            <w:r>
              <w:rPr>
                <w:sz w:val="20"/>
              </w:rPr>
              <w:t>Shoes in good condition that you no longer want can be collected for charity.</w:t>
            </w:r>
          </w:p>
          <w:p>
            <w:pPr>
              <w:pStyle w:val="TableParagraph"/>
              <w:spacing w:line="240" w:lineRule="exact" w:before="9"/>
              <w:ind w:right="635"/>
              <w:rPr>
                <w:sz w:val="20"/>
              </w:rPr>
            </w:pPr>
            <w:r>
              <w:rPr>
                <w:sz w:val="20"/>
              </w:rPr>
              <w:t>Please place in the British Heart Foundation bins in the campus recycling compounds.</w:t>
            </w:r>
          </w:p>
        </w:tc>
      </w:tr>
      <w:tr>
        <w:trPr>
          <w:trHeight w:val="1925" w:hRule="atLeast"/>
        </w:trPr>
        <w:tc>
          <w:tcPr>
            <w:tcW w:w="799" w:type="dxa"/>
          </w:tcPr>
          <w:p>
            <w:pPr>
              <w:pStyle w:val="TableParagraph"/>
              <w:ind w:left="0"/>
              <w:rPr>
                <w:rFonts w:ascii="Times New Roman"/>
                <w:sz w:val="18"/>
              </w:rPr>
            </w:pPr>
          </w:p>
        </w:tc>
        <w:tc>
          <w:tcPr>
            <w:tcW w:w="1896" w:type="dxa"/>
          </w:tcPr>
          <w:p>
            <w:pPr>
              <w:pStyle w:val="TableParagraph"/>
              <w:spacing w:line="236" w:lineRule="exact"/>
              <w:ind w:left="4"/>
              <w:rPr>
                <w:b/>
                <w:sz w:val="20"/>
              </w:rPr>
            </w:pPr>
            <w:r>
              <w:rPr>
                <w:b/>
                <w:sz w:val="20"/>
              </w:rPr>
              <w:t>Televisions</w:t>
            </w:r>
          </w:p>
        </w:tc>
        <w:tc>
          <w:tcPr>
            <w:tcW w:w="7085" w:type="dxa"/>
          </w:tcPr>
          <w:p>
            <w:pPr>
              <w:pStyle w:val="TableParagraph"/>
              <w:rPr>
                <w:sz w:val="20"/>
              </w:rPr>
            </w:pPr>
            <w:r>
              <w:rPr>
                <w:sz w:val="20"/>
              </w:rPr>
              <w:t>Consider donating unwanted televisions that are in good working order to a charity or selling them to resale and second hand shops, or dispose of broken televisions at Recycling Centres for Household Waste. It is ultimately your responsibility to dispose of a broken television, either via the above method or you should to take it with you when you leave university accommodation. If discarded and left in university accommodation a charge will be traced back to you.</w:t>
            </w:r>
          </w:p>
        </w:tc>
      </w:tr>
    </w:tbl>
    <w:p>
      <w:pPr>
        <w:spacing w:after="0"/>
        <w:rPr>
          <w:sz w:val="20"/>
        </w:rPr>
        <w:sectPr>
          <w:pgSz w:w="11910" w:h="16840"/>
          <w:pgMar w:header="751" w:footer="732" w:top="1340" w:bottom="920" w:left="1200" w:right="220"/>
        </w:sectPr>
      </w:pPr>
    </w:p>
    <w:p>
      <w:pPr>
        <w:spacing w:line="240" w:lineRule="auto" w:before="3"/>
        <w:rPr>
          <w:sz w:val="7"/>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1896"/>
        <w:gridCol w:w="7085"/>
      </w:tblGrid>
      <w:tr>
        <w:trPr>
          <w:trHeight w:val="960" w:hRule="atLeast"/>
        </w:trPr>
        <w:tc>
          <w:tcPr>
            <w:tcW w:w="799" w:type="dxa"/>
          </w:tcPr>
          <w:p>
            <w:pPr>
              <w:pStyle w:val="TableParagraph"/>
              <w:ind w:left="0"/>
              <w:rPr>
                <w:rFonts w:ascii="Times New Roman"/>
                <w:sz w:val="20"/>
              </w:rPr>
            </w:pPr>
          </w:p>
        </w:tc>
        <w:tc>
          <w:tcPr>
            <w:tcW w:w="1896" w:type="dxa"/>
          </w:tcPr>
          <w:p>
            <w:pPr>
              <w:pStyle w:val="TableParagraph"/>
              <w:spacing w:before="1"/>
              <w:ind w:left="4"/>
              <w:rPr>
                <w:b/>
                <w:sz w:val="20"/>
              </w:rPr>
            </w:pPr>
            <w:r>
              <w:rPr>
                <w:b/>
                <w:sz w:val="20"/>
              </w:rPr>
              <w:t>Tetrapak Cartons</w:t>
            </w:r>
          </w:p>
        </w:tc>
        <w:tc>
          <w:tcPr>
            <w:tcW w:w="7085" w:type="dxa"/>
          </w:tcPr>
          <w:p>
            <w:pPr>
              <w:pStyle w:val="TableParagraph"/>
              <w:spacing w:before="1"/>
              <w:rPr>
                <w:sz w:val="20"/>
              </w:rPr>
            </w:pPr>
            <w:r>
              <w:rPr>
                <w:sz w:val="20"/>
              </w:rPr>
              <w:t>Please place in the </w:t>
            </w:r>
            <w:r>
              <w:rPr>
                <w:color w:val="00AF50"/>
                <w:sz w:val="20"/>
              </w:rPr>
              <w:t>mixed recycling bins.</w:t>
            </w:r>
          </w:p>
        </w:tc>
      </w:tr>
      <w:tr>
        <w:trPr>
          <w:trHeight w:val="959" w:hRule="atLeast"/>
        </w:trPr>
        <w:tc>
          <w:tcPr>
            <w:tcW w:w="799" w:type="dxa"/>
          </w:tcPr>
          <w:p>
            <w:pPr>
              <w:pStyle w:val="TableParagraph"/>
              <w:ind w:left="0"/>
              <w:rPr>
                <w:rFonts w:ascii="Times New Roman"/>
                <w:sz w:val="20"/>
              </w:rPr>
            </w:pPr>
          </w:p>
        </w:tc>
        <w:tc>
          <w:tcPr>
            <w:tcW w:w="1896" w:type="dxa"/>
          </w:tcPr>
          <w:p>
            <w:pPr>
              <w:pStyle w:val="TableParagraph"/>
              <w:spacing w:before="1"/>
              <w:ind w:left="4"/>
              <w:rPr>
                <w:b/>
                <w:sz w:val="20"/>
              </w:rPr>
            </w:pPr>
            <w:r>
              <w:rPr>
                <w:b/>
                <w:sz w:val="20"/>
              </w:rPr>
              <w:t>Textiles/Clothing</w:t>
            </w:r>
          </w:p>
        </w:tc>
        <w:tc>
          <w:tcPr>
            <w:tcW w:w="7085" w:type="dxa"/>
          </w:tcPr>
          <w:p>
            <w:pPr>
              <w:pStyle w:val="TableParagraph"/>
              <w:spacing w:before="1"/>
              <w:ind w:right="768"/>
              <w:rPr>
                <w:sz w:val="20"/>
              </w:rPr>
            </w:pPr>
            <w:r>
              <w:rPr>
                <w:sz w:val="20"/>
              </w:rPr>
              <w:t>Please place in the British Heart Foundation Bins located in the campus recycling compounds.</w:t>
            </w:r>
          </w:p>
        </w:tc>
      </w:tr>
      <w:tr>
        <w:trPr>
          <w:trHeight w:val="484" w:hRule="atLeast"/>
        </w:trPr>
        <w:tc>
          <w:tcPr>
            <w:tcW w:w="799" w:type="dxa"/>
          </w:tcPr>
          <w:p>
            <w:pPr>
              <w:pStyle w:val="TableParagraph"/>
              <w:ind w:left="314"/>
              <w:rPr>
                <w:b/>
                <w:sz w:val="28"/>
              </w:rPr>
            </w:pPr>
            <w:r>
              <w:rPr>
                <w:b/>
                <w:w w:val="100"/>
                <w:sz w:val="28"/>
              </w:rPr>
              <w:t>T</w:t>
            </w:r>
          </w:p>
        </w:tc>
        <w:tc>
          <w:tcPr>
            <w:tcW w:w="1896" w:type="dxa"/>
          </w:tcPr>
          <w:p>
            <w:pPr>
              <w:pStyle w:val="TableParagraph"/>
              <w:spacing w:line="240" w:lineRule="atLeast" w:before="1"/>
              <w:ind w:left="4"/>
              <w:rPr>
                <w:b/>
                <w:sz w:val="20"/>
              </w:rPr>
            </w:pPr>
            <w:r>
              <w:rPr>
                <w:b/>
                <w:sz w:val="20"/>
              </w:rPr>
              <w:t>Telephone </w:t>
            </w:r>
            <w:r>
              <w:rPr>
                <w:b/>
                <w:w w:val="95"/>
                <w:sz w:val="20"/>
              </w:rPr>
              <w:t>Directories</w:t>
            </w:r>
          </w:p>
        </w:tc>
        <w:tc>
          <w:tcPr>
            <w:tcW w:w="7085" w:type="dxa"/>
          </w:tcPr>
          <w:p>
            <w:pPr>
              <w:pStyle w:val="TableParagraph"/>
              <w:spacing w:before="1"/>
              <w:rPr>
                <w:sz w:val="20"/>
              </w:rPr>
            </w:pPr>
            <w:r>
              <w:rPr>
                <w:sz w:val="20"/>
              </w:rPr>
              <w:t>Please place in the </w:t>
            </w:r>
            <w:r>
              <w:rPr>
                <w:color w:val="00AF50"/>
                <w:sz w:val="20"/>
              </w:rPr>
              <w:t>mixed recycling bins.</w:t>
            </w:r>
          </w:p>
        </w:tc>
      </w:tr>
      <w:tr>
        <w:trPr>
          <w:trHeight w:val="388" w:hRule="atLeast"/>
        </w:trPr>
        <w:tc>
          <w:tcPr>
            <w:tcW w:w="799" w:type="dxa"/>
          </w:tcPr>
          <w:p>
            <w:pPr>
              <w:pStyle w:val="TableParagraph"/>
              <w:ind w:left="0"/>
              <w:rPr>
                <w:rFonts w:ascii="Times New Roman"/>
                <w:sz w:val="20"/>
              </w:rPr>
            </w:pPr>
          </w:p>
        </w:tc>
        <w:tc>
          <w:tcPr>
            <w:tcW w:w="1896" w:type="dxa"/>
          </w:tcPr>
          <w:p>
            <w:pPr>
              <w:pStyle w:val="TableParagraph"/>
              <w:spacing w:line="240" w:lineRule="exact"/>
              <w:ind w:left="4"/>
              <w:rPr>
                <w:b/>
                <w:sz w:val="20"/>
              </w:rPr>
            </w:pPr>
            <w:r>
              <w:rPr>
                <w:b/>
                <w:sz w:val="20"/>
              </w:rPr>
              <w:t>Toner Cartridges</w:t>
            </w:r>
          </w:p>
        </w:tc>
        <w:tc>
          <w:tcPr>
            <w:tcW w:w="7085" w:type="dxa"/>
          </w:tcPr>
          <w:p>
            <w:pPr>
              <w:pStyle w:val="TableParagraph"/>
              <w:spacing w:line="240" w:lineRule="exact"/>
              <w:rPr>
                <w:sz w:val="20"/>
              </w:rPr>
            </w:pPr>
            <w:r>
              <w:rPr>
                <w:sz w:val="20"/>
              </w:rPr>
              <w:t>Please see cartridges.</w:t>
            </w:r>
          </w:p>
        </w:tc>
      </w:tr>
      <w:tr>
        <w:trPr>
          <w:trHeight w:val="390" w:hRule="atLeast"/>
        </w:trPr>
        <w:tc>
          <w:tcPr>
            <w:tcW w:w="799" w:type="dxa"/>
          </w:tcPr>
          <w:p>
            <w:pPr>
              <w:pStyle w:val="TableParagraph"/>
              <w:ind w:left="295"/>
              <w:rPr>
                <w:b/>
                <w:sz w:val="28"/>
              </w:rPr>
            </w:pPr>
            <w:r>
              <w:rPr>
                <w:b/>
                <w:w w:val="100"/>
                <w:sz w:val="28"/>
              </w:rPr>
              <w:t>U</w:t>
            </w:r>
          </w:p>
        </w:tc>
        <w:tc>
          <w:tcPr>
            <w:tcW w:w="1896" w:type="dxa"/>
          </w:tcPr>
          <w:p>
            <w:pPr>
              <w:pStyle w:val="TableParagraph"/>
              <w:ind w:left="0"/>
              <w:rPr>
                <w:rFonts w:ascii="Times New Roman"/>
                <w:sz w:val="20"/>
              </w:rPr>
            </w:pPr>
          </w:p>
        </w:tc>
        <w:tc>
          <w:tcPr>
            <w:tcW w:w="7085" w:type="dxa"/>
          </w:tcPr>
          <w:p>
            <w:pPr>
              <w:pStyle w:val="TableParagraph"/>
              <w:ind w:left="0"/>
              <w:rPr>
                <w:rFonts w:ascii="Times New Roman"/>
                <w:sz w:val="20"/>
              </w:rPr>
            </w:pPr>
          </w:p>
        </w:tc>
      </w:tr>
      <w:tr>
        <w:trPr>
          <w:trHeight w:val="390" w:hRule="atLeast"/>
        </w:trPr>
        <w:tc>
          <w:tcPr>
            <w:tcW w:w="799" w:type="dxa"/>
          </w:tcPr>
          <w:p>
            <w:pPr>
              <w:pStyle w:val="TableParagraph"/>
              <w:ind w:left="304"/>
              <w:rPr>
                <w:b/>
                <w:sz w:val="28"/>
              </w:rPr>
            </w:pPr>
            <w:r>
              <w:rPr>
                <w:b/>
                <w:w w:val="100"/>
                <w:sz w:val="28"/>
              </w:rPr>
              <w:t>V</w:t>
            </w:r>
          </w:p>
        </w:tc>
        <w:tc>
          <w:tcPr>
            <w:tcW w:w="1896" w:type="dxa"/>
          </w:tcPr>
          <w:p>
            <w:pPr>
              <w:pStyle w:val="TableParagraph"/>
              <w:spacing w:before="1"/>
              <w:ind w:left="4"/>
              <w:rPr>
                <w:b/>
                <w:sz w:val="20"/>
              </w:rPr>
            </w:pPr>
            <w:r>
              <w:rPr>
                <w:b/>
                <w:sz w:val="20"/>
              </w:rPr>
              <w:t>Videos</w:t>
            </w:r>
          </w:p>
        </w:tc>
        <w:tc>
          <w:tcPr>
            <w:tcW w:w="7085" w:type="dxa"/>
          </w:tcPr>
          <w:p>
            <w:pPr>
              <w:pStyle w:val="TableParagraph"/>
              <w:spacing w:before="1"/>
              <w:rPr>
                <w:sz w:val="20"/>
              </w:rPr>
            </w:pPr>
            <w:r>
              <w:rPr>
                <w:sz w:val="20"/>
              </w:rPr>
              <w:t>Please place in the non-recyclable (general waste) bins.</w:t>
            </w:r>
          </w:p>
        </w:tc>
      </w:tr>
      <w:tr>
        <w:trPr>
          <w:trHeight w:val="1541" w:hRule="atLeast"/>
        </w:trPr>
        <w:tc>
          <w:tcPr>
            <w:tcW w:w="799" w:type="dxa"/>
          </w:tcPr>
          <w:p>
            <w:pPr>
              <w:pStyle w:val="TableParagraph"/>
              <w:ind w:left="254"/>
              <w:rPr>
                <w:b/>
                <w:sz w:val="28"/>
              </w:rPr>
            </w:pPr>
            <w:r>
              <w:rPr>
                <w:b/>
                <w:w w:val="100"/>
                <w:sz w:val="28"/>
              </w:rPr>
              <w:t>W</w:t>
            </w:r>
          </w:p>
        </w:tc>
        <w:tc>
          <w:tcPr>
            <w:tcW w:w="1896" w:type="dxa"/>
          </w:tcPr>
          <w:p>
            <w:pPr>
              <w:pStyle w:val="TableParagraph"/>
              <w:spacing w:line="240" w:lineRule="exact"/>
              <w:ind w:left="4"/>
              <w:rPr>
                <w:b/>
                <w:sz w:val="20"/>
              </w:rPr>
            </w:pPr>
            <w:r>
              <w:rPr>
                <w:b/>
                <w:sz w:val="20"/>
              </w:rPr>
              <w:t>Wood</w:t>
            </w:r>
          </w:p>
        </w:tc>
        <w:tc>
          <w:tcPr>
            <w:tcW w:w="7085" w:type="dxa"/>
          </w:tcPr>
          <w:p>
            <w:pPr>
              <w:pStyle w:val="TableParagraph"/>
              <w:ind w:right="319"/>
              <w:jc w:val="both"/>
              <w:rPr>
                <w:sz w:val="20"/>
              </w:rPr>
            </w:pPr>
            <w:r>
              <w:rPr>
                <w:sz w:val="20"/>
              </w:rPr>
              <w:t>Wood is collected in dedicated skips for recycling. Please break any wooden objects down to the smallest unit possible and take to a wood skip. Contact the caretakers to ask them to open the skip.</w:t>
            </w:r>
          </w:p>
          <w:p>
            <w:pPr>
              <w:pStyle w:val="TableParagraph"/>
              <w:spacing w:before="1"/>
              <w:ind w:left="0"/>
              <w:rPr>
                <w:sz w:val="20"/>
              </w:rPr>
            </w:pPr>
          </w:p>
          <w:p>
            <w:pPr>
              <w:pStyle w:val="TableParagraph"/>
              <w:rPr>
                <w:sz w:val="20"/>
              </w:rPr>
            </w:pPr>
            <w:r>
              <w:rPr>
                <w:sz w:val="20"/>
              </w:rPr>
              <w:t>There is a bin containing offcuts of wood outside the Carpenters’ Workshop at BOC, for staff to take home for personal use.</w:t>
            </w:r>
          </w:p>
        </w:tc>
      </w:tr>
      <w:tr>
        <w:trPr>
          <w:trHeight w:val="481" w:hRule="atLeast"/>
        </w:trPr>
        <w:tc>
          <w:tcPr>
            <w:tcW w:w="799" w:type="dxa"/>
          </w:tcPr>
          <w:p>
            <w:pPr>
              <w:pStyle w:val="TableParagraph"/>
              <w:ind w:left="0"/>
              <w:rPr>
                <w:rFonts w:ascii="Times New Roman"/>
                <w:sz w:val="20"/>
              </w:rPr>
            </w:pPr>
          </w:p>
        </w:tc>
        <w:tc>
          <w:tcPr>
            <w:tcW w:w="1896" w:type="dxa"/>
          </w:tcPr>
          <w:p>
            <w:pPr>
              <w:pStyle w:val="TableParagraph"/>
              <w:spacing w:line="242" w:lineRule="exact" w:before="5"/>
              <w:ind w:left="4" w:right="435"/>
              <w:rPr>
                <w:b/>
                <w:sz w:val="20"/>
              </w:rPr>
            </w:pPr>
            <w:r>
              <w:rPr>
                <w:b/>
                <w:sz w:val="20"/>
              </w:rPr>
              <w:t>Window </w:t>
            </w:r>
            <w:r>
              <w:rPr>
                <w:b/>
                <w:w w:val="95"/>
                <w:sz w:val="20"/>
              </w:rPr>
              <w:t>envelopes</w:t>
            </w:r>
          </w:p>
        </w:tc>
        <w:tc>
          <w:tcPr>
            <w:tcW w:w="7085" w:type="dxa"/>
          </w:tcPr>
          <w:p>
            <w:pPr>
              <w:pStyle w:val="TableParagraph"/>
              <w:spacing w:line="242" w:lineRule="exact" w:before="5"/>
              <w:ind w:right="111"/>
              <w:rPr>
                <w:sz w:val="20"/>
              </w:rPr>
            </w:pPr>
            <w:r>
              <w:rPr>
                <w:sz w:val="20"/>
              </w:rPr>
              <w:t>Detach the plastic film and place the paper in the </w:t>
            </w:r>
            <w:r>
              <w:rPr>
                <w:color w:val="00AF50"/>
                <w:sz w:val="20"/>
              </w:rPr>
              <w:t>mixed recycling bins </w:t>
            </w:r>
            <w:r>
              <w:rPr>
                <w:sz w:val="20"/>
              </w:rPr>
              <w:t>and the plastic in the non-recyclable (general waste).</w:t>
            </w:r>
          </w:p>
        </w:tc>
      </w:tr>
      <w:tr>
        <w:trPr>
          <w:trHeight w:val="383" w:hRule="atLeast"/>
        </w:trPr>
        <w:tc>
          <w:tcPr>
            <w:tcW w:w="799" w:type="dxa"/>
          </w:tcPr>
          <w:p>
            <w:pPr>
              <w:pStyle w:val="TableParagraph"/>
              <w:spacing w:line="331" w:lineRule="exact"/>
              <w:ind w:left="302"/>
              <w:rPr>
                <w:b/>
                <w:sz w:val="28"/>
              </w:rPr>
            </w:pPr>
            <w:r>
              <w:rPr>
                <w:b/>
                <w:w w:val="100"/>
                <w:sz w:val="28"/>
              </w:rPr>
              <w:t>X</w:t>
            </w:r>
          </w:p>
        </w:tc>
        <w:tc>
          <w:tcPr>
            <w:tcW w:w="1896" w:type="dxa"/>
          </w:tcPr>
          <w:p>
            <w:pPr>
              <w:pStyle w:val="TableParagraph"/>
              <w:ind w:left="0"/>
              <w:rPr>
                <w:rFonts w:ascii="Times New Roman"/>
                <w:sz w:val="20"/>
              </w:rPr>
            </w:pPr>
          </w:p>
        </w:tc>
        <w:tc>
          <w:tcPr>
            <w:tcW w:w="7085" w:type="dxa"/>
          </w:tcPr>
          <w:p>
            <w:pPr>
              <w:pStyle w:val="TableParagraph"/>
              <w:ind w:left="0"/>
              <w:rPr>
                <w:rFonts w:ascii="Times New Roman"/>
                <w:sz w:val="20"/>
              </w:rPr>
            </w:pPr>
          </w:p>
        </w:tc>
      </w:tr>
      <w:tr>
        <w:trPr>
          <w:trHeight w:val="388" w:hRule="atLeast"/>
        </w:trPr>
        <w:tc>
          <w:tcPr>
            <w:tcW w:w="799" w:type="dxa"/>
          </w:tcPr>
          <w:p>
            <w:pPr>
              <w:pStyle w:val="TableParagraph"/>
              <w:spacing w:line="336" w:lineRule="exact"/>
              <w:ind w:left="304"/>
              <w:rPr>
                <w:b/>
                <w:sz w:val="28"/>
              </w:rPr>
            </w:pPr>
            <w:r>
              <w:rPr>
                <w:b/>
                <w:w w:val="100"/>
                <w:sz w:val="28"/>
              </w:rPr>
              <w:t>Y</w:t>
            </w:r>
          </w:p>
        </w:tc>
        <w:tc>
          <w:tcPr>
            <w:tcW w:w="1896" w:type="dxa"/>
          </w:tcPr>
          <w:p>
            <w:pPr>
              <w:pStyle w:val="TableParagraph"/>
              <w:ind w:left="0"/>
              <w:rPr>
                <w:rFonts w:ascii="Times New Roman"/>
                <w:sz w:val="20"/>
              </w:rPr>
            </w:pPr>
          </w:p>
        </w:tc>
        <w:tc>
          <w:tcPr>
            <w:tcW w:w="7085" w:type="dxa"/>
          </w:tcPr>
          <w:p>
            <w:pPr>
              <w:pStyle w:val="TableParagraph"/>
              <w:ind w:left="0"/>
              <w:rPr>
                <w:rFonts w:ascii="Times New Roman"/>
                <w:sz w:val="20"/>
              </w:rPr>
            </w:pPr>
          </w:p>
        </w:tc>
      </w:tr>
      <w:tr>
        <w:trPr>
          <w:trHeight w:val="390" w:hRule="atLeast"/>
        </w:trPr>
        <w:tc>
          <w:tcPr>
            <w:tcW w:w="799" w:type="dxa"/>
          </w:tcPr>
          <w:p>
            <w:pPr>
              <w:pStyle w:val="TableParagraph"/>
              <w:ind w:left="311"/>
              <w:rPr>
                <w:b/>
                <w:sz w:val="28"/>
              </w:rPr>
            </w:pPr>
            <w:r>
              <w:rPr>
                <w:b/>
                <w:w w:val="100"/>
                <w:sz w:val="28"/>
              </w:rPr>
              <w:t>Z</w:t>
            </w:r>
          </w:p>
        </w:tc>
        <w:tc>
          <w:tcPr>
            <w:tcW w:w="1896" w:type="dxa"/>
          </w:tcPr>
          <w:p>
            <w:pPr>
              <w:pStyle w:val="TableParagraph"/>
              <w:ind w:left="0"/>
              <w:rPr>
                <w:rFonts w:ascii="Times New Roman"/>
                <w:sz w:val="20"/>
              </w:rPr>
            </w:pPr>
          </w:p>
        </w:tc>
        <w:tc>
          <w:tcPr>
            <w:tcW w:w="7085" w:type="dxa"/>
          </w:tcPr>
          <w:p>
            <w:pPr>
              <w:pStyle w:val="TableParagraph"/>
              <w:ind w:left="0"/>
              <w:rPr>
                <w:rFonts w:ascii="Times New Roman"/>
                <w:sz w:val="20"/>
              </w:rPr>
            </w:pPr>
          </w:p>
        </w:tc>
      </w:tr>
    </w:tbl>
    <w:sectPr>
      <w:pgSz w:w="11910" w:h="16840"/>
      <w:pgMar w:header="751" w:footer="732" w:top="1340" w:bottom="920" w:left="120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94.335999pt;width:105.75pt;height:13.05pt;mso-position-horizontal-relative:page;mso-position-vertical-relative:page;z-index:-16206336" type="#_x0000_t202" filled="false" stroked="false">
          <v:textbox inset="0,0,0,0">
            <w:txbxContent>
              <w:p>
                <w:pPr>
                  <w:pStyle w:val="BodyText"/>
                  <w:spacing w:line="245" w:lineRule="exact"/>
                  <w:ind w:left="20"/>
                  <w:rPr>
                    <w:rFonts w:ascii="Calibri"/>
                  </w:rPr>
                </w:pPr>
                <w:r>
                  <w:rPr>
                    <w:rFonts w:ascii="Calibri"/>
                  </w:rPr>
                  <w:t>Version 3 January 2019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15.709991pt;margin-top:36.559982pt;width:108.8pt;height:13.05pt;mso-position-horizontal-relative:page;mso-position-vertical-relative:page;z-index:-16206848" type="#_x0000_t202" filled="false" stroked="false">
          <v:textbox inset="0,0,0,0">
            <w:txbxContent>
              <w:p>
                <w:pPr>
                  <w:pStyle w:val="BodyText"/>
                  <w:spacing w:line="245" w:lineRule="exact"/>
                  <w:ind w:left="20"/>
                  <w:rPr>
                    <w:rFonts w:ascii="Calibri"/>
                  </w:rPr>
                </w:pPr>
                <w:r>
                  <w:rPr>
                    <w:rFonts w:ascii="Calibri"/>
                  </w:rPr>
                  <w:t>University of Chichester</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725" w:hanging="360"/>
      </w:pPr>
      <w:rPr>
        <w:rFonts w:hint="default" w:ascii="Symbol" w:hAnsi="Symbol" w:eastAsia="Symbol" w:cs="Symbol"/>
        <w:w w:val="99"/>
        <w:sz w:val="20"/>
        <w:szCs w:val="20"/>
        <w:lang w:val="en-gb" w:eastAsia="en-US" w:bidi="ar-SA"/>
      </w:rPr>
    </w:lvl>
    <w:lvl w:ilvl="1">
      <w:start w:val="0"/>
      <w:numFmt w:val="bullet"/>
      <w:lvlText w:val="•"/>
      <w:lvlJc w:val="left"/>
      <w:pPr>
        <w:ind w:left="1355" w:hanging="360"/>
      </w:pPr>
      <w:rPr>
        <w:rFonts w:hint="default"/>
        <w:lang w:val="en-gb" w:eastAsia="en-US" w:bidi="ar-SA"/>
      </w:rPr>
    </w:lvl>
    <w:lvl w:ilvl="2">
      <w:start w:val="0"/>
      <w:numFmt w:val="bullet"/>
      <w:lvlText w:val="•"/>
      <w:lvlJc w:val="left"/>
      <w:pPr>
        <w:ind w:left="1991" w:hanging="360"/>
      </w:pPr>
      <w:rPr>
        <w:rFonts w:hint="default"/>
        <w:lang w:val="en-gb" w:eastAsia="en-US" w:bidi="ar-SA"/>
      </w:rPr>
    </w:lvl>
    <w:lvl w:ilvl="3">
      <w:start w:val="0"/>
      <w:numFmt w:val="bullet"/>
      <w:lvlText w:val="•"/>
      <w:lvlJc w:val="left"/>
      <w:pPr>
        <w:ind w:left="2626" w:hanging="360"/>
      </w:pPr>
      <w:rPr>
        <w:rFonts w:hint="default"/>
        <w:lang w:val="en-gb" w:eastAsia="en-US" w:bidi="ar-SA"/>
      </w:rPr>
    </w:lvl>
    <w:lvl w:ilvl="4">
      <w:start w:val="0"/>
      <w:numFmt w:val="bullet"/>
      <w:lvlText w:val="•"/>
      <w:lvlJc w:val="left"/>
      <w:pPr>
        <w:ind w:left="3262" w:hanging="360"/>
      </w:pPr>
      <w:rPr>
        <w:rFonts w:hint="default"/>
        <w:lang w:val="en-gb" w:eastAsia="en-US" w:bidi="ar-SA"/>
      </w:rPr>
    </w:lvl>
    <w:lvl w:ilvl="5">
      <w:start w:val="0"/>
      <w:numFmt w:val="bullet"/>
      <w:lvlText w:val="•"/>
      <w:lvlJc w:val="left"/>
      <w:pPr>
        <w:ind w:left="3897" w:hanging="360"/>
      </w:pPr>
      <w:rPr>
        <w:rFonts w:hint="default"/>
        <w:lang w:val="en-gb" w:eastAsia="en-US" w:bidi="ar-SA"/>
      </w:rPr>
    </w:lvl>
    <w:lvl w:ilvl="6">
      <w:start w:val="0"/>
      <w:numFmt w:val="bullet"/>
      <w:lvlText w:val="•"/>
      <w:lvlJc w:val="left"/>
      <w:pPr>
        <w:ind w:left="4533" w:hanging="360"/>
      </w:pPr>
      <w:rPr>
        <w:rFonts w:hint="default"/>
        <w:lang w:val="en-gb" w:eastAsia="en-US" w:bidi="ar-SA"/>
      </w:rPr>
    </w:lvl>
    <w:lvl w:ilvl="7">
      <w:start w:val="0"/>
      <w:numFmt w:val="bullet"/>
      <w:lvlText w:val="•"/>
      <w:lvlJc w:val="left"/>
      <w:pPr>
        <w:ind w:left="5168" w:hanging="360"/>
      </w:pPr>
      <w:rPr>
        <w:rFonts w:hint="default"/>
        <w:lang w:val="en-gb" w:eastAsia="en-US" w:bidi="ar-SA"/>
      </w:rPr>
    </w:lvl>
    <w:lvl w:ilvl="8">
      <w:start w:val="0"/>
      <w:numFmt w:val="bullet"/>
      <w:lvlText w:val="•"/>
      <w:lvlJc w:val="left"/>
      <w:pPr>
        <w:ind w:left="5804" w:hanging="360"/>
      </w:pPr>
      <w:rPr>
        <w:rFonts w:hint="default"/>
        <w:lang w:val="en-gb" w:eastAsia="en-US" w:bidi="ar-SA"/>
      </w:rPr>
    </w:lvl>
  </w:abstractNum>
  <w:abstractNum w:abstractNumId="8">
    <w:multiLevelType w:val="hybridMultilevel"/>
    <w:lvl w:ilvl="0">
      <w:start w:val="0"/>
      <w:numFmt w:val="bullet"/>
      <w:lvlText w:val=""/>
      <w:lvlJc w:val="left"/>
      <w:pPr>
        <w:ind w:left="725" w:hanging="360"/>
      </w:pPr>
      <w:rPr>
        <w:rFonts w:hint="default" w:ascii="Symbol" w:hAnsi="Symbol" w:eastAsia="Symbol" w:cs="Symbol"/>
        <w:w w:val="99"/>
        <w:sz w:val="20"/>
        <w:szCs w:val="20"/>
        <w:lang w:val="en-gb" w:eastAsia="en-US" w:bidi="ar-SA"/>
      </w:rPr>
    </w:lvl>
    <w:lvl w:ilvl="1">
      <w:start w:val="0"/>
      <w:numFmt w:val="bullet"/>
      <w:lvlText w:val="•"/>
      <w:lvlJc w:val="left"/>
      <w:pPr>
        <w:ind w:left="1355" w:hanging="360"/>
      </w:pPr>
      <w:rPr>
        <w:rFonts w:hint="default"/>
        <w:lang w:val="en-gb" w:eastAsia="en-US" w:bidi="ar-SA"/>
      </w:rPr>
    </w:lvl>
    <w:lvl w:ilvl="2">
      <w:start w:val="0"/>
      <w:numFmt w:val="bullet"/>
      <w:lvlText w:val="•"/>
      <w:lvlJc w:val="left"/>
      <w:pPr>
        <w:ind w:left="1991" w:hanging="360"/>
      </w:pPr>
      <w:rPr>
        <w:rFonts w:hint="default"/>
        <w:lang w:val="en-gb" w:eastAsia="en-US" w:bidi="ar-SA"/>
      </w:rPr>
    </w:lvl>
    <w:lvl w:ilvl="3">
      <w:start w:val="0"/>
      <w:numFmt w:val="bullet"/>
      <w:lvlText w:val="•"/>
      <w:lvlJc w:val="left"/>
      <w:pPr>
        <w:ind w:left="2626" w:hanging="360"/>
      </w:pPr>
      <w:rPr>
        <w:rFonts w:hint="default"/>
        <w:lang w:val="en-gb" w:eastAsia="en-US" w:bidi="ar-SA"/>
      </w:rPr>
    </w:lvl>
    <w:lvl w:ilvl="4">
      <w:start w:val="0"/>
      <w:numFmt w:val="bullet"/>
      <w:lvlText w:val="•"/>
      <w:lvlJc w:val="left"/>
      <w:pPr>
        <w:ind w:left="3262" w:hanging="360"/>
      </w:pPr>
      <w:rPr>
        <w:rFonts w:hint="default"/>
        <w:lang w:val="en-gb" w:eastAsia="en-US" w:bidi="ar-SA"/>
      </w:rPr>
    </w:lvl>
    <w:lvl w:ilvl="5">
      <w:start w:val="0"/>
      <w:numFmt w:val="bullet"/>
      <w:lvlText w:val="•"/>
      <w:lvlJc w:val="left"/>
      <w:pPr>
        <w:ind w:left="3897" w:hanging="360"/>
      </w:pPr>
      <w:rPr>
        <w:rFonts w:hint="default"/>
        <w:lang w:val="en-gb" w:eastAsia="en-US" w:bidi="ar-SA"/>
      </w:rPr>
    </w:lvl>
    <w:lvl w:ilvl="6">
      <w:start w:val="0"/>
      <w:numFmt w:val="bullet"/>
      <w:lvlText w:val="•"/>
      <w:lvlJc w:val="left"/>
      <w:pPr>
        <w:ind w:left="4533" w:hanging="360"/>
      </w:pPr>
      <w:rPr>
        <w:rFonts w:hint="default"/>
        <w:lang w:val="en-gb" w:eastAsia="en-US" w:bidi="ar-SA"/>
      </w:rPr>
    </w:lvl>
    <w:lvl w:ilvl="7">
      <w:start w:val="0"/>
      <w:numFmt w:val="bullet"/>
      <w:lvlText w:val="•"/>
      <w:lvlJc w:val="left"/>
      <w:pPr>
        <w:ind w:left="5168" w:hanging="360"/>
      </w:pPr>
      <w:rPr>
        <w:rFonts w:hint="default"/>
        <w:lang w:val="en-gb" w:eastAsia="en-US" w:bidi="ar-SA"/>
      </w:rPr>
    </w:lvl>
    <w:lvl w:ilvl="8">
      <w:start w:val="0"/>
      <w:numFmt w:val="bullet"/>
      <w:lvlText w:val="•"/>
      <w:lvlJc w:val="left"/>
      <w:pPr>
        <w:ind w:left="5804" w:hanging="360"/>
      </w:pPr>
      <w:rPr>
        <w:rFonts w:hint="default"/>
        <w:lang w:val="en-gb" w:eastAsia="en-US" w:bidi="ar-SA"/>
      </w:rPr>
    </w:lvl>
  </w:abstractNum>
  <w:abstractNum w:abstractNumId="7">
    <w:multiLevelType w:val="hybridMultilevel"/>
    <w:lvl w:ilvl="0">
      <w:start w:val="1"/>
      <w:numFmt w:val="decimal"/>
      <w:lvlText w:val="%1)"/>
      <w:lvlJc w:val="left"/>
      <w:pPr>
        <w:ind w:left="827" w:hanging="360"/>
        <w:jc w:val="left"/>
      </w:pPr>
      <w:rPr>
        <w:rFonts w:hint="default" w:ascii="Arial" w:hAnsi="Arial" w:eastAsia="Arial" w:cs="Arial"/>
        <w:spacing w:val="-1"/>
        <w:w w:val="100"/>
        <w:sz w:val="22"/>
        <w:szCs w:val="22"/>
        <w:lang w:val="en-gb" w:eastAsia="en-US" w:bidi="ar-SA"/>
      </w:rPr>
    </w:lvl>
    <w:lvl w:ilvl="1">
      <w:start w:val="0"/>
      <w:numFmt w:val="bullet"/>
      <w:lvlText w:val="•"/>
      <w:lvlJc w:val="left"/>
      <w:pPr>
        <w:ind w:left="1718" w:hanging="360"/>
      </w:pPr>
      <w:rPr>
        <w:rFonts w:hint="default"/>
        <w:lang w:val="en-gb" w:eastAsia="en-US" w:bidi="ar-SA"/>
      </w:rPr>
    </w:lvl>
    <w:lvl w:ilvl="2">
      <w:start w:val="0"/>
      <w:numFmt w:val="bullet"/>
      <w:lvlText w:val="•"/>
      <w:lvlJc w:val="left"/>
      <w:pPr>
        <w:ind w:left="2616" w:hanging="360"/>
      </w:pPr>
      <w:rPr>
        <w:rFonts w:hint="default"/>
        <w:lang w:val="en-gb" w:eastAsia="en-US" w:bidi="ar-SA"/>
      </w:rPr>
    </w:lvl>
    <w:lvl w:ilvl="3">
      <w:start w:val="0"/>
      <w:numFmt w:val="bullet"/>
      <w:lvlText w:val="•"/>
      <w:lvlJc w:val="left"/>
      <w:pPr>
        <w:ind w:left="3514" w:hanging="360"/>
      </w:pPr>
      <w:rPr>
        <w:rFonts w:hint="default"/>
        <w:lang w:val="en-gb" w:eastAsia="en-US" w:bidi="ar-SA"/>
      </w:rPr>
    </w:lvl>
    <w:lvl w:ilvl="4">
      <w:start w:val="0"/>
      <w:numFmt w:val="bullet"/>
      <w:lvlText w:val="•"/>
      <w:lvlJc w:val="left"/>
      <w:pPr>
        <w:ind w:left="4412" w:hanging="360"/>
      </w:pPr>
      <w:rPr>
        <w:rFonts w:hint="default"/>
        <w:lang w:val="en-gb" w:eastAsia="en-US" w:bidi="ar-SA"/>
      </w:rPr>
    </w:lvl>
    <w:lvl w:ilvl="5">
      <w:start w:val="0"/>
      <w:numFmt w:val="bullet"/>
      <w:lvlText w:val="•"/>
      <w:lvlJc w:val="left"/>
      <w:pPr>
        <w:ind w:left="5310" w:hanging="360"/>
      </w:pPr>
      <w:rPr>
        <w:rFonts w:hint="default"/>
        <w:lang w:val="en-gb" w:eastAsia="en-US" w:bidi="ar-SA"/>
      </w:rPr>
    </w:lvl>
    <w:lvl w:ilvl="6">
      <w:start w:val="0"/>
      <w:numFmt w:val="bullet"/>
      <w:lvlText w:val="•"/>
      <w:lvlJc w:val="left"/>
      <w:pPr>
        <w:ind w:left="6208" w:hanging="360"/>
      </w:pPr>
      <w:rPr>
        <w:rFonts w:hint="default"/>
        <w:lang w:val="en-gb" w:eastAsia="en-US" w:bidi="ar-SA"/>
      </w:rPr>
    </w:lvl>
    <w:lvl w:ilvl="7">
      <w:start w:val="0"/>
      <w:numFmt w:val="bullet"/>
      <w:lvlText w:val="•"/>
      <w:lvlJc w:val="left"/>
      <w:pPr>
        <w:ind w:left="7106" w:hanging="360"/>
      </w:pPr>
      <w:rPr>
        <w:rFonts w:hint="default"/>
        <w:lang w:val="en-gb" w:eastAsia="en-US" w:bidi="ar-SA"/>
      </w:rPr>
    </w:lvl>
    <w:lvl w:ilvl="8">
      <w:start w:val="0"/>
      <w:numFmt w:val="bullet"/>
      <w:lvlText w:val="•"/>
      <w:lvlJc w:val="left"/>
      <w:pPr>
        <w:ind w:left="8004" w:hanging="360"/>
      </w:pPr>
      <w:rPr>
        <w:rFonts w:hint="default"/>
        <w:lang w:val="en-gb" w:eastAsia="en-US" w:bidi="ar-SA"/>
      </w:rPr>
    </w:lvl>
  </w:abstractNum>
  <w:abstractNum w:abstractNumId="6">
    <w:multiLevelType w:val="hybridMultilevel"/>
    <w:lvl w:ilvl="0">
      <w:start w:val="1"/>
      <w:numFmt w:val="decimal"/>
      <w:lvlText w:val="%1)"/>
      <w:lvlJc w:val="left"/>
      <w:pPr>
        <w:ind w:left="827" w:hanging="360"/>
        <w:jc w:val="left"/>
      </w:pPr>
      <w:rPr>
        <w:rFonts w:hint="default" w:ascii="Arial" w:hAnsi="Arial" w:eastAsia="Arial" w:cs="Arial"/>
        <w:spacing w:val="-1"/>
        <w:w w:val="100"/>
        <w:sz w:val="22"/>
        <w:szCs w:val="22"/>
        <w:lang w:val="en-gb" w:eastAsia="en-US" w:bidi="ar-SA"/>
      </w:rPr>
    </w:lvl>
    <w:lvl w:ilvl="1">
      <w:start w:val="0"/>
      <w:numFmt w:val="bullet"/>
      <w:lvlText w:val="•"/>
      <w:lvlJc w:val="left"/>
      <w:pPr>
        <w:ind w:left="1740" w:hanging="360"/>
      </w:pPr>
      <w:rPr>
        <w:rFonts w:hint="default"/>
        <w:lang w:val="en-gb" w:eastAsia="en-US" w:bidi="ar-SA"/>
      </w:rPr>
    </w:lvl>
    <w:lvl w:ilvl="2">
      <w:start w:val="0"/>
      <w:numFmt w:val="bullet"/>
      <w:lvlText w:val="•"/>
      <w:lvlJc w:val="left"/>
      <w:pPr>
        <w:ind w:left="2661" w:hanging="360"/>
      </w:pPr>
      <w:rPr>
        <w:rFonts w:hint="default"/>
        <w:lang w:val="en-gb" w:eastAsia="en-US" w:bidi="ar-SA"/>
      </w:rPr>
    </w:lvl>
    <w:lvl w:ilvl="3">
      <w:start w:val="0"/>
      <w:numFmt w:val="bullet"/>
      <w:lvlText w:val="•"/>
      <w:lvlJc w:val="left"/>
      <w:pPr>
        <w:ind w:left="3581" w:hanging="360"/>
      </w:pPr>
      <w:rPr>
        <w:rFonts w:hint="default"/>
        <w:lang w:val="en-gb" w:eastAsia="en-US" w:bidi="ar-SA"/>
      </w:rPr>
    </w:lvl>
    <w:lvl w:ilvl="4">
      <w:start w:val="0"/>
      <w:numFmt w:val="bullet"/>
      <w:lvlText w:val="•"/>
      <w:lvlJc w:val="left"/>
      <w:pPr>
        <w:ind w:left="4502" w:hanging="360"/>
      </w:pPr>
      <w:rPr>
        <w:rFonts w:hint="default"/>
        <w:lang w:val="en-gb" w:eastAsia="en-US" w:bidi="ar-SA"/>
      </w:rPr>
    </w:lvl>
    <w:lvl w:ilvl="5">
      <w:start w:val="0"/>
      <w:numFmt w:val="bullet"/>
      <w:lvlText w:val="•"/>
      <w:lvlJc w:val="left"/>
      <w:pPr>
        <w:ind w:left="5423" w:hanging="360"/>
      </w:pPr>
      <w:rPr>
        <w:rFonts w:hint="default"/>
        <w:lang w:val="en-gb" w:eastAsia="en-US" w:bidi="ar-SA"/>
      </w:rPr>
    </w:lvl>
    <w:lvl w:ilvl="6">
      <w:start w:val="0"/>
      <w:numFmt w:val="bullet"/>
      <w:lvlText w:val="•"/>
      <w:lvlJc w:val="left"/>
      <w:pPr>
        <w:ind w:left="6343" w:hanging="360"/>
      </w:pPr>
      <w:rPr>
        <w:rFonts w:hint="default"/>
        <w:lang w:val="en-gb" w:eastAsia="en-US" w:bidi="ar-SA"/>
      </w:rPr>
    </w:lvl>
    <w:lvl w:ilvl="7">
      <w:start w:val="0"/>
      <w:numFmt w:val="bullet"/>
      <w:lvlText w:val="•"/>
      <w:lvlJc w:val="left"/>
      <w:pPr>
        <w:ind w:left="7264" w:hanging="360"/>
      </w:pPr>
      <w:rPr>
        <w:rFonts w:hint="default"/>
        <w:lang w:val="en-gb" w:eastAsia="en-US" w:bidi="ar-SA"/>
      </w:rPr>
    </w:lvl>
    <w:lvl w:ilvl="8">
      <w:start w:val="0"/>
      <w:numFmt w:val="bullet"/>
      <w:lvlText w:val="•"/>
      <w:lvlJc w:val="left"/>
      <w:pPr>
        <w:ind w:left="8184" w:hanging="360"/>
      </w:pPr>
      <w:rPr>
        <w:rFonts w:hint="default"/>
        <w:lang w:val="en-gb" w:eastAsia="en-US" w:bidi="ar-SA"/>
      </w:rPr>
    </w:lvl>
  </w:abstractNum>
  <w:abstractNum w:abstractNumId="5">
    <w:multiLevelType w:val="hybridMultilevel"/>
    <w:lvl w:ilvl="0">
      <w:start w:val="1"/>
      <w:numFmt w:val="decimal"/>
      <w:lvlText w:val="%1)"/>
      <w:lvlJc w:val="left"/>
      <w:pPr>
        <w:ind w:left="827" w:hanging="360"/>
        <w:jc w:val="left"/>
      </w:pPr>
      <w:rPr>
        <w:rFonts w:hint="default" w:ascii="Arial" w:hAnsi="Arial" w:eastAsia="Arial" w:cs="Arial"/>
        <w:spacing w:val="-1"/>
        <w:w w:val="100"/>
        <w:sz w:val="22"/>
        <w:szCs w:val="22"/>
        <w:lang w:val="en-gb" w:eastAsia="en-US" w:bidi="ar-SA"/>
      </w:rPr>
    </w:lvl>
    <w:lvl w:ilvl="1">
      <w:start w:val="0"/>
      <w:numFmt w:val="bullet"/>
      <w:lvlText w:val="•"/>
      <w:lvlJc w:val="left"/>
      <w:pPr>
        <w:ind w:left="1739" w:hanging="360"/>
      </w:pPr>
      <w:rPr>
        <w:rFonts w:hint="default"/>
        <w:lang w:val="en-gb" w:eastAsia="en-US" w:bidi="ar-SA"/>
      </w:rPr>
    </w:lvl>
    <w:lvl w:ilvl="2">
      <w:start w:val="0"/>
      <w:numFmt w:val="bullet"/>
      <w:lvlText w:val="•"/>
      <w:lvlJc w:val="left"/>
      <w:pPr>
        <w:ind w:left="2658" w:hanging="360"/>
      </w:pPr>
      <w:rPr>
        <w:rFonts w:hint="default"/>
        <w:lang w:val="en-gb" w:eastAsia="en-US" w:bidi="ar-SA"/>
      </w:rPr>
    </w:lvl>
    <w:lvl w:ilvl="3">
      <w:start w:val="0"/>
      <w:numFmt w:val="bullet"/>
      <w:lvlText w:val="•"/>
      <w:lvlJc w:val="left"/>
      <w:pPr>
        <w:ind w:left="3577" w:hanging="360"/>
      </w:pPr>
      <w:rPr>
        <w:rFonts w:hint="default"/>
        <w:lang w:val="en-gb" w:eastAsia="en-US" w:bidi="ar-SA"/>
      </w:rPr>
    </w:lvl>
    <w:lvl w:ilvl="4">
      <w:start w:val="0"/>
      <w:numFmt w:val="bullet"/>
      <w:lvlText w:val="•"/>
      <w:lvlJc w:val="left"/>
      <w:pPr>
        <w:ind w:left="4496" w:hanging="360"/>
      </w:pPr>
      <w:rPr>
        <w:rFonts w:hint="default"/>
        <w:lang w:val="en-gb" w:eastAsia="en-US" w:bidi="ar-SA"/>
      </w:rPr>
    </w:lvl>
    <w:lvl w:ilvl="5">
      <w:start w:val="0"/>
      <w:numFmt w:val="bullet"/>
      <w:lvlText w:val="•"/>
      <w:lvlJc w:val="left"/>
      <w:pPr>
        <w:ind w:left="5416" w:hanging="360"/>
      </w:pPr>
      <w:rPr>
        <w:rFonts w:hint="default"/>
        <w:lang w:val="en-gb" w:eastAsia="en-US" w:bidi="ar-SA"/>
      </w:rPr>
    </w:lvl>
    <w:lvl w:ilvl="6">
      <w:start w:val="0"/>
      <w:numFmt w:val="bullet"/>
      <w:lvlText w:val="•"/>
      <w:lvlJc w:val="left"/>
      <w:pPr>
        <w:ind w:left="6335" w:hanging="360"/>
      </w:pPr>
      <w:rPr>
        <w:rFonts w:hint="default"/>
        <w:lang w:val="en-gb" w:eastAsia="en-US" w:bidi="ar-SA"/>
      </w:rPr>
    </w:lvl>
    <w:lvl w:ilvl="7">
      <w:start w:val="0"/>
      <w:numFmt w:val="bullet"/>
      <w:lvlText w:val="•"/>
      <w:lvlJc w:val="left"/>
      <w:pPr>
        <w:ind w:left="7254" w:hanging="360"/>
      </w:pPr>
      <w:rPr>
        <w:rFonts w:hint="default"/>
        <w:lang w:val="en-gb" w:eastAsia="en-US" w:bidi="ar-SA"/>
      </w:rPr>
    </w:lvl>
    <w:lvl w:ilvl="8">
      <w:start w:val="0"/>
      <w:numFmt w:val="bullet"/>
      <w:lvlText w:val="•"/>
      <w:lvlJc w:val="left"/>
      <w:pPr>
        <w:ind w:left="8173" w:hanging="360"/>
      </w:pPr>
      <w:rPr>
        <w:rFonts w:hint="default"/>
        <w:lang w:val="en-gb" w:eastAsia="en-US" w:bidi="ar-SA"/>
      </w:rPr>
    </w:lvl>
  </w:abstractNum>
  <w:abstractNum w:abstractNumId="4">
    <w:multiLevelType w:val="hybridMultilevel"/>
    <w:lvl w:ilvl="0">
      <w:start w:val="1"/>
      <w:numFmt w:val="decimal"/>
      <w:lvlText w:val="%1)"/>
      <w:lvlJc w:val="left"/>
      <w:pPr>
        <w:ind w:left="827" w:hanging="360"/>
        <w:jc w:val="left"/>
      </w:pPr>
      <w:rPr>
        <w:rFonts w:hint="default" w:ascii="Arial" w:hAnsi="Arial" w:eastAsia="Arial" w:cs="Arial"/>
        <w:spacing w:val="-1"/>
        <w:w w:val="100"/>
        <w:sz w:val="22"/>
        <w:szCs w:val="22"/>
        <w:lang w:val="en-gb" w:eastAsia="en-US" w:bidi="ar-SA"/>
      </w:rPr>
    </w:lvl>
    <w:lvl w:ilvl="1">
      <w:start w:val="0"/>
      <w:numFmt w:val="bullet"/>
      <w:lvlText w:val="•"/>
      <w:lvlJc w:val="left"/>
      <w:pPr>
        <w:ind w:left="1749" w:hanging="360"/>
      </w:pPr>
      <w:rPr>
        <w:rFonts w:hint="default"/>
        <w:lang w:val="en-gb" w:eastAsia="en-US" w:bidi="ar-SA"/>
      </w:rPr>
    </w:lvl>
    <w:lvl w:ilvl="2">
      <w:start w:val="0"/>
      <w:numFmt w:val="bullet"/>
      <w:lvlText w:val="•"/>
      <w:lvlJc w:val="left"/>
      <w:pPr>
        <w:ind w:left="2679" w:hanging="360"/>
      </w:pPr>
      <w:rPr>
        <w:rFonts w:hint="default"/>
        <w:lang w:val="en-gb" w:eastAsia="en-US" w:bidi="ar-SA"/>
      </w:rPr>
    </w:lvl>
    <w:lvl w:ilvl="3">
      <w:start w:val="0"/>
      <w:numFmt w:val="bullet"/>
      <w:lvlText w:val="•"/>
      <w:lvlJc w:val="left"/>
      <w:pPr>
        <w:ind w:left="3608" w:hanging="360"/>
      </w:pPr>
      <w:rPr>
        <w:rFonts w:hint="default"/>
        <w:lang w:val="en-gb" w:eastAsia="en-US" w:bidi="ar-SA"/>
      </w:rPr>
    </w:lvl>
    <w:lvl w:ilvl="4">
      <w:start w:val="0"/>
      <w:numFmt w:val="bullet"/>
      <w:lvlText w:val="•"/>
      <w:lvlJc w:val="left"/>
      <w:pPr>
        <w:ind w:left="4538" w:hanging="360"/>
      </w:pPr>
      <w:rPr>
        <w:rFonts w:hint="default"/>
        <w:lang w:val="en-gb" w:eastAsia="en-US" w:bidi="ar-SA"/>
      </w:rPr>
    </w:lvl>
    <w:lvl w:ilvl="5">
      <w:start w:val="0"/>
      <w:numFmt w:val="bullet"/>
      <w:lvlText w:val="•"/>
      <w:lvlJc w:val="left"/>
      <w:pPr>
        <w:ind w:left="5467" w:hanging="360"/>
      </w:pPr>
      <w:rPr>
        <w:rFonts w:hint="default"/>
        <w:lang w:val="en-gb" w:eastAsia="en-US" w:bidi="ar-SA"/>
      </w:rPr>
    </w:lvl>
    <w:lvl w:ilvl="6">
      <w:start w:val="0"/>
      <w:numFmt w:val="bullet"/>
      <w:lvlText w:val="•"/>
      <w:lvlJc w:val="left"/>
      <w:pPr>
        <w:ind w:left="6397" w:hanging="360"/>
      </w:pPr>
      <w:rPr>
        <w:rFonts w:hint="default"/>
        <w:lang w:val="en-gb" w:eastAsia="en-US" w:bidi="ar-SA"/>
      </w:rPr>
    </w:lvl>
    <w:lvl w:ilvl="7">
      <w:start w:val="0"/>
      <w:numFmt w:val="bullet"/>
      <w:lvlText w:val="•"/>
      <w:lvlJc w:val="left"/>
      <w:pPr>
        <w:ind w:left="7326" w:hanging="360"/>
      </w:pPr>
      <w:rPr>
        <w:rFonts w:hint="default"/>
        <w:lang w:val="en-gb" w:eastAsia="en-US" w:bidi="ar-SA"/>
      </w:rPr>
    </w:lvl>
    <w:lvl w:ilvl="8">
      <w:start w:val="0"/>
      <w:numFmt w:val="bullet"/>
      <w:lvlText w:val="•"/>
      <w:lvlJc w:val="left"/>
      <w:pPr>
        <w:ind w:left="8256" w:hanging="360"/>
      </w:pPr>
      <w:rPr>
        <w:rFonts w:hint="default"/>
        <w:lang w:val="en-gb" w:eastAsia="en-US" w:bidi="ar-SA"/>
      </w:rPr>
    </w:lvl>
  </w:abstractNum>
  <w:abstractNum w:abstractNumId="3">
    <w:multiLevelType w:val="hybridMultilevel"/>
    <w:lvl w:ilvl="0">
      <w:start w:val="1"/>
      <w:numFmt w:val="decimal"/>
      <w:lvlText w:val="%1)"/>
      <w:lvlJc w:val="left"/>
      <w:pPr>
        <w:ind w:left="827" w:hanging="360"/>
        <w:jc w:val="left"/>
      </w:pPr>
      <w:rPr>
        <w:rFonts w:hint="default" w:ascii="Arial" w:hAnsi="Arial" w:eastAsia="Arial" w:cs="Arial"/>
        <w:spacing w:val="-1"/>
        <w:w w:val="100"/>
        <w:sz w:val="22"/>
        <w:szCs w:val="22"/>
        <w:lang w:val="en-gb" w:eastAsia="en-US" w:bidi="ar-SA"/>
      </w:rPr>
    </w:lvl>
    <w:lvl w:ilvl="1">
      <w:start w:val="0"/>
      <w:numFmt w:val="bullet"/>
      <w:lvlText w:val="•"/>
      <w:lvlJc w:val="left"/>
      <w:pPr>
        <w:ind w:left="1725" w:hanging="360"/>
      </w:pPr>
      <w:rPr>
        <w:rFonts w:hint="default"/>
        <w:lang w:val="en-gb" w:eastAsia="en-US" w:bidi="ar-SA"/>
      </w:rPr>
    </w:lvl>
    <w:lvl w:ilvl="2">
      <w:start w:val="0"/>
      <w:numFmt w:val="bullet"/>
      <w:lvlText w:val="•"/>
      <w:lvlJc w:val="left"/>
      <w:pPr>
        <w:ind w:left="2631" w:hanging="360"/>
      </w:pPr>
      <w:rPr>
        <w:rFonts w:hint="default"/>
        <w:lang w:val="en-gb" w:eastAsia="en-US" w:bidi="ar-SA"/>
      </w:rPr>
    </w:lvl>
    <w:lvl w:ilvl="3">
      <w:start w:val="0"/>
      <w:numFmt w:val="bullet"/>
      <w:lvlText w:val="•"/>
      <w:lvlJc w:val="left"/>
      <w:pPr>
        <w:ind w:left="3537" w:hanging="360"/>
      </w:pPr>
      <w:rPr>
        <w:rFonts w:hint="default"/>
        <w:lang w:val="en-gb" w:eastAsia="en-US" w:bidi="ar-SA"/>
      </w:rPr>
    </w:lvl>
    <w:lvl w:ilvl="4">
      <w:start w:val="0"/>
      <w:numFmt w:val="bullet"/>
      <w:lvlText w:val="•"/>
      <w:lvlJc w:val="left"/>
      <w:pPr>
        <w:ind w:left="4442" w:hanging="360"/>
      </w:pPr>
      <w:rPr>
        <w:rFonts w:hint="default"/>
        <w:lang w:val="en-gb" w:eastAsia="en-US" w:bidi="ar-SA"/>
      </w:rPr>
    </w:lvl>
    <w:lvl w:ilvl="5">
      <w:start w:val="0"/>
      <w:numFmt w:val="bullet"/>
      <w:lvlText w:val="•"/>
      <w:lvlJc w:val="left"/>
      <w:pPr>
        <w:ind w:left="5348" w:hanging="360"/>
      </w:pPr>
      <w:rPr>
        <w:rFonts w:hint="default"/>
        <w:lang w:val="en-gb" w:eastAsia="en-US" w:bidi="ar-SA"/>
      </w:rPr>
    </w:lvl>
    <w:lvl w:ilvl="6">
      <w:start w:val="0"/>
      <w:numFmt w:val="bullet"/>
      <w:lvlText w:val="•"/>
      <w:lvlJc w:val="left"/>
      <w:pPr>
        <w:ind w:left="6254" w:hanging="360"/>
      </w:pPr>
      <w:rPr>
        <w:rFonts w:hint="default"/>
        <w:lang w:val="en-gb" w:eastAsia="en-US" w:bidi="ar-SA"/>
      </w:rPr>
    </w:lvl>
    <w:lvl w:ilvl="7">
      <w:start w:val="0"/>
      <w:numFmt w:val="bullet"/>
      <w:lvlText w:val="•"/>
      <w:lvlJc w:val="left"/>
      <w:pPr>
        <w:ind w:left="7159" w:hanging="360"/>
      </w:pPr>
      <w:rPr>
        <w:rFonts w:hint="default"/>
        <w:lang w:val="en-gb" w:eastAsia="en-US" w:bidi="ar-SA"/>
      </w:rPr>
    </w:lvl>
    <w:lvl w:ilvl="8">
      <w:start w:val="0"/>
      <w:numFmt w:val="bullet"/>
      <w:lvlText w:val="•"/>
      <w:lvlJc w:val="left"/>
      <w:pPr>
        <w:ind w:left="8065" w:hanging="360"/>
      </w:pPr>
      <w:rPr>
        <w:rFonts w:hint="default"/>
        <w:lang w:val="en-gb" w:eastAsia="en-US" w:bidi="ar-SA"/>
      </w:rPr>
    </w:lvl>
  </w:abstractNum>
  <w:abstractNum w:abstractNumId="2">
    <w:multiLevelType w:val="hybridMultilevel"/>
    <w:lvl w:ilvl="0">
      <w:start w:val="1"/>
      <w:numFmt w:val="decimal"/>
      <w:lvlText w:val="%1)"/>
      <w:lvlJc w:val="left"/>
      <w:pPr>
        <w:ind w:left="827" w:hanging="360"/>
        <w:jc w:val="left"/>
      </w:pPr>
      <w:rPr>
        <w:rFonts w:hint="default" w:ascii="Arial" w:hAnsi="Arial" w:eastAsia="Arial" w:cs="Arial"/>
        <w:spacing w:val="-1"/>
        <w:w w:val="100"/>
        <w:sz w:val="22"/>
        <w:szCs w:val="22"/>
        <w:lang w:val="en-gb" w:eastAsia="en-US" w:bidi="ar-SA"/>
      </w:rPr>
    </w:lvl>
    <w:lvl w:ilvl="1">
      <w:start w:val="0"/>
      <w:numFmt w:val="bullet"/>
      <w:lvlText w:val="•"/>
      <w:lvlJc w:val="left"/>
      <w:pPr>
        <w:ind w:left="1725" w:hanging="360"/>
      </w:pPr>
      <w:rPr>
        <w:rFonts w:hint="default"/>
        <w:lang w:val="en-gb" w:eastAsia="en-US" w:bidi="ar-SA"/>
      </w:rPr>
    </w:lvl>
    <w:lvl w:ilvl="2">
      <w:start w:val="0"/>
      <w:numFmt w:val="bullet"/>
      <w:lvlText w:val="•"/>
      <w:lvlJc w:val="left"/>
      <w:pPr>
        <w:ind w:left="2631" w:hanging="360"/>
      </w:pPr>
      <w:rPr>
        <w:rFonts w:hint="default"/>
        <w:lang w:val="en-gb" w:eastAsia="en-US" w:bidi="ar-SA"/>
      </w:rPr>
    </w:lvl>
    <w:lvl w:ilvl="3">
      <w:start w:val="0"/>
      <w:numFmt w:val="bullet"/>
      <w:lvlText w:val="•"/>
      <w:lvlJc w:val="left"/>
      <w:pPr>
        <w:ind w:left="3537" w:hanging="360"/>
      </w:pPr>
      <w:rPr>
        <w:rFonts w:hint="default"/>
        <w:lang w:val="en-gb" w:eastAsia="en-US" w:bidi="ar-SA"/>
      </w:rPr>
    </w:lvl>
    <w:lvl w:ilvl="4">
      <w:start w:val="0"/>
      <w:numFmt w:val="bullet"/>
      <w:lvlText w:val="•"/>
      <w:lvlJc w:val="left"/>
      <w:pPr>
        <w:ind w:left="4442" w:hanging="360"/>
      </w:pPr>
      <w:rPr>
        <w:rFonts w:hint="default"/>
        <w:lang w:val="en-gb" w:eastAsia="en-US" w:bidi="ar-SA"/>
      </w:rPr>
    </w:lvl>
    <w:lvl w:ilvl="5">
      <w:start w:val="0"/>
      <w:numFmt w:val="bullet"/>
      <w:lvlText w:val="•"/>
      <w:lvlJc w:val="left"/>
      <w:pPr>
        <w:ind w:left="5348" w:hanging="360"/>
      </w:pPr>
      <w:rPr>
        <w:rFonts w:hint="default"/>
        <w:lang w:val="en-gb" w:eastAsia="en-US" w:bidi="ar-SA"/>
      </w:rPr>
    </w:lvl>
    <w:lvl w:ilvl="6">
      <w:start w:val="0"/>
      <w:numFmt w:val="bullet"/>
      <w:lvlText w:val="•"/>
      <w:lvlJc w:val="left"/>
      <w:pPr>
        <w:ind w:left="6254" w:hanging="360"/>
      </w:pPr>
      <w:rPr>
        <w:rFonts w:hint="default"/>
        <w:lang w:val="en-gb" w:eastAsia="en-US" w:bidi="ar-SA"/>
      </w:rPr>
    </w:lvl>
    <w:lvl w:ilvl="7">
      <w:start w:val="0"/>
      <w:numFmt w:val="bullet"/>
      <w:lvlText w:val="•"/>
      <w:lvlJc w:val="left"/>
      <w:pPr>
        <w:ind w:left="7159" w:hanging="360"/>
      </w:pPr>
      <w:rPr>
        <w:rFonts w:hint="default"/>
        <w:lang w:val="en-gb" w:eastAsia="en-US" w:bidi="ar-SA"/>
      </w:rPr>
    </w:lvl>
    <w:lvl w:ilvl="8">
      <w:start w:val="0"/>
      <w:numFmt w:val="bullet"/>
      <w:lvlText w:val="•"/>
      <w:lvlJc w:val="left"/>
      <w:pPr>
        <w:ind w:left="8065" w:hanging="360"/>
      </w:pPr>
      <w:rPr>
        <w:rFonts w:hint="default"/>
        <w:lang w:val="en-gb" w:eastAsia="en-US" w:bidi="ar-SA"/>
      </w:rPr>
    </w:lvl>
  </w:abstractNum>
  <w:abstractNum w:abstractNumId="1">
    <w:multiLevelType w:val="hybridMultilevel"/>
    <w:lvl w:ilvl="0">
      <w:start w:val="0"/>
      <w:numFmt w:val="bullet"/>
      <w:lvlText w:val="•"/>
      <w:lvlJc w:val="left"/>
      <w:pPr>
        <w:ind w:left="960" w:hanging="720"/>
      </w:pPr>
      <w:rPr>
        <w:rFonts w:hint="default" w:ascii="Arial" w:hAnsi="Arial" w:eastAsia="Arial" w:cs="Arial"/>
        <w:w w:val="100"/>
        <w:sz w:val="22"/>
        <w:szCs w:val="22"/>
        <w:lang w:val="en-gb" w:eastAsia="en-US" w:bidi="ar-SA"/>
      </w:rPr>
    </w:lvl>
    <w:lvl w:ilvl="1">
      <w:start w:val="0"/>
      <w:numFmt w:val="bullet"/>
      <w:lvlText w:val=""/>
      <w:lvlJc w:val="left"/>
      <w:pPr>
        <w:ind w:left="960" w:hanging="360"/>
      </w:pPr>
      <w:rPr>
        <w:rFonts w:hint="default" w:ascii="Symbol" w:hAnsi="Symbol" w:eastAsia="Symbol" w:cs="Symbol"/>
        <w:w w:val="99"/>
        <w:sz w:val="20"/>
        <w:szCs w:val="20"/>
        <w:lang w:val="en-gb" w:eastAsia="en-US" w:bidi="ar-SA"/>
      </w:rPr>
    </w:lvl>
    <w:lvl w:ilvl="2">
      <w:start w:val="0"/>
      <w:numFmt w:val="bullet"/>
      <w:lvlText w:val="•"/>
      <w:lvlJc w:val="left"/>
      <w:pPr>
        <w:ind w:left="2865" w:hanging="360"/>
      </w:pPr>
      <w:rPr>
        <w:rFonts w:hint="default"/>
        <w:lang w:val="en-gb" w:eastAsia="en-US" w:bidi="ar-SA"/>
      </w:rPr>
    </w:lvl>
    <w:lvl w:ilvl="3">
      <w:start w:val="0"/>
      <w:numFmt w:val="bullet"/>
      <w:lvlText w:val="•"/>
      <w:lvlJc w:val="left"/>
      <w:pPr>
        <w:ind w:left="3817" w:hanging="360"/>
      </w:pPr>
      <w:rPr>
        <w:rFonts w:hint="default"/>
        <w:lang w:val="en-gb" w:eastAsia="en-US" w:bidi="ar-SA"/>
      </w:rPr>
    </w:lvl>
    <w:lvl w:ilvl="4">
      <w:start w:val="0"/>
      <w:numFmt w:val="bullet"/>
      <w:lvlText w:val="•"/>
      <w:lvlJc w:val="left"/>
      <w:pPr>
        <w:ind w:left="4770" w:hanging="360"/>
      </w:pPr>
      <w:rPr>
        <w:rFonts w:hint="default"/>
        <w:lang w:val="en-gb" w:eastAsia="en-US" w:bidi="ar-SA"/>
      </w:rPr>
    </w:lvl>
    <w:lvl w:ilvl="5">
      <w:start w:val="0"/>
      <w:numFmt w:val="bullet"/>
      <w:lvlText w:val="•"/>
      <w:lvlJc w:val="left"/>
      <w:pPr>
        <w:ind w:left="5723" w:hanging="360"/>
      </w:pPr>
      <w:rPr>
        <w:rFonts w:hint="default"/>
        <w:lang w:val="en-gb" w:eastAsia="en-US" w:bidi="ar-SA"/>
      </w:rPr>
    </w:lvl>
    <w:lvl w:ilvl="6">
      <w:start w:val="0"/>
      <w:numFmt w:val="bullet"/>
      <w:lvlText w:val="•"/>
      <w:lvlJc w:val="left"/>
      <w:pPr>
        <w:ind w:left="6675" w:hanging="360"/>
      </w:pPr>
      <w:rPr>
        <w:rFonts w:hint="default"/>
        <w:lang w:val="en-gb" w:eastAsia="en-US" w:bidi="ar-SA"/>
      </w:rPr>
    </w:lvl>
    <w:lvl w:ilvl="7">
      <w:start w:val="0"/>
      <w:numFmt w:val="bullet"/>
      <w:lvlText w:val="•"/>
      <w:lvlJc w:val="left"/>
      <w:pPr>
        <w:ind w:left="7628" w:hanging="360"/>
      </w:pPr>
      <w:rPr>
        <w:rFonts w:hint="default"/>
        <w:lang w:val="en-gb" w:eastAsia="en-US" w:bidi="ar-SA"/>
      </w:rPr>
    </w:lvl>
    <w:lvl w:ilvl="8">
      <w:start w:val="0"/>
      <w:numFmt w:val="bullet"/>
      <w:lvlText w:val="•"/>
      <w:lvlJc w:val="left"/>
      <w:pPr>
        <w:ind w:left="8581" w:hanging="360"/>
      </w:pPr>
      <w:rPr>
        <w:rFonts w:hint="default"/>
        <w:lang w:val="en-gb" w:eastAsia="en-US" w:bidi="ar-SA"/>
      </w:rPr>
    </w:lvl>
  </w:abstractNum>
  <w:abstractNum w:abstractNumId="0">
    <w:multiLevelType w:val="hybridMultilevel"/>
    <w:lvl w:ilvl="0">
      <w:start w:val="1"/>
      <w:numFmt w:val="decimal"/>
      <w:lvlText w:val="%1)"/>
      <w:lvlJc w:val="left"/>
      <w:pPr>
        <w:ind w:left="960" w:hanging="360"/>
        <w:jc w:val="left"/>
      </w:pPr>
      <w:rPr>
        <w:rFonts w:hint="default" w:ascii="Arial" w:hAnsi="Arial" w:eastAsia="Arial" w:cs="Arial"/>
        <w:spacing w:val="-1"/>
        <w:w w:val="100"/>
        <w:sz w:val="22"/>
        <w:szCs w:val="22"/>
        <w:lang w:val="en-gb" w:eastAsia="en-US" w:bidi="ar-SA"/>
      </w:rPr>
    </w:lvl>
    <w:lvl w:ilvl="1">
      <w:start w:val="0"/>
      <w:numFmt w:val="bullet"/>
      <w:lvlText w:val="•"/>
      <w:lvlJc w:val="left"/>
      <w:pPr>
        <w:ind w:left="1912" w:hanging="360"/>
      </w:pPr>
      <w:rPr>
        <w:rFonts w:hint="default"/>
        <w:lang w:val="en-gb" w:eastAsia="en-US" w:bidi="ar-SA"/>
      </w:rPr>
    </w:lvl>
    <w:lvl w:ilvl="2">
      <w:start w:val="0"/>
      <w:numFmt w:val="bullet"/>
      <w:lvlText w:val="•"/>
      <w:lvlJc w:val="left"/>
      <w:pPr>
        <w:ind w:left="2865" w:hanging="360"/>
      </w:pPr>
      <w:rPr>
        <w:rFonts w:hint="default"/>
        <w:lang w:val="en-gb" w:eastAsia="en-US" w:bidi="ar-SA"/>
      </w:rPr>
    </w:lvl>
    <w:lvl w:ilvl="3">
      <w:start w:val="0"/>
      <w:numFmt w:val="bullet"/>
      <w:lvlText w:val="•"/>
      <w:lvlJc w:val="left"/>
      <w:pPr>
        <w:ind w:left="3817" w:hanging="360"/>
      </w:pPr>
      <w:rPr>
        <w:rFonts w:hint="default"/>
        <w:lang w:val="en-gb" w:eastAsia="en-US" w:bidi="ar-SA"/>
      </w:rPr>
    </w:lvl>
    <w:lvl w:ilvl="4">
      <w:start w:val="0"/>
      <w:numFmt w:val="bullet"/>
      <w:lvlText w:val="•"/>
      <w:lvlJc w:val="left"/>
      <w:pPr>
        <w:ind w:left="4770" w:hanging="360"/>
      </w:pPr>
      <w:rPr>
        <w:rFonts w:hint="default"/>
        <w:lang w:val="en-gb" w:eastAsia="en-US" w:bidi="ar-SA"/>
      </w:rPr>
    </w:lvl>
    <w:lvl w:ilvl="5">
      <w:start w:val="0"/>
      <w:numFmt w:val="bullet"/>
      <w:lvlText w:val="•"/>
      <w:lvlJc w:val="left"/>
      <w:pPr>
        <w:ind w:left="5723" w:hanging="360"/>
      </w:pPr>
      <w:rPr>
        <w:rFonts w:hint="default"/>
        <w:lang w:val="en-gb" w:eastAsia="en-US" w:bidi="ar-SA"/>
      </w:rPr>
    </w:lvl>
    <w:lvl w:ilvl="6">
      <w:start w:val="0"/>
      <w:numFmt w:val="bullet"/>
      <w:lvlText w:val="•"/>
      <w:lvlJc w:val="left"/>
      <w:pPr>
        <w:ind w:left="6675" w:hanging="360"/>
      </w:pPr>
      <w:rPr>
        <w:rFonts w:hint="default"/>
        <w:lang w:val="en-gb" w:eastAsia="en-US" w:bidi="ar-SA"/>
      </w:rPr>
    </w:lvl>
    <w:lvl w:ilvl="7">
      <w:start w:val="0"/>
      <w:numFmt w:val="bullet"/>
      <w:lvlText w:val="•"/>
      <w:lvlJc w:val="left"/>
      <w:pPr>
        <w:ind w:left="7628" w:hanging="360"/>
      </w:pPr>
      <w:rPr>
        <w:rFonts w:hint="default"/>
        <w:lang w:val="en-gb" w:eastAsia="en-US" w:bidi="ar-SA"/>
      </w:rPr>
    </w:lvl>
    <w:lvl w:ilvl="8">
      <w:start w:val="0"/>
      <w:numFmt w:val="bullet"/>
      <w:lvlText w:val="•"/>
      <w:lvlJc w:val="left"/>
      <w:pPr>
        <w:ind w:left="8581" w:hanging="360"/>
      </w:pPr>
      <w:rPr>
        <w:rFonts w:hint="default"/>
        <w:lang w:val="en-gb"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gb" w:eastAsia="en-US" w:bidi="ar-SA"/>
    </w:rPr>
  </w:style>
  <w:style w:styleId="BodyText" w:type="paragraph">
    <w:name w:val="Body Text"/>
    <w:basedOn w:val="Normal"/>
    <w:uiPriority w:val="1"/>
    <w:qFormat/>
    <w:pPr/>
    <w:rPr>
      <w:rFonts w:ascii="Arial" w:hAnsi="Arial" w:eastAsia="Arial" w:cs="Arial"/>
      <w:sz w:val="22"/>
      <w:szCs w:val="22"/>
      <w:lang w:val="en-gb" w:eastAsia="en-US" w:bidi="ar-SA"/>
    </w:rPr>
  </w:style>
  <w:style w:styleId="Heading1" w:type="paragraph">
    <w:name w:val="Heading 1"/>
    <w:basedOn w:val="Normal"/>
    <w:uiPriority w:val="1"/>
    <w:qFormat/>
    <w:pPr>
      <w:spacing w:before="83"/>
      <w:ind w:left="240"/>
      <w:outlineLvl w:val="1"/>
    </w:pPr>
    <w:rPr>
      <w:rFonts w:ascii="Arial" w:hAnsi="Arial" w:eastAsia="Arial" w:cs="Arial"/>
      <w:b/>
      <w:bCs/>
      <w:sz w:val="22"/>
      <w:szCs w:val="22"/>
      <w:lang w:val="en-gb" w:eastAsia="en-US" w:bidi="ar-SA"/>
    </w:rPr>
  </w:style>
  <w:style w:styleId="Title" w:type="paragraph">
    <w:name w:val="Title"/>
    <w:basedOn w:val="Normal"/>
    <w:uiPriority w:val="1"/>
    <w:qFormat/>
    <w:pPr>
      <w:spacing w:before="88"/>
      <w:ind w:left="673" w:right="1652"/>
      <w:jc w:val="center"/>
    </w:pPr>
    <w:rPr>
      <w:rFonts w:ascii="Arial" w:hAnsi="Arial" w:eastAsia="Arial" w:cs="Arial"/>
      <w:b/>
      <w:bCs/>
      <w:sz w:val="36"/>
      <w:szCs w:val="36"/>
      <w:lang w:val="en-gb" w:eastAsia="en-US" w:bidi="ar-SA"/>
    </w:rPr>
  </w:style>
  <w:style w:styleId="ListParagraph" w:type="paragraph">
    <w:name w:val="List Paragraph"/>
    <w:basedOn w:val="Normal"/>
    <w:uiPriority w:val="1"/>
    <w:qFormat/>
    <w:pPr>
      <w:ind w:left="960" w:hanging="360"/>
    </w:pPr>
    <w:rPr>
      <w:rFonts w:ascii="Arial" w:hAnsi="Arial" w:eastAsia="Arial" w:cs="Arial"/>
      <w:lang w:val="en-gb" w:eastAsia="en-US" w:bidi="ar-SA"/>
    </w:rPr>
  </w:style>
  <w:style w:styleId="TableParagraph" w:type="paragraph">
    <w:name w:val="Table Paragraph"/>
    <w:basedOn w:val="Normal"/>
    <w:uiPriority w:val="1"/>
    <w:qFormat/>
    <w:pPr>
      <w:ind w:left="5"/>
    </w:pPr>
    <w:rPr>
      <w:rFonts w:ascii="Tahoma" w:hAnsi="Tahoma" w:eastAsia="Tahoma" w:cs="Tahoma"/>
      <w:lang w:val="en-gb"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hyperlink" Target="http://www.mpsonline.org.uk/"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Cathie</dc:creator>
  <dcterms:created xsi:type="dcterms:W3CDTF">2021-02-26T13:25:51Z</dcterms:created>
  <dcterms:modified xsi:type="dcterms:W3CDTF">2021-02-26T13:25:51Z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Creator">
    <vt:lpwstr>Microsoft® Word 2016</vt:lpwstr>
  </property>
  <property fmtid="{D5CDD505-2E9C-101B-9397-08002B2CF9AE}" pid="4" name="LastSaved">
    <vt:filetime>2021-02-26T00:00:00Z</vt:filetime>
  </property>
</Properties>
</file>