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4"/>
        <w:gridCol w:w="4111"/>
        <w:gridCol w:w="3827"/>
      </w:tblGrid>
      <w:tr w:rsidR="00DB7E85" w:rsidRPr="003604E3" w14:paraId="2BB2E8BC" w14:textId="77777777" w:rsidTr="00DB7E85">
        <w:tc>
          <w:tcPr>
            <w:tcW w:w="1424" w:type="dxa"/>
          </w:tcPr>
          <w:p w14:paraId="3EEA04EB" w14:textId="2DD7375F" w:rsidR="00DB7E85" w:rsidRPr="003604E3" w:rsidRDefault="00DB7E85" w:rsidP="001456F1">
            <w:pPr>
              <w:spacing w:after="0"/>
              <w:rPr>
                <w:rFonts w:asciiTheme="minorHAnsi" w:hAnsiTheme="minorHAnsi" w:cstheme="minorHAnsi"/>
                <w:sz w:val="16"/>
                <w:szCs w:val="16"/>
              </w:rPr>
            </w:pPr>
            <w:bookmarkStart w:id="0" w:name="_Toc294447445"/>
            <w:bookmarkStart w:id="1" w:name="_GoBack"/>
            <w:bookmarkEnd w:id="1"/>
            <w:r w:rsidRPr="003604E3">
              <w:rPr>
                <w:rFonts w:asciiTheme="minorHAnsi" w:hAnsiTheme="minorHAnsi" w:cstheme="minorHAnsi"/>
                <w:sz w:val="16"/>
                <w:szCs w:val="16"/>
              </w:rPr>
              <w:t>Version</w:t>
            </w:r>
            <w:r w:rsidR="00EC5057" w:rsidRPr="003604E3">
              <w:rPr>
                <w:rFonts w:asciiTheme="minorHAnsi" w:hAnsiTheme="minorHAnsi" w:cstheme="minorHAnsi"/>
                <w:sz w:val="16"/>
                <w:szCs w:val="16"/>
              </w:rPr>
              <w:t xml:space="preserve"> </w:t>
            </w:r>
            <w:r w:rsidRPr="003604E3">
              <w:rPr>
                <w:rFonts w:asciiTheme="minorHAnsi" w:hAnsiTheme="minorHAnsi" w:cstheme="minorHAnsi"/>
                <w:sz w:val="16"/>
                <w:szCs w:val="16"/>
              </w:rPr>
              <w:t>number:</w:t>
            </w:r>
          </w:p>
        </w:tc>
        <w:sdt>
          <w:sdtPr>
            <w:rPr>
              <w:rFonts w:asciiTheme="minorHAnsi" w:hAnsiTheme="minorHAnsi" w:cstheme="minorHAnsi"/>
              <w:noProof/>
              <w:sz w:val="16"/>
              <w:szCs w:val="16"/>
            </w:rPr>
            <w:id w:val="-1856027643"/>
            <w:placeholder>
              <w:docPart w:val="B34181F9D4E7425EB588800D2477A369"/>
            </w:placeholder>
            <w:text/>
          </w:sdtPr>
          <w:sdtEndPr/>
          <w:sdtContent>
            <w:tc>
              <w:tcPr>
                <w:tcW w:w="4111" w:type="dxa"/>
              </w:tcPr>
              <w:p w14:paraId="32CB7314" w14:textId="6AA08857" w:rsidR="00DB7E85" w:rsidRPr="003604E3" w:rsidRDefault="00BE7F09" w:rsidP="001456F1">
                <w:pPr>
                  <w:spacing w:after="0"/>
                  <w:rPr>
                    <w:rFonts w:asciiTheme="minorHAnsi" w:hAnsiTheme="minorHAnsi" w:cstheme="minorHAnsi"/>
                    <w:noProof/>
                    <w:sz w:val="16"/>
                    <w:szCs w:val="16"/>
                  </w:rPr>
                </w:pPr>
                <w:r w:rsidRPr="003604E3">
                  <w:rPr>
                    <w:rFonts w:asciiTheme="minorHAnsi" w:hAnsiTheme="minorHAnsi" w:cstheme="minorHAnsi"/>
                    <w:noProof/>
                    <w:sz w:val="16"/>
                    <w:szCs w:val="16"/>
                  </w:rPr>
                  <w:t>2.0</w:t>
                </w:r>
              </w:p>
            </w:tc>
          </w:sdtContent>
        </w:sdt>
        <w:tc>
          <w:tcPr>
            <w:tcW w:w="3827" w:type="dxa"/>
            <w:vMerge w:val="restart"/>
          </w:tcPr>
          <w:p w14:paraId="420A9996" w14:textId="77777777" w:rsidR="00DB7E85" w:rsidRPr="003604E3" w:rsidRDefault="00DB7E85" w:rsidP="001456F1">
            <w:pPr>
              <w:spacing w:after="0"/>
            </w:pPr>
            <w:r w:rsidRPr="003604E3">
              <w:rPr>
                <w:noProof/>
              </w:rPr>
              <w:drawing>
                <wp:anchor distT="0" distB="0" distL="114300" distR="114300" simplePos="0" relativeHeight="251659264" behindDoc="0" locked="0" layoutInCell="1" allowOverlap="1" wp14:anchorId="3A878108" wp14:editId="03D375B3">
                  <wp:simplePos x="0" y="0"/>
                  <wp:positionH relativeFrom="column">
                    <wp:posOffset>118110</wp:posOffset>
                  </wp:positionH>
                  <wp:positionV relativeFrom="page">
                    <wp:posOffset>6350</wp:posOffset>
                  </wp:positionV>
                  <wp:extent cx="2244090" cy="509099"/>
                  <wp:effectExtent l="0" t="0" r="381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 of Chi logo 1.jpg"/>
                          <pic:cNvPicPr/>
                        </pic:nvPicPr>
                        <pic:blipFill>
                          <a:blip r:embed="rId11"/>
                          <a:stretch>
                            <a:fillRect/>
                          </a:stretch>
                        </pic:blipFill>
                        <pic:spPr bwMode="auto">
                          <a:xfrm>
                            <a:off x="0" y="0"/>
                            <a:ext cx="2244090" cy="509099"/>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r w:rsidR="00DB7E85" w:rsidRPr="003604E3" w14:paraId="615F4524" w14:textId="77777777" w:rsidTr="00DB7E85">
        <w:tc>
          <w:tcPr>
            <w:tcW w:w="1424" w:type="dxa"/>
          </w:tcPr>
          <w:p w14:paraId="09973497" w14:textId="1313DFDC" w:rsidR="00DB7E85" w:rsidRPr="003604E3" w:rsidRDefault="00DB7E85" w:rsidP="001456F1">
            <w:pPr>
              <w:spacing w:after="0"/>
              <w:rPr>
                <w:rFonts w:asciiTheme="minorHAnsi" w:hAnsiTheme="minorHAnsi" w:cstheme="minorHAnsi"/>
                <w:sz w:val="16"/>
                <w:szCs w:val="16"/>
              </w:rPr>
            </w:pPr>
            <w:r w:rsidRPr="003604E3">
              <w:rPr>
                <w:rFonts w:asciiTheme="minorHAnsi" w:hAnsiTheme="minorHAnsi" w:cstheme="minorHAnsi"/>
                <w:sz w:val="16"/>
                <w:szCs w:val="16"/>
              </w:rPr>
              <w:t>Policy</w:t>
            </w:r>
            <w:r w:rsidR="00EC5057" w:rsidRPr="003604E3">
              <w:rPr>
                <w:rFonts w:asciiTheme="minorHAnsi" w:hAnsiTheme="minorHAnsi" w:cstheme="minorHAnsi"/>
                <w:sz w:val="16"/>
                <w:szCs w:val="16"/>
              </w:rPr>
              <w:t xml:space="preserve"> </w:t>
            </w:r>
            <w:r w:rsidRPr="003604E3">
              <w:rPr>
                <w:rFonts w:asciiTheme="minorHAnsi" w:hAnsiTheme="minorHAnsi" w:cstheme="minorHAnsi"/>
                <w:sz w:val="16"/>
                <w:szCs w:val="16"/>
              </w:rPr>
              <w:t>owner:</w:t>
            </w:r>
          </w:p>
        </w:tc>
        <w:sdt>
          <w:sdtPr>
            <w:rPr>
              <w:rFonts w:asciiTheme="minorHAnsi" w:hAnsiTheme="minorHAnsi" w:cstheme="minorHAnsi"/>
              <w:sz w:val="16"/>
              <w:szCs w:val="16"/>
            </w:rPr>
            <w:id w:val="871269591"/>
            <w:placeholder>
              <w:docPart w:val="35E2242D6406433BBCB6636173A32198"/>
            </w:placeholder>
            <w:text/>
          </w:sdtPr>
          <w:sdtEndPr/>
          <w:sdtContent>
            <w:tc>
              <w:tcPr>
                <w:tcW w:w="4111" w:type="dxa"/>
              </w:tcPr>
              <w:p w14:paraId="08C9327E" w14:textId="61A93F17" w:rsidR="00DB7E85" w:rsidRPr="003604E3" w:rsidRDefault="00DB7E85" w:rsidP="001456F1">
                <w:pPr>
                  <w:spacing w:after="0"/>
                  <w:rPr>
                    <w:rFonts w:asciiTheme="minorHAnsi" w:hAnsiTheme="minorHAnsi" w:cstheme="minorHAnsi"/>
                    <w:sz w:val="16"/>
                    <w:szCs w:val="16"/>
                  </w:rPr>
                </w:pPr>
                <w:r w:rsidRPr="003604E3">
                  <w:rPr>
                    <w:rFonts w:asciiTheme="minorHAnsi" w:hAnsiTheme="minorHAnsi" w:cstheme="minorHAnsi"/>
                    <w:sz w:val="16"/>
                    <w:szCs w:val="16"/>
                  </w:rPr>
                  <w:t>Director</w:t>
                </w:r>
                <w:r w:rsidR="00EC5057" w:rsidRPr="003604E3">
                  <w:rPr>
                    <w:rFonts w:asciiTheme="minorHAnsi" w:hAnsiTheme="minorHAnsi" w:cstheme="minorHAnsi"/>
                    <w:sz w:val="16"/>
                    <w:szCs w:val="16"/>
                  </w:rPr>
                  <w:t xml:space="preserve"> </w:t>
                </w:r>
                <w:r w:rsidRPr="003604E3">
                  <w:rPr>
                    <w:rFonts w:asciiTheme="minorHAnsi" w:hAnsiTheme="minorHAnsi" w:cstheme="minorHAnsi"/>
                    <w:sz w:val="16"/>
                    <w:szCs w:val="16"/>
                  </w:rPr>
                  <w:t>of</w:t>
                </w:r>
                <w:r w:rsidR="00EC5057" w:rsidRPr="003604E3">
                  <w:rPr>
                    <w:rFonts w:asciiTheme="minorHAnsi" w:hAnsiTheme="minorHAnsi" w:cstheme="minorHAnsi"/>
                    <w:sz w:val="16"/>
                    <w:szCs w:val="16"/>
                  </w:rPr>
                  <w:t xml:space="preserve"> </w:t>
                </w:r>
                <w:r w:rsidRPr="003604E3">
                  <w:rPr>
                    <w:rFonts w:asciiTheme="minorHAnsi" w:hAnsiTheme="minorHAnsi" w:cstheme="minorHAnsi"/>
                    <w:sz w:val="16"/>
                    <w:szCs w:val="16"/>
                  </w:rPr>
                  <w:t>Student</w:t>
                </w:r>
                <w:r w:rsidR="00EC5057" w:rsidRPr="003604E3">
                  <w:rPr>
                    <w:rFonts w:asciiTheme="minorHAnsi" w:hAnsiTheme="minorHAnsi" w:cstheme="minorHAnsi"/>
                    <w:sz w:val="16"/>
                    <w:szCs w:val="16"/>
                  </w:rPr>
                  <w:t xml:space="preserve"> </w:t>
                </w:r>
                <w:r w:rsidRPr="003604E3">
                  <w:rPr>
                    <w:rFonts w:asciiTheme="minorHAnsi" w:hAnsiTheme="minorHAnsi" w:cstheme="minorHAnsi"/>
                    <w:sz w:val="16"/>
                    <w:szCs w:val="16"/>
                  </w:rPr>
                  <w:t>Support</w:t>
                </w:r>
                <w:r w:rsidR="00EC5057" w:rsidRPr="003604E3">
                  <w:rPr>
                    <w:rFonts w:asciiTheme="minorHAnsi" w:hAnsiTheme="minorHAnsi" w:cstheme="minorHAnsi"/>
                    <w:sz w:val="16"/>
                    <w:szCs w:val="16"/>
                  </w:rPr>
                  <w:t xml:space="preserve"> </w:t>
                </w:r>
                <w:r w:rsidRPr="003604E3">
                  <w:rPr>
                    <w:rFonts w:asciiTheme="minorHAnsi" w:hAnsiTheme="minorHAnsi" w:cstheme="minorHAnsi"/>
                    <w:sz w:val="16"/>
                    <w:szCs w:val="16"/>
                  </w:rPr>
                  <w:t>and</w:t>
                </w:r>
                <w:r w:rsidR="00EC5057" w:rsidRPr="003604E3">
                  <w:rPr>
                    <w:rFonts w:asciiTheme="minorHAnsi" w:hAnsiTheme="minorHAnsi" w:cstheme="minorHAnsi"/>
                    <w:sz w:val="16"/>
                    <w:szCs w:val="16"/>
                  </w:rPr>
                  <w:t xml:space="preserve"> </w:t>
                </w:r>
                <w:r w:rsidRPr="003604E3">
                  <w:rPr>
                    <w:rFonts w:asciiTheme="minorHAnsi" w:hAnsiTheme="minorHAnsi" w:cstheme="minorHAnsi"/>
                    <w:sz w:val="16"/>
                    <w:szCs w:val="16"/>
                  </w:rPr>
                  <w:t>Transition</w:t>
                </w:r>
              </w:p>
            </w:tc>
          </w:sdtContent>
        </w:sdt>
        <w:tc>
          <w:tcPr>
            <w:tcW w:w="3827" w:type="dxa"/>
            <w:vMerge/>
          </w:tcPr>
          <w:p w14:paraId="29A2B0A4" w14:textId="77777777" w:rsidR="00DB7E85" w:rsidRPr="003604E3" w:rsidRDefault="00DB7E85" w:rsidP="001456F1">
            <w:pPr>
              <w:spacing w:after="0"/>
            </w:pPr>
          </w:p>
        </w:tc>
      </w:tr>
      <w:tr w:rsidR="00DB7E85" w:rsidRPr="003604E3" w14:paraId="05150C81" w14:textId="77777777" w:rsidTr="00DB7E85">
        <w:tc>
          <w:tcPr>
            <w:tcW w:w="1424" w:type="dxa"/>
          </w:tcPr>
          <w:p w14:paraId="1EEC4D72" w14:textId="1E24FC63" w:rsidR="00DB7E85" w:rsidRPr="003604E3" w:rsidRDefault="00DB7E85" w:rsidP="001456F1">
            <w:pPr>
              <w:spacing w:after="0"/>
              <w:rPr>
                <w:rFonts w:asciiTheme="minorHAnsi" w:hAnsiTheme="minorHAnsi" w:cstheme="minorHAnsi"/>
                <w:sz w:val="16"/>
                <w:szCs w:val="16"/>
              </w:rPr>
            </w:pPr>
            <w:r w:rsidRPr="003604E3">
              <w:rPr>
                <w:rFonts w:asciiTheme="minorHAnsi" w:hAnsiTheme="minorHAnsi" w:cstheme="minorHAnsi"/>
                <w:sz w:val="16"/>
                <w:szCs w:val="16"/>
              </w:rPr>
              <w:t>Effective</w:t>
            </w:r>
            <w:r w:rsidR="00EC5057" w:rsidRPr="003604E3">
              <w:rPr>
                <w:rFonts w:asciiTheme="minorHAnsi" w:hAnsiTheme="minorHAnsi" w:cstheme="minorHAnsi"/>
                <w:sz w:val="16"/>
                <w:szCs w:val="16"/>
              </w:rPr>
              <w:t xml:space="preserve"> </w:t>
            </w:r>
            <w:r w:rsidRPr="003604E3">
              <w:rPr>
                <w:rFonts w:asciiTheme="minorHAnsi" w:hAnsiTheme="minorHAnsi" w:cstheme="minorHAnsi"/>
                <w:sz w:val="16"/>
                <w:szCs w:val="16"/>
              </w:rPr>
              <w:t>date:</w:t>
            </w:r>
          </w:p>
        </w:tc>
        <w:sdt>
          <w:sdtPr>
            <w:rPr>
              <w:rFonts w:asciiTheme="minorHAnsi" w:hAnsiTheme="minorHAnsi" w:cstheme="minorHAnsi"/>
              <w:sz w:val="16"/>
              <w:szCs w:val="16"/>
            </w:rPr>
            <w:id w:val="-320266801"/>
            <w:placeholder>
              <w:docPart w:val="350280C59C524EEDA1DCFA7AD607D7BE"/>
            </w:placeholder>
            <w:date w:fullDate="2020-06-01T00:00:00Z">
              <w:dateFormat w:val="dd/MM/yyyy"/>
              <w:lid w:val="en-GB"/>
              <w:storeMappedDataAs w:val="dateTime"/>
              <w:calendar w:val="gregorian"/>
            </w:date>
          </w:sdtPr>
          <w:sdtEndPr/>
          <w:sdtContent>
            <w:tc>
              <w:tcPr>
                <w:tcW w:w="4111" w:type="dxa"/>
              </w:tcPr>
              <w:p w14:paraId="6A63E04F" w14:textId="78B245BE" w:rsidR="00DB7E85" w:rsidRPr="003604E3" w:rsidRDefault="00BE7F09" w:rsidP="001456F1">
                <w:pPr>
                  <w:spacing w:after="0"/>
                  <w:rPr>
                    <w:rFonts w:asciiTheme="minorHAnsi" w:hAnsiTheme="minorHAnsi" w:cstheme="minorHAnsi"/>
                    <w:sz w:val="16"/>
                    <w:szCs w:val="16"/>
                  </w:rPr>
                </w:pPr>
                <w:r w:rsidRPr="003604E3">
                  <w:rPr>
                    <w:rFonts w:asciiTheme="minorHAnsi" w:hAnsiTheme="minorHAnsi" w:cstheme="minorHAnsi"/>
                    <w:sz w:val="16"/>
                    <w:szCs w:val="16"/>
                  </w:rPr>
                  <w:t>01/06/2020</w:t>
                </w:r>
              </w:p>
            </w:tc>
          </w:sdtContent>
        </w:sdt>
        <w:tc>
          <w:tcPr>
            <w:tcW w:w="3827" w:type="dxa"/>
            <w:vMerge/>
          </w:tcPr>
          <w:p w14:paraId="14A124FF" w14:textId="77777777" w:rsidR="00DB7E85" w:rsidRPr="003604E3" w:rsidRDefault="00DB7E85" w:rsidP="001456F1">
            <w:pPr>
              <w:spacing w:after="0"/>
            </w:pPr>
          </w:p>
        </w:tc>
      </w:tr>
      <w:tr w:rsidR="00DB7E85" w:rsidRPr="003604E3" w14:paraId="3B76F639" w14:textId="77777777" w:rsidTr="00DB7E85">
        <w:tc>
          <w:tcPr>
            <w:tcW w:w="1424" w:type="dxa"/>
          </w:tcPr>
          <w:p w14:paraId="138D5761" w14:textId="08CF331D" w:rsidR="00DB7E85" w:rsidRPr="003604E3" w:rsidRDefault="00DB7E85" w:rsidP="001456F1">
            <w:pPr>
              <w:spacing w:after="0"/>
              <w:rPr>
                <w:rFonts w:asciiTheme="minorHAnsi" w:hAnsiTheme="minorHAnsi" w:cstheme="minorHAnsi"/>
                <w:sz w:val="16"/>
                <w:szCs w:val="16"/>
              </w:rPr>
            </w:pPr>
            <w:r w:rsidRPr="003604E3">
              <w:rPr>
                <w:rFonts w:asciiTheme="minorHAnsi" w:hAnsiTheme="minorHAnsi" w:cstheme="minorHAnsi"/>
                <w:sz w:val="16"/>
                <w:szCs w:val="16"/>
              </w:rPr>
              <w:t>Review</w:t>
            </w:r>
            <w:r w:rsidR="00EC5057" w:rsidRPr="003604E3">
              <w:rPr>
                <w:rFonts w:asciiTheme="minorHAnsi" w:hAnsiTheme="minorHAnsi" w:cstheme="minorHAnsi"/>
                <w:sz w:val="16"/>
                <w:szCs w:val="16"/>
              </w:rPr>
              <w:t xml:space="preserve"> </w:t>
            </w:r>
            <w:r w:rsidRPr="003604E3">
              <w:rPr>
                <w:rFonts w:asciiTheme="minorHAnsi" w:hAnsiTheme="minorHAnsi" w:cstheme="minorHAnsi"/>
                <w:sz w:val="16"/>
                <w:szCs w:val="16"/>
              </w:rPr>
              <w:t>date:</w:t>
            </w:r>
          </w:p>
        </w:tc>
        <w:sdt>
          <w:sdtPr>
            <w:rPr>
              <w:rFonts w:asciiTheme="minorHAnsi" w:hAnsiTheme="minorHAnsi" w:cstheme="minorHAnsi"/>
              <w:sz w:val="16"/>
              <w:szCs w:val="16"/>
            </w:rPr>
            <w:id w:val="545957396"/>
            <w:placeholder>
              <w:docPart w:val="444306F533954D189543C786A6B60F03"/>
            </w:placeholder>
            <w:date w:fullDate="2024-10-31T00:00:00Z">
              <w:dateFormat w:val="dd/MM/yyyy"/>
              <w:lid w:val="en-GB"/>
              <w:storeMappedDataAs w:val="dateTime"/>
              <w:calendar w:val="gregorian"/>
            </w:date>
          </w:sdtPr>
          <w:sdtEndPr/>
          <w:sdtContent>
            <w:tc>
              <w:tcPr>
                <w:tcW w:w="4111" w:type="dxa"/>
              </w:tcPr>
              <w:p w14:paraId="305DE5A7" w14:textId="46FB9FCD" w:rsidR="00DB7E85" w:rsidRPr="003604E3" w:rsidRDefault="00AA517D" w:rsidP="001456F1">
                <w:pPr>
                  <w:spacing w:after="0"/>
                  <w:rPr>
                    <w:rFonts w:asciiTheme="minorHAnsi" w:hAnsiTheme="minorHAnsi" w:cstheme="minorHAnsi"/>
                    <w:sz w:val="16"/>
                    <w:szCs w:val="16"/>
                  </w:rPr>
                </w:pPr>
                <w:r>
                  <w:rPr>
                    <w:rFonts w:asciiTheme="minorHAnsi" w:hAnsiTheme="minorHAnsi" w:cstheme="minorHAnsi"/>
                    <w:sz w:val="16"/>
                    <w:szCs w:val="16"/>
                  </w:rPr>
                  <w:t>31/10/2024</w:t>
                </w:r>
              </w:p>
            </w:tc>
          </w:sdtContent>
        </w:sdt>
        <w:tc>
          <w:tcPr>
            <w:tcW w:w="3827" w:type="dxa"/>
            <w:vMerge/>
          </w:tcPr>
          <w:p w14:paraId="1D40011A" w14:textId="77777777" w:rsidR="00DB7E85" w:rsidRPr="003604E3" w:rsidRDefault="00DB7E85" w:rsidP="001456F1">
            <w:pPr>
              <w:spacing w:after="0"/>
            </w:pPr>
          </w:p>
        </w:tc>
      </w:tr>
    </w:tbl>
    <w:p w14:paraId="5DD0AFE3" w14:textId="77777777" w:rsidR="00DB7E85" w:rsidRPr="003604E3" w:rsidRDefault="00DB7E85" w:rsidP="001456F1"/>
    <w:p w14:paraId="29F886BC" w14:textId="77777777" w:rsidR="00DB7E85" w:rsidRPr="003604E3" w:rsidRDefault="00DB7E85" w:rsidP="001456F1"/>
    <w:p w14:paraId="3E55AA05" w14:textId="77777777" w:rsidR="00DB7E85" w:rsidRPr="003604E3" w:rsidRDefault="00DB7E85" w:rsidP="001456F1"/>
    <w:p w14:paraId="776865D8" w14:textId="77777777" w:rsidR="00DB7E85" w:rsidRPr="003604E3" w:rsidRDefault="00DB7E85" w:rsidP="001456F1"/>
    <w:sdt>
      <w:sdtPr>
        <w:rPr>
          <w:rFonts w:eastAsia="SimSun"/>
          <w:color w:val="262626" w:themeColor="text1" w:themeTint="D9"/>
          <w:lang w:eastAsia="zh-CN"/>
        </w:rPr>
        <w:id w:val="-1462493915"/>
        <w:placeholder>
          <w:docPart w:val="9C0A52A77322407BB23869374CAECA6D"/>
        </w:placeholder>
      </w:sdtPr>
      <w:sdtEndPr>
        <w:rPr>
          <w:rFonts w:asciiTheme="minorHAnsi" w:hAnsiTheme="minorHAnsi" w:cstheme="minorHAnsi"/>
          <w:b/>
          <w:sz w:val="36"/>
          <w:szCs w:val="36"/>
        </w:rPr>
      </w:sdtEndPr>
      <w:sdtContent>
        <w:p w14:paraId="7B17FC1D" w14:textId="4BEA22FC" w:rsidR="00DB7E85" w:rsidRPr="003604E3" w:rsidRDefault="00DB7E85" w:rsidP="001456F1">
          <w:pPr>
            <w:rPr>
              <w:rFonts w:asciiTheme="minorHAnsi" w:hAnsiTheme="minorHAnsi" w:cstheme="minorHAnsi"/>
              <w:b/>
              <w:sz w:val="36"/>
              <w:szCs w:val="36"/>
            </w:rPr>
          </w:pPr>
          <w:r w:rsidRPr="003604E3">
            <w:rPr>
              <w:rFonts w:asciiTheme="minorHAnsi" w:hAnsiTheme="minorHAnsi" w:cstheme="minorHAnsi"/>
              <w:b/>
              <w:sz w:val="36"/>
              <w:szCs w:val="36"/>
            </w:rPr>
            <w:t>Positive</w:t>
          </w:r>
          <w:r w:rsidR="00EC5057" w:rsidRPr="003604E3">
            <w:rPr>
              <w:rFonts w:asciiTheme="minorHAnsi" w:hAnsiTheme="minorHAnsi" w:cstheme="minorHAnsi"/>
              <w:b/>
              <w:sz w:val="36"/>
              <w:szCs w:val="36"/>
            </w:rPr>
            <w:t xml:space="preserve"> </w:t>
          </w:r>
          <w:r w:rsidRPr="003604E3">
            <w:rPr>
              <w:rFonts w:asciiTheme="minorHAnsi" w:hAnsiTheme="minorHAnsi" w:cstheme="minorHAnsi"/>
              <w:b/>
              <w:sz w:val="36"/>
              <w:szCs w:val="36"/>
            </w:rPr>
            <w:t>Mental</w:t>
          </w:r>
          <w:r w:rsidR="00EC5057" w:rsidRPr="003604E3">
            <w:rPr>
              <w:rFonts w:asciiTheme="minorHAnsi" w:hAnsiTheme="minorHAnsi" w:cstheme="minorHAnsi"/>
              <w:b/>
              <w:sz w:val="36"/>
              <w:szCs w:val="36"/>
            </w:rPr>
            <w:t xml:space="preserve"> </w:t>
          </w:r>
          <w:r w:rsidRPr="003604E3">
            <w:rPr>
              <w:rFonts w:asciiTheme="minorHAnsi" w:hAnsiTheme="minorHAnsi" w:cstheme="minorHAnsi"/>
              <w:b/>
              <w:sz w:val="36"/>
              <w:szCs w:val="36"/>
            </w:rPr>
            <w:t>Health</w:t>
          </w:r>
          <w:r w:rsidR="00EC5057" w:rsidRPr="003604E3">
            <w:rPr>
              <w:rFonts w:asciiTheme="minorHAnsi" w:hAnsiTheme="minorHAnsi" w:cstheme="minorHAnsi"/>
              <w:b/>
              <w:sz w:val="36"/>
              <w:szCs w:val="36"/>
            </w:rPr>
            <w:t xml:space="preserve"> </w:t>
          </w:r>
          <w:r w:rsidRPr="003604E3">
            <w:rPr>
              <w:rFonts w:asciiTheme="minorHAnsi" w:hAnsiTheme="minorHAnsi" w:cstheme="minorHAnsi"/>
              <w:b/>
              <w:sz w:val="36"/>
              <w:szCs w:val="36"/>
            </w:rPr>
            <w:t>Policy</w:t>
          </w:r>
        </w:p>
      </w:sdtContent>
    </w:sdt>
    <w:p w14:paraId="622FCD0F" w14:textId="77777777" w:rsidR="00DB7E85" w:rsidRPr="003604E3" w:rsidRDefault="00DB7E85" w:rsidP="001456F1"/>
    <w:p w14:paraId="5EDAA146" w14:textId="77777777" w:rsidR="00DB7E85" w:rsidRPr="003604E3" w:rsidRDefault="00DB7E85" w:rsidP="001456F1"/>
    <w:p w14:paraId="0469D8B2" w14:textId="77777777" w:rsidR="00DB7E85" w:rsidRPr="003604E3" w:rsidRDefault="00DB7E85" w:rsidP="001456F1">
      <w:r w:rsidRPr="003604E3">
        <w:br w:type="page"/>
      </w:r>
    </w:p>
    <w:p w14:paraId="6BAAC51B" w14:textId="77777777" w:rsidR="00DB7E85" w:rsidRPr="003604E3" w:rsidRDefault="00DB7E85" w:rsidP="001456F1"/>
    <w:p w14:paraId="11588F9A" w14:textId="77777777" w:rsidR="00DB7E85" w:rsidRPr="003604E3" w:rsidRDefault="00DB7E85" w:rsidP="001456F1"/>
    <w:p w14:paraId="0D89C4EA" w14:textId="77777777" w:rsidR="00DB7E85" w:rsidRPr="003604E3" w:rsidRDefault="00DB7E85" w:rsidP="001456F1"/>
    <w:p w14:paraId="795400CC" w14:textId="77777777" w:rsidR="00DB7E85" w:rsidRPr="003604E3" w:rsidRDefault="00DB7E85" w:rsidP="001456F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3249"/>
        <w:gridCol w:w="4256"/>
      </w:tblGrid>
      <w:tr w:rsidR="00DB7E85" w:rsidRPr="003604E3" w14:paraId="38421C2C" w14:textId="77777777" w:rsidTr="00DB7E85">
        <w:tc>
          <w:tcPr>
            <w:tcW w:w="9060" w:type="dxa"/>
            <w:gridSpan w:val="3"/>
            <w:tcBorders>
              <w:top w:val="single" w:sz="4" w:space="0" w:color="auto"/>
              <w:left w:val="single" w:sz="4" w:space="0" w:color="auto"/>
              <w:bottom w:val="single" w:sz="4" w:space="0" w:color="auto"/>
              <w:right w:val="single" w:sz="4" w:space="0" w:color="auto"/>
            </w:tcBorders>
            <w:hideMark/>
          </w:tcPr>
          <w:p w14:paraId="26AF905E" w14:textId="3B7E4033" w:rsidR="00DB7E85" w:rsidRPr="003604E3" w:rsidRDefault="00C0591C" w:rsidP="001456F1">
            <w:pPr>
              <w:spacing w:after="0"/>
              <w:rPr>
                <w:sz w:val="16"/>
                <w:szCs w:val="16"/>
              </w:rPr>
            </w:pPr>
            <w:r w:rsidRPr="003604E3">
              <w:rPr>
                <w:sz w:val="16"/>
                <w:szCs w:val="16"/>
              </w:rPr>
              <w:t>This</w:t>
            </w:r>
            <w:r w:rsidR="00EC5057" w:rsidRPr="003604E3">
              <w:rPr>
                <w:sz w:val="16"/>
                <w:szCs w:val="16"/>
              </w:rPr>
              <w:t xml:space="preserve"> </w:t>
            </w:r>
            <w:r w:rsidR="00BC52D2" w:rsidRPr="003604E3">
              <w:rPr>
                <w:sz w:val="16"/>
                <w:szCs w:val="16"/>
              </w:rPr>
              <w:t>policy was first issued 31 January 2019</w:t>
            </w:r>
          </w:p>
        </w:tc>
      </w:tr>
      <w:tr w:rsidR="00DB7E85" w:rsidRPr="003604E3" w14:paraId="227F629F" w14:textId="77777777" w:rsidTr="00DB7E85">
        <w:tc>
          <w:tcPr>
            <w:tcW w:w="4804" w:type="dxa"/>
            <w:gridSpan w:val="2"/>
            <w:tcBorders>
              <w:top w:val="single" w:sz="4" w:space="0" w:color="auto"/>
              <w:left w:val="nil"/>
              <w:bottom w:val="single" w:sz="4" w:space="0" w:color="auto"/>
              <w:right w:val="nil"/>
            </w:tcBorders>
          </w:tcPr>
          <w:p w14:paraId="5B3F9C66" w14:textId="77777777" w:rsidR="00DB7E85" w:rsidRPr="003604E3" w:rsidRDefault="00DB7E85" w:rsidP="001456F1">
            <w:pPr>
              <w:spacing w:after="0"/>
              <w:rPr>
                <w:sz w:val="16"/>
                <w:szCs w:val="16"/>
              </w:rPr>
            </w:pPr>
          </w:p>
        </w:tc>
        <w:tc>
          <w:tcPr>
            <w:tcW w:w="4256" w:type="dxa"/>
            <w:tcBorders>
              <w:top w:val="single" w:sz="4" w:space="0" w:color="auto"/>
              <w:left w:val="nil"/>
              <w:bottom w:val="single" w:sz="4" w:space="0" w:color="auto"/>
              <w:right w:val="nil"/>
            </w:tcBorders>
          </w:tcPr>
          <w:p w14:paraId="325FDBC8" w14:textId="77777777" w:rsidR="00DB7E85" w:rsidRPr="003604E3" w:rsidRDefault="00DB7E85" w:rsidP="001456F1">
            <w:pPr>
              <w:spacing w:after="0"/>
              <w:rPr>
                <w:sz w:val="16"/>
                <w:szCs w:val="16"/>
              </w:rPr>
            </w:pPr>
          </w:p>
        </w:tc>
      </w:tr>
      <w:tr w:rsidR="00DB7E85" w:rsidRPr="003604E3" w14:paraId="07FB0E20" w14:textId="77777777" w:rsidTr="00C0591C">
        <w:tc>
          <w:tcPr>
            <w:tcW w:w="4804" w:type="dxa"/>
            <w:gridSpan w:val="2"/>
            <w:tcBorders>
              <w:top w:val="single" w:sz="4" w:space="0" w:color="auto"/>
              <w:left w:val="single" w:sz="4" w:space="0" w:color="auto"/>
              <w:bottom w:val="nil"/>
              <w:right w:val="nil"/>
            </w:tcBorders>
            <w:hideMark/>
          </w:tcPr>
          <w:p w14:paraId="0BF734DF" w14:textId="625952BC" w:rsidR="00DB7E85" w:rsidRPr="003604E3" w:rsidRDefault="00DB7E85" w:rsidP="001456F1">
            <w:pPr>
              <w:spacing w:after="0"/>
              <w:rPr>
                <w:sz w:val="16"/>
                <w:szCs w:val="16"/>
              </w:rPr>
            </w:pPr>
            <w:r w:rsidRPr="003604E3">
              <w:rPr>
                <w:sz w:val="16"/>
                <w:szCs w:val="16"/>
              </w:rPr>
              <w:t>Equality</w:t>
            </w:r>
            <w:r w:rsidR="00EC5057" w:rsidRPr="003604E3">
              <w:rPr>
                <w:sz w:val="16"/>
                <w:szCs w:val="16"/>
              </w:rPr>
              <w:t xml:space="preserve"> </w:t>
            </w:r>
            <w:r w:rsidRPr="003604E3">
              <w:rPr>
                <w:sz w:val="16"/>
                <w:szCs w:val="16"/>
              </w:rPr>
              <w:t>Analysis</w:t>
            </w:r>
          </w:p>
        </w:tc>
        <w:tc>
          <w:tcPr>
            <w:tcW w:w="4256" w:type="dxa"/>
            <w:tcBorders>
              <w:top w:val="single" w:sz="4" w:space="0" w:color="auto"/>
              <w:left w:val="nil"/>
              <w:bottom w:val="nil"/>
              <w:right w:val="single" w:sz="4" w:space="0" w:color="auto"/>
            </w:tcBorders>
          </w:tcPr>
          <w:p w14:paraId="25B410F3" w14:textId="77777777" w:rsidR="00DB7E85" w:rsidRPr="003604E3" w:rsidRDefault="00DB7E85" w:rsidP="001456F1">
            <w:pPr>
              <w:spacing w:after="0"/>
              <w:rPr>
                <w:sz w:val="16"/>
                <w:szCs w:val="16"/>
              </w:rPr>
            </w:pPr>
          </w:p>
        </w:tc>
      </w:tr>
      <w:tr w:rsidR="00DB7E85" w:rsidRPr="003604E3" w14:paraId="1AACFFF8" w14:textId="77777777" w:rsidTr="00DB7E85">
        <w:tc>
          <w:tcPr>
            <w:tcW w:w="4804" w:type="dxa"/>
            <w:gridSpan w:val="2"/>
            <w:tcBorders>
              <w:top w:val="nil"/>
              <w:left w:val="single" w:sz="4" w:space="0" w:color="auto"/>
              <w:bottom w:val="nil"/>
              <w:right w:val="nil"/>
            </w:tcBorders>
          </w:tcPr>
          <w:p w14:paraId="45599EEB" w14:textId="77777777" w:rsidR="00DB7E85" w:rsidRPr="003604E3" w:rsidRDefault="00DB7E85" w:rsidP="001456F1">
            <w:pPr>
              <w:spacing w:after="0"/>
              <w:rPr>
                <w:sz w:val="16"/>
                <w:szCs w:val="16"/>
              </w:rPr>
            </w:pPr>
          </w:p>
        </w:tc>
        <w:tc>
          <w:tcPr>
            <w:tcW w:w="4256" w:type="dxa"/>
            <w:tcBorders>
              <w:top w:val="nil"/>
              <w:left w:val="nil"/>
              <w:bottom w:val="nil"/>
              <w:right w:val="single" w:sz="4" w:space="0" w:color="auto"/>
            </w:tcBorders>
          </w:tcPr>
          <w:p w14:paraId="1A32672E" w14:textId="77777777" w:rsidR="00DB7E85" w:rsidRPr="003604E3" w:rsidRDefault="00DB7E85" w:rsidP="001456F1">
            <w:pPr>
              <w:spacing w:after="0"/>
              <w:rPr>
                <w:sz w:val="16"/>
                <w:szCs w:val="16"/>
              </w:rPr>
            </w:pPr>
          </w:p>
        </w:tc>
      </w:tr>
      <w:tr w:rsidR="00BE7F09" w:rsidRPr="003604E3" w14:paraId="58CA52F8" w14:textId="77777777" w:rsidTr="00BE7F09">
        <w:tc>
          <w:tcPr>
            <w:tcW w:w="4804" w:type="dxa"/>
            <w:gridSpan w:val="2"/>
            <w:tcBorders>
              <w:top w:val="nil"/>
              <w:left w:val="single" w:sz="4" w:space="0" w:color="auto"/>
              <w:bottom w:val="nil"/>
              <w:right w:val="nil"/>
            </w:tcBorders>
          </w:tcPr>
          <w:p w14:paraId="79E47FAB" w14:textId="16E83FAA" w:rsidR="00BE7F09" w:rsidRPr="003604E3" w:rsidRDefault="00BE7F09" w:rsidP="00BE7F09">
            <w:pPr>
              <w:spacing w:after="0"/>
              <w:rPr>
                <w:sz w:val="16"/>
                <w:szCs w:val="16"/>
              </w:rPr>
            </w:pPr>
            <w:r w:rsidRPr="003604E3">
              <w:rPr>
                <w:sz w:val="16"/>
                <w:szCs w:val="16"/>
              </w:rPr>
              <w:t>LT&amp;SE Team</w:t>
            </w:r>
          </w:p>
        </w:tc>
        <w:tc>
          <w:tcPr>
            <w:tcW w:w="4256" w:type="dxa"/>
            <w:tcBorders>
              <w:top w:val="nil"/>
              <w:left w:val="nil"/>
              <w:bottom w:val="nil"/>
              <w:right w:val="single" w:sz="4" w:space="0" w:color="auto"/>
            </w:tcBorders>
          </w:tcPr>
          <w:p w14:paraId="4E02B443" w14:textId="0A2DFD65" w:rsidR="00BE7F09" w:rsidRPr="003604E3" w:rsidRDefault="003604E3" w:rsidP="00BE7F09">
            <w:pPr>
              <w:spacing w:after="0"/>
              <w:rPr>
                <w:sz w:val="16"/>
                <w:szCs w:val="16"/>
              </w:rPr>
            </w:pPr>
            <w:r w:rsidRPr="003604E3">
              <w:rPr>
                <w:sz w:val="16"/>
                <w:szCs w:val="16"/>
              </w:rPr>
              <w:t>20 May 2020</w:t>
            </w:r>
          </w:p>
        </w:tc>
      </w:tr>
      <w:tr w:rsidR="00BE7F09" w:rsidRPr="003604E3" w14:paraId="1B5BB1B3" w14:textId="77777777" w:rsidTr="00DB7E85">
        <w:tc>
          <w:tcPr>
            <w:tcW w:w="4804" w:type="dxa"/>
            <w:gridSpan w:val="2"/>
            <w:tcBorders>
              <w:top w:val="nil"/>
              <w:left w:val="single" w:sz="4" w:space="0" w:color="auto"/>
              <w:bottom w:val="nil"/>
              <w:right w:val="nil"/>
            </w:tcBorders>
          </w:tcPr>
          <w:p w14:paraId="64DDCBC2" w14:textId="77777777" w:rsidR="00BE7F09" w:rsidRPr="003604E3" w:rsidRDefault="00BE7F09" w:rsidP="00BE7F09">
            <w:pPr>
              <w:spacing w:after="0"/>
              <w:rPr>
                <w:sz w:val="16"/>
                <w:szCs w:val="16"/>
              </w:rPr>
            </w:pPr>
          </w:p>
        </w:tc>
        <w:tc>
          <w:tcPr>
            <w:tcW w:w="4256" w:type="dxa"/>
            <w:tcBorders>
              <w:top w:val="nil"/>
              <w:left w:val="nil"/>
              <w:bottom w:val="nil"/>
              <w:right w:val="single" w:sz="4" w:space="0" w:color="auto"/>
            </w:tcBorders>
          </w:tcPr>
          <w:p w14:paraId="2BDEBF40" w14:textId="77777777" w:rsidR="00BE7F09" w:rsidRPr="003604E3" w:rsidRDefault="00BE7F09" w:rsidP="00BE7F09">
            <w:pPr>
              <w:spacing w:after="0"/>
              <w:rPr>
                <w:sz w:val="16"/>
                <w:szCs w:val="16"/>
              </w:rPr>
            </w:pPr>
          </w:p>
        </w:tc>
      </w:tr>
      <w:tr w:rsidR="00BE7F09" w:rsidRPr="003604E3" w14:paraId="1207EDB2" w14:textId="77777777" w:rsidTr="00DB7E85">
        <w:tc>
          <w:tcPr>
            <w:tcW w:w="4804" w:type="dxa"/>
            <w:gridSpan w:val="2"/>
            <w:tcBorders>
              <w:top w:val="nil"/>
              <w:left w:val="single" w:sz="4" w:space="0" w:color="auto"/>
              <w:bottom w:val="single" w:sz="4" w:space="0" w:color="auto"/>
              <w:right w:val="nil"/>
            </w:tcBorders>
          </w:tcPr>
          <w:p w14:paraId="1450A097" w14:textId="77777777" w:rsidR="00BE7F09" w:rsidRPr="003604E3" w:rsidRDefault="00BE7F09" w:rsidP="00BE7F09">
            <w:pPr>
              <w:spacing w:after="0"/>
              <w:rPr>
                <w:sz w:val="16"/>
                <w:szCs w:val="16"/>
              </w:rPr>
            </w:pPr>
          </w:p>
        </w:tc>
        <w:tc>
          <w:tcPr>
            <w:tcW w:w="4256" w:type="dxa"/>
            <w:tcBorders>
              <w:top w:val="nil"/>
              <w:left w:val="nil"/>
              <w:bottom w:val="single" w:sz="4" w:space="0" w:color="auto"/>
              <w:right w:val="single" w:sz="4" w:space="0" w:color="auto"/>
            </w:tcBorders>
          </w:tcPr>
          <w:p w14:paraId="742D89AF" w14:textId="77777777" w:rsidR="00BE7F09" w:rsidRPr="003604E3" w:rsidRDefault="00BE7F09" w:rsidP="00BE7F09">
            <w:pPr>
              <w:spacing w:after="0"/>
              <w:rPr>
                <w:sz w:val="16"/>
                <w:szCs w:val="16"/>
              </w:rPr>
            </w:pPr>
          </w:p>
        </w:tc>
      </w:tr>
      <w:tr w:rsidR="00BE7F09" w:rsidRPr="003604E3" w14:paraId="3FB4A926" w14:textId="77777777" w:rsidTr="00DB7E85">
        <w:tc>
          <w:tcPr>
            <w:tcW w:w="4804" w:type="dxa"/>
            <w:gridSpan w:val="2"/>
            <w:tcBorders>
              <w:top w:val="single" w:sz="4" w:space="0" w:color="auto"/>
              <w:left w:val="nil"/>
              <w:bottom w:val="single" w:sz="4" w:space="0" w:color="auto"/>
              <w:right w:val="nil"/>
            </w:tcBorders>
          </w:tcPr>
          <w:p w14:paraId="55368786" w14:textId="77777777" w:rsidR="00BE7F09" w:rsidRPr="003604E3" w:rsidRDefault="00BE7F09" w:rsidP="00BE7F09">
            <w:pPr>
              <w:spacing w:after="0"/>
              <w:rPr>
                <w:sz w:val="16"/>
                <w:szCs w:val="16"/>
              </w:rPr>
            </w:pPr>
          </w:p>
        </w:tc>
        <w:tc>
          <w:tcPr>
            <w:tcW w:w="4256" w:type="dxa"/>
            <w:tcBorders>
              <w:top w:val="single" w:sz="4" w:space="0" w:color="auto"/>
              <w:left w:val="nil"/>
              <w:bottom w:val="single" w:sz="4" w:space="0" w:color="auto"/>
              <w:right w:val="nil"/>
            </w:tcBorders>
          </w:tcPr>
          <w:p w14:paraId="27FA12EC" w14:textId="77777777" w:rsidR="00BE7F09" w:rsidRPr="003604E3" w:rsidRDefault="00BE7F09" w:rsidP="00BE7F09">
            <w:pPr>
              <w:spacing w:after="0"/>
              <w:rPr>
                <w:sz w:val="16"/>
                <w:szCs w:val="16"/>
              </w:rPr>
            </w:pPr>
          </w:p>
        </w:tc>
      </w:tr>
      <w:tr w:rsidR="00BE7F09" w:rsidRPr="003604E3" w14:paraId="2BAC37F0" w14:textId="77777777" w:rsidTr="00DB7E85">
        <w:tc>
          <w:tcPr>
            <w:tcW w:w="9060" w:type="dxa"/>
            <w:gridSpan w:val="3"/>
            <w:tcBorders>
              <w:top w:val="single" w:sz="4" w:space="0" w:color="auto"/>
              <w:left w:val="single" w:sz="4" w:space="0" w:color="auto"/>
              <w:bottom w:val="single" w:sz="4" w:space="0" w:color="auto"/>
              <w:right w:val="single" w:sz="4" w:space="0" w:color="auto"/>
            </w:tcBorders>
            <w:hideMark/>
          </w:tcPr>
          <w:p w14:paraId="10C9E03D" w14:textId="0F244C4C" w:rsidR="00BE7F09" w:rsidRPr="003604E3" w:rsidRDefault="00BE7F09" w:rsidP="00BE7F09">
            <w:pPr>
              <w:spacing w:after="0"/>
              <w:rPr>
                <w:sz w:val="16"/>
                <w:szCs w:val="16"/>
              </w:rPr>
            </w:pPr>
            <w:r w:rsidRPr="003604E3">
              <w:rPr>
                <w:sz w:val="16"/>
                <w:szCs w:val="16"/>
              </w:rPr>
              <w:t xml:space="preserve">The Policy was last issued on </w:t>
            </w:r>
            <w:r w:rsidR="00BC52D2" w:rsidRPr="003604E3">
              <w:rPr>
                <w:sz w:val="16"/>
                <w:szCs w:val="16"/>
              </w:rPr>
              <w:t>31 January 2019</w:t>
            </w:r>
            <w:r w:rsidRPr="003604E3">
              <w:rPr>
                <w:sz w:val="16"/>
                <w:szCs w:val="16"/>
              </w:rPr>
              <w:br/>
              <w:t>The principal changes relate to:</w:t>
            </w:r>
          </w:p>
        </w:tc>
      </w:tr>
      <w:tr w:rsidR="00BE7F09" w:rsidRPr="003604E3" w14:paraId="3AB3AD40" w14:textId="77777777" w:rsidTr="00DB7E85">
        <w:tc>
          <w:tcPr>
            <w:tcW w:w="1555" w:type="dxa"/>
            <w:tcBorders>
              <w:top w:val="single" w:sz="4" w:space="0" w:color="auto"/>
              <w:left w:val="single" w:sz="4" w:space="0" w:color="auto"/>
              <w:bottom w:val="nil"/>
              <w:right w:val="nil"/>
            </w:tcBorders>
          </w:tcPr>
          <w:p w14:paraId="08EAB960" w14:textId="77777777" w:rsidR="00BE7F09" w:rsidRPr="003604E3" w:rsidRDefault="00BE7F09" w:rsidP="00BE7F09">
            <w:pPr>
              <w:spacing w:after="0"/>
              <w:rPr>
                <w:sz w:val="16"/>
                <w:szCs w:val="16"/>
              </w:rPr>
            </w:pPr>
            <w:r w:rsidRPr="003604E3">
              <w:rPr>
                <w:sz w:val="16"/>
                <w:szCs w:val="16"/>
              </w:rPr>
              <w:t>Section/Paragraph</w:t>
            </w:r>
          </w:p>
        </w:tc>
        <w:tc>
          <w:tcPr>
            <w:tcW w:w="3249" w:type="dxa"/>
            <w:tcBorders>
              <w:top w:val="single" w:sz="4" w:space="0" w:color="auto"/>
            </w:tcBorders>
          </w:tcPr>
          <w:p w14:paraId="2FD63A6B" w14:textId="77777777" w:rsidR="00BE7F09" w:rsidRPr="003604E3" w:rsidRDefault="00BE7F09" w:rsidP="00BE7F09">
            <w:pPr>
              <w:spacing w:after="0"/>
              <w:rPr>
                <w:sz w:val="16"/>
                <w:szCs w:val="16"/>
              </w:rPr>
            </w:pPr>
            <w:r w:rsidRPr="003604E3">
              <w:rPr>
                <w:sz w:val="16"/>
                <w:szCs w:val="16"/>
              </w:rPr>
              <w:t>Title</w:t>
            </w:r>
          </w:p>
        </w:tc>
        <w:tc>
          <w:tcPr>
            <w:tcW w:w="4256" w:type="dxa"/>
            <w:tcBorders>
              <w:top w:val="single" w:sz="4" w:space="0" w:color="auto"/>
              <w:left w:val="nil"/>
              <w:bottom w:val="nil"/>
              <w:right w:val="single" w:sz="4" w:space="0" w:color="auto"/>
            </w:tcBorders>
          </w:tcPr>
          <w:p w14:paraId="488BEA98" w14:textId="77777777" w:rsidR="00BE7F09" w:rsidRPr="003604E3" w:rsidRDefault="00BE7F09" w:rsidP="00BE7F09">
            <w:pPr>
              <w:spacing w:after="0"/>
              <w:rPr>
                <w:sz w:val="16"/>
                <w:szCs w:val="16"/>
              </w:rPr>
            </w:pPr>
            <w:r w:rsidRPr="003604E3">
              <w:rPr>
                <w:sz w:val="16"/>
                <w:szCs w:val="16"/>
              </w:rPr>
              <w:t>Change:</w:t>
            </w:r>
          </w:p>
        </w:tc>
      </w:tr>
      <w:tr w:rsidR="00BE7F09" w:rsidRPr="003604E3" w14:paraId="2A69E121" w14:textId="77777777" w:rsidTr="00DB7E85">
        <w:tc>
          <w:tcPr>
            <w:tcW w:w="1555" w:type="dxa"/>
            <w:tcBorders>
              <w:top w:val="nil"/>
              <w:left w:val="single" w:sz="4" w:space="0" w:color="auto"/>
              <w:bottom w:val="nil"/>
              <w:right w:val="nil"/>
            </w:tcBorders>
          </w:tcPr>
          <w:p w14:paraId="1A0A3689" w14:textId="4DC1CFCE" w:rsidR="00BE7F09" w:rsidRPr="003604E3" w:rsidRDefault="00B17850" w:rsidP="00BE7F09">
            <w:pPr>
              <w:spacing w:after="0"/>
              <w:rPr>
                <w:sz w:val="16"/>
                <w:szCs w:val="16"/>
              </w:rPr>
            </w:pPr>
            <w:r w:rsidRPr="003604E3">
              <w:rPr>
                <w:sz w:val="16"/>
                <w:szCs w:val="16"/>
              </w:rPr>
              <w:t>Throughout</w:t>
            </w:r>
          </w:p>
        </w:tc>
        <w:tc>
          <w:tcPr>
            <w:tcW w:w="3249" w:type="dxa"/>
          </w:tcPr>
          <w:p w14:paraId="14DAE7C9" w14:textId="2180F4FF" w:rsidR="00BE7F09" w:rsidRPr="003604E3" w:rsidRDefault="00BE7F09" w:rsidP="00BE7F09">
            <w:pPr>
              <w:spacing w:after="0"/>
              <w:rPr>
                <w:sz w:val="16"/>
                <w:szCs w:val="16"/>
              </w:rPr>
            </w:pPr>
          </w:p>
        </w:tc>
        <w:tc>
          <w:tcPr>
            <w:tcW w:w="4256" w:type="dxa"/>
            <w:tcBorders>
              <w:top w:val="nil"/>
              <w:left w:val="nil"/>
              <w:bottom w:val="nil"/>
              <w:right w:val="single" w:sz="4" w:space="0" w:color="auto"/>
            </w:tcBorders>
          </w:tcPr>
          <w:p w14:paraId="2CFABE79" w14:textId="6DDA772F" w:rsidR="00BE7F09" w:rsidRPr="003604E3" w:rsidRDefault="00B17850" w:rsidP="00BE7F09">
            <w:pPr>
              <w:spacing w:after="0"/>
              <w:rPr>
                <w:sz w:val="16"/>
                <w:szCs w:val="16"/>
              </w:rPr>
            </w:pPr>
            <w:r w:rsidRPr="003604E3">
              <w:rPr>
                <w:sz w:val="16"/>
                <w:szCs w:val="16"/>
              </w:rPr>
              <w:t xml:space="preserve">Mental health issues/mental impairment renamed mental health condition </w:t>
            </w:r>
          </w:p>
        </w:tc>
      </w:tr>
      <w:tr w:rsidR="00BE7F09" w:rsidRPr="003604E3" w14:paraId="5D2A0D5C" w14:textId="77777777" w:rsidTr="00DB7E85">
        <w:tc>
          <w:tcPr>
            <w:tcW w:w="1555" w:type="dxa"/>
            <w:tcBorders>
              <w:top w:val="nil"/>
              <w:left w:val="single" w:sz="4" w:space="0" w:color="auto"/>
              <w:bottom w:val="nil"/>
              <w:right w:val="nil"/>
            </w:tcBorders>
          </w:tcPr>
          <w:p w14:paraId="3AEE792B" w14:textId="74D11D2A" w:rsidR="00BE7F09" w:rsidRPr="003604E3" w:rsidRDefault="00B17850" w:rsidP="00BE7F09">
            <w:pPr>
              <w:spacing w:after="0"/>
              <w:rPr>
                <w:sz w:val="16"/>
                <w:szCs w:val="16"/>
              </w:rPr>
            </w:pPr>
            <w:r w:rsidRPr="003604E3">
              <w:rPr>
                <w:sz w:val="16"/>
                <w:szCs w:val="16"/>
              </w:rPr>
              <w:t>Throughout</w:t>
            </w:r>
          </w:p>
        </w:tc>
        <w:tc>
          <w:tcPr>
            <w:tcW w:w="3249" w:type="dxa"/>
          </w:tcPr>
          <w:p w14:paraId="69AB39B7" w14:textId="6E257CBE" w:rsidR="00BE7F09" w:rsidRPr="003604E3" w:rsidRDefault="00BE7F09" w:rsidP="00BE7F09">
            <w:pPr>
              <w:spacing w:after="0"/>
              <w:rPr>
                <w:sz w:val="16"/>
                <w:szCs w:val="16"/>
              </w:rPr>
            </w:pPr>
          </w:p>
        </w:tc>
        <w:tc>
          <w:tcPr>
            <w:tcW w:w="4256" w:type="dxa"/>
            <w:tcBorders>
              <w:top w:val="nil"/>
              <w:left w:val="nil"/>
              <w:bottom w:val="nil"/>
              <w:right w:val="single" w:sz="4" w:space="0" w:color="auto"/>
            </w:tcBorders>
          </w:tcPr>
          <w:p w14:paraId="68D20C2D" w14:textId="5A83394A" w:rsidR="00BE7F09" w:rsidRPr="003604E3" w:rsidRDefault="00B17850" w:rsidP="00BE7F09">
            <w:pPr>
              <w:spacing w:after="0"/>
              <w:rPr>
                <w:sz w:val="16"/>
                <w:szCs w:val="16"/>
              </w:rPr>
            </w:pPr>
            <w:r w:rsidRPr="003604E3">
              <w:rPr>
                <w:sz w:val="16"/>
                <w:szCs w:val="16"/>
              </w:rPr>
              <w:t>Student Support and Wellbeing services renamed</w:t>
            </w:r>
          </w:p>
        </w:tc>
      </w:tr>
      <w:tr w:rsidR="00B17850" w:rsidRPr="003604E3" w14:paraId="61EEA5DE" w14:textId="77777777" w:rsidTr="00DB7E85">
        <w:tc>
          <w:tcPr>
            <w:tcW w:w="1555" w:type="dxa"/>
            <w:tcBorders>
              <w:top w:val="nil"/>
              <w:left w:val="single" w:sz="4" w:space="0" w:color="auto"/>
              <w:bottom w:val="nil"/>
              <w:right w:val="nil"/>
            </w:tcBorders>
          </w:tcPr>
          <w:p w14:paraId="314F7BA8" w14:textId="70382D5A" w:rsidR="00B17850" w:rsidRPr="003604E3" w:rsidRDefault="00B17850" w:rsidP="00B17850">
            <w:pPr>
              <w:spacing w:after="0"/>
              <w:rPr>
                <w:sz w:val="16"/>
                <w:szCs w:val="16"/>
              </w:rPr>
            </w:pPr>
            <w:r w:rsidRPr="003604E3">
              <w:rPr>
                <w:sz w:val="16"/>
                <w:szCs w:val="16"/>
              </w:rPr>
              <w:t>1</w:t>
            </w:r>
          </w:p>
        </w:tc>
        <w:tc>
          <w:tcPr>
            <w:tcW w:w="3249" w:type="dxa"/>
          </w:tcPr>
          <w:p w14:paraId="5147B1D3" w14:textId="3630C5F0" w:rsidR="00B17850" w:rsidRPr="003604E3" w:rsidRDefault="00B17850" w:rsidP="00B17850">
            <w:pPr>
              <w:spacing w:after="0"/>
              <w:rPr>
                <w:sz w:val="16"/>
                <w:szCs w:val="16"/>
              </w:rPr>
            </w:pPr>
            <w:r w:rsidRPr="003604E3">
              <w:rPr>
                <w:sz w:val="16"/>
                <w:szCs w:val="16"/>
              </w:rPr>
              <w:t>Policy Statement</w:t>
            </w:r>
          </w:p>
        </w:tc>
        <w:tc>
          <w:tcPr>
            <w:tcW w:w="4256" w:type="dxa"/>
            <w:tcBorders>
              <w:top w:val="nil"/>
              <w:left w:val="nil"/>
              <w:bottom w:val="nil"/>
              <w:right w:val="single" w:sz="4" w:space="0" w:color="auto"/>
            </w:tcBorders>
          </w:tcPr>
          <w:p w14:paraId="467DC4AB" w14:textId="082665ED" w:rsidR="00B17850" w:rsidRPr="003604E3" w:rsidRDefault="00B17850" w:rsidP="00B17850">
            <w:pPr>
              <w:spacing w:after="0"/>
              <w:rPr>
                <w:sz w:val="16"/>
                <w:szCs w:val="16"/>
              </w:rPr>
            </w:pPr>
            <w:r w:rsidRPr="003604E3">
              <w:rPr>
                <w:sz w:val="16"/>
                <w:szCs w:val="16"/>
              </w:rPr>
              <w:t>Rewritten</w:t>
            </w:r>
          </w:p>
        </w:tc>
      </w:tr>
      <w:tr w:rsidR="00B17850" w:rsidRPr="003604E3" w14:paraId="1A1372AF" w14:textId="77777777" w:rsidTr="00DB7E85">
        <w:tc>
          <w:tcPr>
            <w:tcW w:w="1555" w:type="dxa"/>
            <w:tcBorders>
              <w:top w:val="nil"/>
              <w:left w:val="single" w:sz="4" w:space="0" w:color="auto"/>
              <w:bottom w:val="nil"/>
              <w:right w:val="nil"/>
            </w:tcBorders>
          </w:tcPr>
          <w:p w14:paraId="1B5E1602" w14:textId="4420F17D" w:rsidR="00B17850" w:rsidRPr="003604E3" w:rsidRDefault="00B17850" w:rsidP="00B17850">
            <w:pPr>
              <w:spacing w:after="0"/>
              <w:rPr>
                <w:sz w:val="16"/>
                <w:szCs w:val="16"/>
              </w:rPr>
            </w:pPr>
            <w:r w:rsidRPr="003604E3">
              <w:rPr>
                <w:sz w:val="16"/>
                <w:szCs w:val="16"/>
              </w:rPr>
              <w:t>2</w:t>
            </w:r>
          </w:p>
        </w:tc>
        <w:tc>
          <w:tcPr>
            <w:tcW w:w="3249" w:type="dxa"/>
          </w:tcPr>
          <w:p w14:paraId="037F14D6" w14:textId="3EDD31AF" w:rsidR="00B17850" w:rsidRPr="003604E3" w:rsidRDefault="00B17850" w:rsidP="00B17850">
            <w:pPr>
              <w:spacing w:after="0"/>
              <w:rPr>
                <w:sz w:val="16"/>
                <w:szCs w:val="16"/>
              </w:rPr>
            </w:pPr>
            <w:r w:rsidRPr="003604E3">
              <w:rPr>
                <w:sz w:val="16"/>
                <w:szCs w:val="16"/>
              </w:rPr>
              <w:t>Scope</w:t>
            </w:r>
          </w:p>
        </w:tc>
        <w:tc>
          <w:tcPr>
            <w:tcW w:w="4256" w:type="dxa"/>
            <w:tcBorders>
              <w:top w:val="nil"/>
              <w:left w:val="nil"/>
              <w:bottom w:val="nil"/>
              <w:right w:val="single" w:sz="4" w:space="0" w:color="auto"/>
            </w:tcBorders>
          </w:tcPr>
          <w:p w14:paraId="3D4EFB82" w14:textId="46C7E848" w:rsidR="00B17850" w:rsidRPr="003604E3" w:rsidRDefault="00B17850" w:rsidP="00B17850">
            <w:pPr>
              <w:spacing w:after="0"/>
              <w:rPr>
                <w:sz w:val="16"/>
                <w:szCs w:val="16"/>
              </w:rPr>
            </w:pPr>
            <w:r w:rsidRPr="003604E3">
              <w:rPr>
                <w:sz w:val="16"/>
                <w:szCs w:val="16"/>
              </w:rPr>
              <w:t>Includes old ‘Duty of Care’ section; list of associated policies updated with links; references updated with links.</w:t>
            </w:r>
          </w:p>
        </w:tc>
      </w:tr>
      <w:tr w:rsidR="00B17850" w:rsidRPr="003604E3" w14:paraId="6545A9D7" w14:textId="77777777" w:rsidTr="00DB7E85">
        <w:tc>
          <w:tcPr>
            <w:tcW w:w="1555" w:type="dxa"/>
            <w:tcBorders>
              <w:top w:val="nil"/>
              <w:left w:val="single" w:sz="4" w:space="0" w:color="auto"/>
              <w:bottom w:val="nil"/>
              <w:right w:val="nil"/>
            </w:tcBorders>
          </w:tcPr>
          <w:p w14:paraId="77236FD9" w14:textId="7739A7F7" w:rsidR="00B17850" w:rsidRPr="003604E3" w:rsidRDefault="00B17850" w:rsidP="00B17850">
            <w:pPr>
              <w:spacing w:after="0"/>
              <w:rPr>
                <w:sz w:val="16"/>
                <w:szCs w:val="16"/>
              </w:rPr>
            </w:pPr>
            <w:r w:rsidRPr="003604E3">
              <w:rPr>
                <w:sz w:val="16"/>
                <w:szCs w:val="16"/>
              </w:rPr>
              <w:t>3</w:t>
            </w:r>
          </w:p>
        </w:tc>
        <w:tc>
          <w:tcPr>
            <w:tcW w:w="3249" w:type="dxa"/>
          </w:tcPr>
          <w:p w14:paraId="2586D497" w14:textId="5A8E26AC" w:rsidR="00B17850" w:rsidRPr="003604E3" w:rsidRDefault="00B17850" w:rsidP="00B17850">
            <w:pPr>
              <w:spacing w:after="0"/>
              <w:rPr>
                <w:sz w:val="16"/>
                <w:szCs w:val="16"/>
              </w:rPr>
            </w:pPr>
            <w:r w:rsidRPr="003604E3">
              <w:rPr>
                <w:sz w:val="16"/>
                <w:szCs w:val="16"/>
              </w:rPr>
              <w:t>Aims</w:t>
            </w:r>
          </w:p>
        </w:tc>
        <w:tc>
          <w:tcPr>
            <w:tcW w:w="4256" w:type="dxa"/>
            <w:tcBorders>
              <w:top w:val="nil"/>
              <w:left w:val="nil"/>
              <w:bottom w:val="nil"/>
              <w:right w:val="single" w:sz="4" w:space="0" w:color="auto"/>
            </w:tcBorders>
          </w:tcPr>
          <w:p w14:paraId="409668F7" w14:textId="0B344E88" w:rsidR="00B17850" w:rsidRPr="003604E3" w:rsidRDefault="00E20DE8" w:rsidP="00B17850">
            <w:pPr>
              <w:spacing w:after="0"/>
              <w:rPr>
                <w:sz w:val="16"/>
                <w:szCs w:val="16"/>
              </w:rPr>
            </w:pPr>
            <w:r w:rsidRPr="003604E3">
              <w:rPr>
                <w:sz w:val="16"/>
                <w:szCs w:val="16"/>
              </w:rPr>
              <w:t>New bulleted sections added</w:t>
            </w:r>
          </w:p>
        </w:tc>
      </w:tr>
      <w:tr w:rsidR="00B17850" w:rsidRPr="003604E3" w14:paraId="78DE2CEC" w14:textId="77777777" w:rsidTr="00DB7E85">
        <w:tc>
          <w:tcPr>
            <w:tcW w:w="1555" w:type="dxa"/>
            <w:tcBorders>
              <w:top w:val="nil"/>
              <w:left w:val="single" w:sz="4" w:space="0" w:color="auto"/>
              <w:bottom w:val="nil"/>
              <w:right w:val="nil"/>
            </w:tcBorders>
          </w:tcPr>
          <w:p w14:paraId="3C917C57" w14:textId="146A9E10" w:rsidR="00B17850" w:rsidRPr="003604E3" w:rsidRDefault="00E20DE8" w:rsidP="00B17850">
            <w:pPr>
              <w:spacing w:after="0"/>
              <w:rPr>
                <w:sz w:val="16"/>
                <w:szCs w:val="16"/>
              </w:rPr>
            </w:pPr>
            <w:r w:rsidRPr="003604E3">
              <w:rPr>
                <w:sz w:val="16"/>
                <w:szCs w:val="16"/>
              </w:rPr>
              <w:t>4</w:t>
            </w:r>
          </w:p>
        </w:tc>
        <w:tc>
          <w:tcPr>
            <w:tcW w:w="3249" w:type="dxa"/>
          </w:tcPr>
          <w:p w14:paraId="345BEA47" w14:textId="3AFEF449" w:rsidR="00B17850" w:rsidRPr="003604E3" w:rsidRDefault="00E20DE8" w:rsidP="00B17850">
            <w:pPr>
              <w:spacing w:after="0"/>
              <w:rPr>
                <w:sz w:val="16"/>
                <w:szCs w:val="16"/>
              </w:rPr>
            </w:pPr>
            <w:r w:rsidRPr="003604E3">
              <w:rPr>
                <w:sz w:val="16"/>
                <w:szCs w:val="16"/>
              </w:rPr>
              <w:t>Duty of care</w:t>
            </w:r>
          </w:p>
        </w:tc>
        <w:tc>
          <w:tcPr>
            <w:tcW w:w="4256" w:type="dxa"/>
            <w:tcBorders>
              <w:top w:val="nil"/>
              <w:left w:val="nil"/>
              <w:bottom w:val="nil"/>
              <w:right w:val="single" w:sz="4" w:space="0" w:color="auto"/>
            </w:tcBorders>
          </w:tcPr>
          <w:p w14:paraId="45376302" w14:textId="2D5EE0AC" w:rsidR="00B17850" w:rsidRPr="003604E3" w:rsidRDefault="00E20DE8" w:rsidP="00B17850">
            <w:pPr>
              <w:spacing w:after="0"/>
              <w:rPr>
                <w:sz w:val="16"/>
                <w:szCs w:val="16"/>
              </w:rPr>
            </w:pPr>
            <w:r w:rsidRPr="003604E3">
              <w:rPr>
                <w:sz w:val="16"/>
                <w:szCs w:val="16"/>
              </w:rPr>
              <w:t>Incorporated into section 2 Scope</w:t>
            </w:r>
          </w:p>
        </w:tc>
      </w:tr>
      <w:tr w:rsidR="00B17850" w:rsidRPr="003604E3" w14:paraId="7B45897B" w14:textId="77777777" w:rsidTr="00DB7E85">
        <w:tc>
          <w:tcPr>
            <w:tcW w:w="1555" w:type="dxa"/>
            <w:tcBorders>
              <w:top w:val="nil"/>
              <w:left w:val="single" w:sz="4" w:space="0" w:color="auto"/>
              <w:bottom w:val="nil"/>
              <w:right w:val="nil"/>
            </w:tcBorders>
          </w:tcPr>
          <w:p w14:paraId="7E6E5AD5" w14:textId="2BDDE61A" w:rsidR="00B17850" w:rsidRPr="003604E3" w:rsidRDefault="00E20DE8" w:rsidP="00B17850">
            <w:pPr>
              <w:spacing w:after="0"/>
              <w:rPr>
                <w:sz w:val="16"/>
                <w:szCs w:val="16"/>
              </w:rPr>
            </w:pPr>
            <w:r w:rsidRPr="003604E3">
              <w:rPr>
                <w:sz w:val="16"/>
                <w:szCs w:val="16"/>
              </w:rPr>
              <w:t>4</w:t>
            </w:r>
          </w:p>
        </w:tc>
        <w:tc>
          <w:tcPr>
            <w:tcW w:w="3249" w:type="dxa"/>
          </w:tcPr>
          <w:p w14:paraId="6A9F9C61" w14:textId="7CDB9155" w:rsidR="00B17850" w:rsidRPr="003604E3" w:rsidRDefault="00E20DE8" w:rsidP="00B17850">
            <w:pPr>
              <w:spacing w:after="0"/>
              <w:rPr>
                <w:sz w:val="16"/>
                <w:szCs w:val="16"/>
              </w:rPr>
            </w:pPr>
            <w:r w:rsidRPr="003604E3">
              <w:rPr>
                <w:sz w:val="16"/>
                <w:szCs w:val="16"/>
              </w:rPr>
              <w:t>Lead Members of Staff</w:t>
            </w:r>
          </w:p>
        </w:tc>
        <w:tc>
          <w:tcPr>
            <w:tcW w:w="4256" w:type="dxa"/>
            <w:tcBorders>
              <w:top w:val="nil"/>
              <w:left w:val="nil"/>
              <w:bottom w:val="nil"/>
              <w:right w:val="single" w:sz="4" w:space="0" w:color="auto"/>
            </w:tcBorders>
          </w:tcPr>
          <w:p w14:paraId="083F30F3" w14:textId="77B8AB3D" w:rsidR="00B17850" w:rsidRPr="003604E3" w:rsidRDefault="00E20DE8" w:rsidP="00B17850">
            <w:pPr>
              <w:spacing w:after="0"/>
              <w:rPr>
                <w:sz w:val="16"/>
                <w:szCs w:val="16"/>
              </w:rPr>
            </w:pPr>
            <w:r w:rsidRPr="003604E3">
              <w:rPr>
                <w:sz w:val="16"/>
                <w:szCs w:val="16"/>
              </w:rPr>
              <w:t>Reordered list; student to be encouraged to attend a Wellbeing Pop-up; reference to concerns for member of staff added; contact details in Appendix B</w:t>
            </w:r>
          </w:p>
        </w:tc>
      </w:tr>
      <w:tr w:rsidR="00B17850" w:rsidRPr="003604E3" w14:paraId="653C261F" w14:textId="77777777" w:rsidTr="00DB7E85">
        <w:tc>
          <w:tcPr>
            <w:tcW w:w="1555" w:type="dxa"/>
            <w:tcBorders>
              <w:top w:val="nil"/>
              <w:left w:val="single" w:sz="4" w:space="0" w:color="auto"/>
              <w:bottom w:val="nil"/>
              <w:right w:val="nil"/>
            </w:tcBorders>
          </w:tcPr>
          <w:p w14:paraId="35B81E28" w14:textId="028E459D" w:rsidR="00B17850" w:rsidRPr="003604E3" w:rsidRDefault="00E20DE8" w:rsidP="00B17850">
            <w:pPr>
              <w:spacing w:after="0"/>
              <w:rPr>
                <w:sz w:val="16"/>
                <w:szCs w:val="16"/>
              </w:rPr>
            </w:pPr>
            <w:r w:rsidRPr="003604E3">
              <w:rPr>
                <w:sz w:val="16"/>
                <w:szCs w:val="16"/>
              </w:rPr>
              <w:t>5</w:t>
            </w:r>
          </w:p>
        </w:tc>
        <w:tc>
          <w:tcPr>
            <w:tcW w:w="3249" w:type="dxa"/>
          </w:tcPr>
          <w:p w14:paraId="7369C2B7" w14:textId="3221EA14" w:rsidR="00B17850" w:rsidRPr="003604E3" w:rsidRDefault="00E20DE8" w:rsidP="00B17850">
            <w:pPr>
              <w:spacing w:after="0"/>
              <w:rPr>
                <w:sz w:val="16"/>
                <w:szCs w:val="16"/>
              </w:rPr>
            </w:pPr>
            <w:r w:rsidRPr="003604E3">
              <w:rPr>
                <w:sz w:val="16"/>
                <w:szCs w:val="16"/>
              </w:rPr>
              <w:t>Supporting Students with Mental Health Conditions as they Study</w:t>
            </w:r>
          </w:p>
        </w:tc>
        <w:tc>
          <w:tcPr>
            <w:tcW w:w="4256" w:type="dxa"/>
            <w:tcBorders>
              <w:top w:val="nil"/>
              <w:left w:val="nil"/>
              <w:bottom w:val="nil"/>
              <w:right w:val="single" w:sz="4" w:space="0" w:color="auto"/>
            </w:tcBorders>
          </w:tcPr>
          <w:p w14:paraId="3B5FCCAF" w14:textId="1CD2011C" w:rsidR="00B17850" w:rsidRPr="003604E3" w:rsidRDefault="00E20DE8" w:rsidP="00B17850">
            <w:pPr>
              <w:spacing w:after="0"/>
              <w:rPr>
                <w:sz w:val="16"/>
                <w:szCs w:val="16"/>
              </w:rPr>
            </w:pPr>
            <w:r w:rsidRPr="003604E3">
              <w:rPr>
                <w:sz w:val="16"/>
                <w:szCs w:val="16"/>
              </w:rPr>
              <w:t>Title updated; footnote to Equality Act reference added; new paragraphs on responsibilities to students and offering support/mitigating circumstances.</w:t>
            </w:r>
          </w:p>
        </w:tc>
      </w:tr>
      <w:tr w:rsidR="00B17850" w:rsidRPr="003604E3" w14:paraId="59E2587B" w14:textId="77777777" w:rsidTr="00DB7E85">
        <w:tc>
          <w:tcPr>
            <w:tcW w:w="1555" w:type="dxa"/>
            <w:tcBorders>
              <w:top w:val="nil"/>
              <w:left w:val="single" w:sz="4" w:space="0" w:color="auto"/>
              <w:bottom w:val="nil"/>
              <w:right w:val="nil"/>
            </w:tcBorders>
          </w:tcPr>
          <w:p w14:paraId="4F8F5737" w14:textId="1BB70020" w:rsidR="00B17850" w:rsidRPr="003604E3" w:rsidRDefault="00E20DE8" w:rsidP="00B17850">
            <w:pPr>
              <w:spacing w:after="0"/>
              <w:rPr>
                <w:sz w:val="16"/>
                <w:szCs w:val="16"/>
              </w:rPr>
            </w:pPr>
            <w:r w:rsidRPr="003604E3">
              <w:rPr>
                <w:sz w:val="16"/>
                <w:szCs w:val="16"/>
              </w:rPr>
              <w:t>5.1</w:t>
            </w:r>
          </w:p>
        </w:tc>
        <w:tc>
          <w:tcPr>
            <w:tcW w:w="3249" w:type="dxa"/>
          </w:tcPr>
          <w:p w14:paraId="4911BEA8" w14:textId="031B461F" w:rsidR="00B17850" w:rsidRPr="003604E3" w:rsidRDefault="00E20DE8" w:rsidP="00B17850">
            <w:pPr>
              <w:spacing w:after="0"/>
              <w:rPr>
                <w:sz w:val="16"/>
                <w:szCs w:val="16"/>
              </w:rPr>
            </w:pPr>
            <w:r w:rsidRPr="003604E3">
              <w:rPr>
                <w:sz w:val="16"/>
                <w:szCs w:val="16"/>
              </w:rPr>
              <w:t>SARA</w:t>
            </w:r>
          </w:p>
        </w:tc>
        <w:tc>
          <w:tcPr>
            <w:tcW w:w="4256" w:type="dxa"/>
            <w:tcBorders>
              <w:top w:val="nil"/>
              <w:left w:val="nil"/>
              <w:bottom w:val="nil"/>
              <w:right w:val="single" w:sz="4" w:space="0" w:color="auto"/>
            </w:tcBorders>
          </w:tcPr>
          <w:p w14:paraId="48CC1F87" w14:textId="31F14A44" w:rsidR="00B17850" w:rsidRPr="003604E3" w:rsidRDefault="00E20DE8" w:rsidP="00B17850">
            <w:pPr>
              <w:spacing w:after="0"/>
              <w:rPr>
                <w:sz w:val="16"/>
                <w:szCs w:val="16"/>
              </w:rPr>
            </w:pPr>
            <w:r w:rsidRPr="003604E3">
              <w:rPr>
                <w:sz w:val="16"/>
                <w:szCs w:val="16"/>
              </w:rPr>
              <w:t>Clarification of wording</w:t>
            </w:r>
          </w:p>
        </w:tc>
      </w:tr>
      <w:tr w:rsidR="00B17850" w:rsidRPr="003604E3" w14:paraId="65C0B728" w14:textId="77777777" w:rsidTr="00DB7E85">
        <w:tc>
          <w:tcPr>
            <w:tcW w:w="1555" w:type="dxa"/>
            <w:tcBorders>
              <w:top w:val="nil"/>
              <w:left w:val="single" w:sz="4" w:space="0" w:color="auto"/>
              <w:bottom w:val="nil"/>
              <w:right w:val="nil"/>
            </w:tcBorders>
          </w:tcPr>
          <w:p w14:paraId="5B6949BD" w14:textId="2029354F" w:rsidR="00B17850" w:rsidRPr="003604E3" w:rsidRDefault="00E20DE8" w:rsidP="00B17850">
            <w:pPr>
              <w:spacing w:after="0"/>
              <w:rPr>
                <w:sz w:val="16"/>
                <w:szCs w:val="16"/>
              </w:rPr>
            </w:pPr>
            <w:r w:rsidRPr="003604E3">
              <w:rPr>
                <w:sz w:val="16"/>
                <w:szCs w:val="16"/>
              </w:rPr>
              <w:t>5.2</w:t>
            </w:r>
          </w:p>
        </w:tc>
        <w:tc>
          <w:tcPr>
            <w:tcW w:w="3249" w:type="dxa"/>
          </w:tcPr>
          <w:p w14:paraId="713EB671" w14:textId="4F362EAF" w:rsidR="00B17850" w:rsidRPr="003604E3" w:rsidRDefault="00E20DE8" w:rsidP="00B17850">
            <w:pPr>
              <w:spacing w:after="0"/>
              <w:rPr>
                <w:sz w:val="16"/>
                <w:szCs w:val="16"/>
              </w:rPr>
            </w:pPr>
            <w:r w:rsidRPr="003604E3">
              <w:rPr>
                <w:sz w:val="16"/>
                <w:szCs w:val="16"/>
              </w:rPr>
              <w:t>Disclosure of MH Condition</w:t>
            </w:r>
          </w:p>
        </w:tc>
        <w:tc>
          <w:tcPr>
            <w:tcW w:w="4256" w:type="dxa"/>
            <w:tcBorders>
              <w:top w:val="nil"/>
              <w:left w:val="nil"/>
              <w:bottom w:val="nil"/>
              <w:right w:val="single" w:sz="4" w:space="0" w:color="auto"/>
            </w:tcBorders>
          </w:tcPr>
          <w:p w14:paraId="0DEA04A4" w14:textId="703703BD" w:rsidR="00B17850" w:rsidRPr="003604E3" w:rsidRDefault="00E20DE8" w:rsidP="00B17850">
            <w:pPr>
              <w:spacing w:after="0"/>
              <w:rPr>
                <w:sz w:val="16"/>
                <w:szCs w:val="16"/>
              </w:rPr>
            </w:pPr>
            <w:r w:rsidRPr="003604E3">
              <w:rPr>
                <w:sz w:val="16"/>
                <w:szCs w:val="16"/>
              </w:rPr>
              <w:t xml:space="preserve">‘any needs’ reworded to ‘these </w:t>
            </w:r>
            <w:r w:rsidR="00223350" w:rsidRPr="003604E3">
              <w:rPr>
                <w:sz w:val="16"/>
                <w:szCs w:val="16"/>
              </w:rPr>
              <w:t>requirements</w:t>
            </w:r>
            <w:r w:rsidRPr="003604E3">
              <w:rPr>
                <w:sz w:val="16"/>
                <w:szCs w:val="16"/>
              </w:rPr>
              <w:t>.</w:t>
            </w:r>
          </w:p>
        </w:tc>
      </w:tr>
      <w:tr w:rsidR="00B17850" w:rsidRPr="003604E3" w14:paraId="1E03E7F1" w14:textId="77777777" w:rsidTr="00DB7E85">
        <w:tc>
          <w:tcPr>
            <w:tcW w:w="1555" w:type="dxa"/>
            <w:tcBorders>
              <w:top w:val="nil"/>
              <w:left w:val="single" w:sz="4" w:space="0" w:color="auto"/>
              <w:bottom w:val="nil"/>
              <w:right w:val="nil"/>
            </w:tcBorders>
          </w:tcPr>
          <w:p w14:paraId="2D3F607C" w14:textId="40654B67" w:rsidR="00B17850" w:rsidRPr="003604E3" w:rsidRDefault="00E20DE8" w:rsidP="00B17850">
            <w:pPr>
              <w:spacing w:after="0"/>
              <w:rPr>
                <w:sz w:val="16"/>
                <w:szCs w:val="16"/>
              </w:rPr>
            </w:pPr>
            <w:r w:rsidRPr="003604E3">
              <w:rPr>
                <w:sz w:val="16"/>
                <w:szCs w:val="16"/>
              </w:rPr>
              <w:t>5.3</w:t>
            </w:r>
          </w:p>
        </w:tc>
        <w:tc>
          <w:tcPr>
            <w:tcW w:w="3249" w:type="dxa"/>
          </w:tcPr>
          <w:p w14:paraId="73653E8C" w14:textId="629D4498" w:rsidR="00B17850" w:rsidRPr="003604E3" w:rsidRDefault="00E20DE8" w:rsidP="00B17850">
            <w:pPr>
              <w:spacing w:after="0"/>
              <w:rPr>
                <w:sz w:val="16"/>
                <w:szCs w:val="16"/>
              </w:rPr>
            </w:pPr>
            <w:r w:rsidRPr="003604E3">
              <w:rPr>
                <w:sz w:val="16"/>
                <w:szCs w:val="16"/>
              </w:rPr>
              <w:t xml:space="preserve">Extensions and Mitigating </w:t>
            </w:r>
            <w:r w:rsidR="00470869" w:rsidRPr="003604E3">
              <w:rPr>
                <w:sz w:val="16"/>
                <w:szCs w:val="16"/>
              </w:rPr>
              <w:t>Circumstances</w:t>
            </w:r>
          </w:p>
        </w:tc>
        <w:tc>
          <w:tcPr>
            <w:tcW w:w="4256" w:type="dxa"/>
            <w:tcBorders>
              <w:top w:val="nil"/>
              <w:left w:val="nil"/>
              <w:bottom w:val="nil"/>
              <w:right w:val="single" w:sz="4" w:space="0" w:color="auto"/>
            </w:tcBorders>
          </w:tcPr>
          <w:p w14:paraId="0E1D8855" w14:textId="2D0B478C" w:rsidR="00B17850" w:rsidRPr="003604E3" w:rsidRDefault="00E20DE8" w:rsidP="00B17850">
            <w:pPr>
              <w:spacing w:after="0"/>
              <w:rPr>
                <w:sz w:val="16"/>
                <w:szCs w:val="16"/>
              </w:rPr>
            </w:pPr>
            <w:r w:rsidRPr="003604E3">
              <w:rPr>
                <w:sz w:val="16"/>
                <w:szCs w:val="16"/>
              </w:rPr>
              <w:t>‘Extensions’ added to title; new para on extensions</w:t>
            </w:r>
          </w:p>
        </w:tc>
      </w:tr>
      <w:tr w:rsidR="00B17850" w:rsidRPr="003604E3" w14:paraId="51138ABE" w14:textId="77777777" w:rsidTr="00DB7E85">
        <w:tc>
          <w:tcPr>
            <w:tcW w:w="1555" w:type="dxa"/>
            <w:tcBorders>
              <w:top w:val="nil"/>
              <w:left w:val="single" w:sz="4" w:space="0" w:color="auto"/>
              <w:bottom w:val="nil"/>
              <w:right w:val="nil"/>
            </w:tcBorders>
          </w:tcPr>
          <w:p w14:paraId="16E5D1D5" w14:textId="56F2B117" w:rsidR="00B17850" w:rsidRPr="003604E3" w:rsidRDefault="00E20DE8" w:rsidP="00B17850">
            <w:pPr>
              <w:spacing w:after="0"/>
              <w:rPr>
                <w:sz w:val="16"/>
                <w:szCs w:val="16"/>
              </w:rPr>
            </w:pPr>
            <w:r w:rsidRPr="003604E3">
              <w:rPr>
                <w:sz w:val="16"/>
                <w:szCs w:val="16"/>
              </w:rPr>
              <w:t>5.4</w:t>
            </w:r>
          </w:p>
        </w:tc>
        <w:tc>
          <w:tcPr>
            <w:tcW w:w="3249" w:type="dxa"/>
          </w:tcPr>
          <w:p w14:paraId="09AFA496" w14:textId="28AA4579" w:rsidR="00B17850" w:rsidRPr="003604E3" w:rsidRDefault="00E20DE8" w:rsidP="00B17850">
            <w:pPr>
              <w:spacing w:after="0"/>
              <w:rPr>
                <w:sz w:val="16"/>
                <w:szCs w:val="16"/>
              </w:rPr>
            </w:pPr>
            <w:r w:rsidRPr="003604E3">
              <w:rPr>
                <w:sz w:val="16"/>
                <w:szCs w:val="16"/>
              </w:rPr>
              <w:t>Individual Support Plans</w:t>
            </w:r>
          </w:p>
        </w:tc>
        <w:tc>
          <w:tcPr>
            <w:tcW w:w="4256" w:type="dxa"/>
            <w:tcBorders>
              <w:top w:val="nil"/>
              <w:left w:val="nil"/>
              <w:bottom w:val="nil"/>
              <w:right w:val="single" w:sz="4" w:space="0" w:color="auto"/>
            </w:tcBorders>
          </w:tcPr>
          <w:p w14:paraId="3249B78E" w14:textId="06E1F3ED" w:rsidR="00B17850" w:rsidRPr="003604E3" w:rsidRDefault="00B32787" w:rsidP="00B17850">
            <w:pPr>
              <w:spacing w:after="0"/>
              <w:rPr>
                <w:sz w:val="16"/>
                <w:szCs w:val="16"/>
              </w:rPr>
            </w:pPr>
            <w:r w:rsidRPr="003604E3">
              <w:rPr>
                <w:sz w:val="16"/>
                <w:szCs w:val="16"/>
              </w:rPr>
              <w:t xml:space="preserve">‘and Care’ removed from title; care plans renamed support plans; </w:t>
            </w:r>
            <w:r w:rsidR="006E154B" w:rsidRPr="003604E3">
              <w:rPr>
                <w:sz w:val="16"/>
                <w:szCs w:val="16"/>
              </w:rPr>
              <w:t>role of student added.</w:t>
            </w:r>
          </w:p>
        </w:tc>
      </w:tr>
      <w:tr w:rsidR="00B17850" w:rsidRPr="003604E3" w14:paraId="1523337A" w14:textId="77777777" w:rsidTr="00DB7E85">
        <w:tc>
          <w:tcPr>
            <w:tcW w:w="1555" w:type="dxa"/>
            <w:tcBorders>
              <w:top w:val="nil"/>
              <w:left w:val="single" w:sz="4" w:space="0" w:color="auto"/>
              <w:bottom w:val="nil"/>
              <w:right w:val="nil"/>
            </w:tcBorders>
          </w:tcPr>
          <w:p w14:paraId="75BE71CA" w14:textId="4CE221AD" w:rsidR="00B17850" w:rsidRPr="003604E3" w:rsidRDefault="00223350" w:rsidP="00B17850">
            <w:pPr>
              <w:spacing w:after="0"/>
              <w:rPr>
                <w:sz w:val="16"/>
                <w:szCs w:val="16"/>
              </w:rPr>
            </w:pPr>
            <w:r w:rsidRPr="003604E3">
              <w:rPr>
                <w:sz w:val="16"/>
                <w:szCs w:val="16"/>
              </w:rPr>
              <w:t>6</w:t>
            </w:r>
          </w:p>
        </w:tc>
        <w:tc>
          <w:tcPr>
            <w:tcW w:w="3249" w:type="dxa"/>
          </w:tcPr>
          <w:p w14:paraId="26203943" w14:textId="7A871820" w:rsidR="00B17850" w:rsidRPr="003604E3" w:rsidRDefault="00223350" w:rsidP="00B17850">
            <w:pPr>
              <w:spacing w:after="0"/>
              <w:rPr>
                <w:sz w:val="16"/>
                <w:szCs w:val="16"/>
              </w:rPr>
            </w:pPr>
            <w:r w:rsidRPr="003604E3">
              <w:rPr>
                <w:sz w:val="16"/>
                <w:szCs w:val="16"/>
              </w:rPr>
              <w:t>Signposting</w:t>
            </w:r>
          </w:p>
        </w:tc>
        <w:tc>
          <w:tcPr>
            <w:tcW w:w="4256" w:type="dxa"/>
            <w:tcBorders>
              <w:top w:val="nil"/>
              <w:left w:val="nil"/>
              <w:bottom w:val="nil"/>
              <w:right w:val="single" w:sz="4" w:space="0" w:color="auto"/>
            </w:tcBorders>
          </w:tcPr>
          <w:p w14:paraId="3D4181F4" w14:textId="2115E9CE" w:rsidR="00B17850" w:rsidRPr="003604E3" w:rsidRDefault="00223350" w:rsidP="00B17850">
            <w:pPr>
              <w:spacing w:after="0"/>
              <w:rPr>
                <w:sz w:val="16"/>
                <w:szCs w:val="16"/>
              </w:rPr>
            </w:pPr>
            <w:r w:rsidRPr="003604E3">
              <w:rPr>
                <w:sz w:val="16"/>
                <w:szCs w:val="16"/>
              </w:rPr>
              <w:t>‘As far as possible’ added</w:t>
            </w:r>
          </w:p>
        </w:tc>
      </w:tr>
      <w:tr w:rsidR="00223350" w:rsidRPr="003604E3" w14:paraId="11094E25" w14:textId="77777777" w:rsidTr="00DB7E85">
        <w:tc>
          <w:tcPr>
            <w:tcW w:w="1555" w:type="dxa"/>
            <w:tcBorders>
              <w:top w:val="nil"/>
              <w:left w:val="single" w:sz="4" w:space="0" w:color="auto"/>
              <w:bottom w:val="nil"/>
              <w:right w:val="nil"/>
            </w:tcBorders>
          </w:tcPr>
          <w:p w14:paraId="513E0754" w14:textId="2D079A63" w:rsidR="00223350" w:rsidRPr="003604E3" w:rsidRDefault="00223350" w:rsidP="00B17850">
            <w:pPr>
              <w:spacing w:after="0"/>
              <w:rPr>
                <w:sz w:val="16"/>
                <w:szCs w:val="16"/>
              </w:rPr>
            </w:pPr>
            <w:r w:rsidRPr="003604E3">
              <w:rPr>
                <w:sz w:val="16"/>
                <w:szCs w:val="16"/>
              </w:rPr>
              <w:t>7</w:t>
            </w:r>
          </w:p>
        </w:tc>
        <w:tc>
          <w:tcPr>
            <w:tcW w:w="3249" w:type="dxa"/>
          </w:tcPr>
          <w:p w14:paraId="53AC0671" w14:textId="5684DEAC" w:rsidR="00223350" w:rsidRPr="003604E3" w:rsidRDefault="00223350" w:rsidP="00B17850">
            <w:pPr>
              <w:spacing w:after="0"/>
              <w:rPr>
                <w:sz w:val="16"/>
                <w:szCs w:val="16"/>
              </w:rPr>
            </w:pPr>
            <w:r w:rsidRPr="003604E3">
              <w:rPr>
                <w:sz w:val="16"/>
                <w:szCs w:val="16"/>
              </w:rPr>
              <w:t>Warning Signs</w:t>
            </w:r>
          </w:p>
        </w:tc>
        <w:tc>
          <w:tcPr>
            <w:tcW w:w="4256" w:type="dxa"/>
            <w:tcBorders>
              <w:top w:val="nil"/>
              <w:left w:val="nil"/>
              <w:bottom w:val="nil"/>
              <w:right w:val="single" w:sz="4" w:space="0" w:color="auto"/>
            </w:tcBorders>
          </w:tcPr>
          <w:p w14:paraId="09801098" w14:textId="764A8D3F" w:rsidR="00223350" w:rsidRPr="003604E3" w:rsidRDefault="00223350" w:rsidP="00B17850">
            <w:pPr>
              <w:spacing w:after="0"/>
              <w:rPr>
                <w:sz w:val="16"/>
                <w:szCs w:val="16"/>
              </w:rPr>
            </w:pPr>
            <w:r w:rsidRPr="003604E3">
              <w:rPr>
                <w:sz w:val="16"/>
                <w:szCs w:val="16"/>
              </w:rPr>
              <w:t>Student peers included; concerns to be taken to SSW.</w:t>
            </w:r>
          </w:p>
        </w:tc>
      </w:tr>
      <w:tr w:rsidR="00223350" w:rsidRPr="003604E3" w14:paraId="51B26E76" w14:textId="77777777" w:rsidTr="00DB7E85">
        <w:tc>
          <w:tcPr>
            <w:tcW w:w="1555" w:type="dxa"/>
            <w:tcBorders>
              <w:top w:val="nil"/>
              <w:left w:val="single" w:sz="4" w:space="0" w:color="auto"/>
              <w:bottom w:val="nil"/>
              <w:right w:val="nil"/>
            </w:tcBorders>
          </w:tcPr>
          <w:p w14:paraId="074D2E41" w14:textId="2519A046" w:rsidR="00223350" w:rsidRPr="003604E3" w:rsidRDefault="00223350" w:rsidP="00B17850">
            <w:pPr>
              <w:spacing w:after="0"/>
              <w:rPr>
                <w:sz w:val="16"/>
                <w:szCs w:val="16"/>
              </w:rPr>
            </w:pPr>
            <w:r w:rsidRPr="003604E3">
              <w:rPr>
                <w:sz w:val="16"/>
                <w:szCs w:val="16"/>
              </w:rPr>
              <w:t>8</w:t>
            </w:r>
          </w:p>
        </w:tc>
        <w:tc>
          <w:tcPr>
            <w:tcW w:w="3249" w:type="dxa"/>
          </w:tcPr>
          <w:p w14:paraId="36F4260A" w14:textId="0FEB6368" w:rsidR="00223350" w:rsidRPr="003604E3" w:rsidRDefault="00223350" w:rsidP="00B17850">
            <w:pPr>
              <w:spacing w:after="0"/>
              <w:rPr>
                <w:sz w:val="16"/>
                <w:szCs w:val="16"/>
              </w:rPr>
            </w:pPr>
            <w:r w:rsidRPr="003604E3">
              <w:rPr>
                <w:sz w:val="16"/>
                <w:szCs w:val="16"/>
              </w:rPr>
              <w:t>Managing Disclosures</w:t>
            </w:r>
          </w:p>
        </w:tc>
        <w:tc>
          <w:tcPr>
            <w:tcW w:w="4256" w:type="dxa"/>
            <w:tcBorders>
              <w:top w:val="nil"/>
              <w:left w:val="nil"/>
              <w:bottom w:val="nil"/>
              <w:right w:val="single" w:sz="4" w:space="0" w:color="auto"/>
            </w:tcBorders>
          </w:tcPr>
          <w:p w14:paraId="4F6430D6" w14:textId="7D8B3E44" w:rsidR="00223350" w:rsidRPr="003604E3" w:rsidRDefault="00223350" w:rsidP="00B17850">
            <w:pPr>
              <w:spacing w:after="0"/>
              <w:rPr>
                <w:sz w:val="16"/>
                <w:szCs w:val="16"/>
              </w:rPr>
            </w:pPr>
            <w:r w:rsidRPr="003604E3">
              <w:rPr>
                <w:sz w:val="16"/>
                <w:szCs w:val="16"/>
              </w:rPr>
              <w:t>Disclosure should be recorded where possible or passed to SSW</w:t>
            </w:r>
          </w:p>
        </w:tc>
      </w:tr>
      <w:tr w:rsidR="00223350" w:rsidRPr="003604E3" w14:paraId="19DC029B" w14:textId="77777777" w:rsidTr="00DB7E85">
        <w:tc>
          <w:tcPr>
            <w:tcW w:w="1555" w:type="dxa"/>
            <w:tcBorders>
              <w:top w:val="nil"/>
              <w:left w:val="single" w:sz="4" w:space="0" w:color="auto"/>
              <w:bottom w:val="nil"/>
              <w:right w:val="nil"/>
            </w:tcBorders>
          </w:tcPr>
          <w:p w14:paraId="51E068A5" w14:textId="61E0C2F8" w:rsidR="00223350" w:rsidRPr="003604E3" w:rsidRDefault="00223350" w:rsidP="00B17850">
            <w:pPr>
              <w:spacing w:after="0"/>
              <w:rPr>
                <w:sz w:val="16"/>
                <w:szCs w:val="16"/>
              </w:rPr>
            </w:pPr>
            <w:r w:rsidRPr="003604E3">
              <w:rPr>
                <w:sz w:val="16"/>
                <w:szCs w:val="16"/>
              </w:rPr>
              <w:t>9</w:t>
            </w:r>
          </w:p>
        </w:tc>
        <w:tc>
          <w:tcPr>
            <w:tcW w:w="3249" w:type="dxa"/>
          </w:tcPr>
          <w:p w14:paraId="291B53C4" w14:textId="69744829" w:rsidR="00223350" w:rsidRPr="003604E3" w:rsidRDefault="00223350" w:rsidP="00B17850">
            <w:pPr>
              <w:spacing w:after="0"/>
              <w:rPr>
                <w:sz w:val="16"/>
                <w:szCs w:val="16"/>
              </w:rPr>
            </w:pPr>
            <w:r w:rsidRPr="003604E3">
              <w:rPr>
                <w:sz w:val="16"/>
                <w:szCs w:val="16"/>
              </w:rPr>
              <w:t>Risk Issues</w:t>
            </w:r>
          </w:p>
        </w:tc>
        <w:tc>
          <w:tcPr>
            <w:tcW w:w="4256" w:type="dxa"/>
            <w:tcBorders>
              <w:top w:val="nil"/>
              <w:left w:val="nil"/>
              <w:bottom w:val="nil"/>
              <w:right w:val="single" w:sz="4" w:space="0" w:color="auto"/>
            </w:tcBorders>
          </w:tcPr>
          <w:p w14:paraId="1869472B" w14:textId="09C4CF50" w:rsidR="00223350" w:rsidRPr="003604E3" w:rsidRDefault="00223350" w:rsidP="00B17850">
            <w:pPr>
              <w:spacing w:after="0"/>
              <w:rPr>
                <w:sz w:val="16"/>
                <w:szCs w:val="16"/>
              </w:rPr>
            </w:pPr>
            <w:r w:rsidRPr="003604E3">
              <w:rPr>
                <w:sz w:val="16"/>
                <w:szCs w:val="16"/>
              </w:rPr>
              <w:t>Off campus should be dealt with by emergency services</w:t>
            </w:r>
          </w:p>
        </w:tc>
      </w:tr>
      <w:tr w:rsidR="00223350" w:rsidRPr="003604E3" w14:paraId="3758CFBB" w14:textId="77777777" w:rsidTr="00DB7E85">
        <w:tc>
          <w:tcPr>
            <w:tcW w:w="1555" w:type="dxa"/>
            <w:tcBorders>
              <w:top w:val="nil"/>
              <w:left w:val="single" w:sz="4" w:space="0" w:color="auto"/>
              <w:bottom w:val="nil"/>
              <w:right w:val="nil"/>
            </w:tcBorders>
          </w:tcPr>
          <w:p w14:paraId="6D7F312A" w14:textId="7F5D969A" w:rsidR="00223350" w:rsidRPr="003604E3" w:rsidRDefault="00223350" w:rsidP="00B17850">
            <w:pPr>
              <w:spacing w:after="0"/>
              <w:rPr>
                <w:sz w:val="16"/>
                <w:szCs w:val="16"/>
              </w:rPr>
            </w:pPr>
            <w:r w:rsidRPr="003604E3">
              <w:rPr>
                <w:sz w:val="16"/>
                <w:szCs w:val="16"/>
              </w:rPr>
              <w:t>10</w:t>
            </w:r>
          </w:p>
        </w:tc>
        <w:tc>
          <w:tcPr>
            <w:tcW w:w="3249" w:type="dxa"/>
          </w:tcPr>
          <w:p w14:paraId="438E0A86" w14:textId="6BE7523F" w:rsidR="00223350" w:rsidRPr="003604E3" w:rsidRDefault="00223350" w:rsidP="00B17850">
            <w:pPr>
              <w:spacing w:after="0"/>
              <w:rPr>
                <w:sz w:val="16"/>
                <w:szCs w:val="16"/>
              </w:rPr>
            </w:pPr>
            <w:r w:rsidRPr="003604E3">
              <w:rPr>
                <w:sz w:val="16"/>
                <w:szCs w:val="16"/>
              </w:rPr>
              <w:t>Confidentiality</w:t>
            </w:r>
          </w:p>
        </w:tc>
        <w:tc>
          <w:tcPr>
            <w:tcW w:w="4256" w:type="dxa"/>
            <w:tcBorders>
              <w:top w:val="nil"/>
              <w:left w:val="nil"/>
              <w:bottom w:val="nil"/>
              <w:right w:val="single" w:sz="4" w:space="0" w:color="auto"/>
            </w:tcBorders>
          </w:tcPr>
          <w:p w14:paraId="3B3690AB" w14:textId="66E3E9BD" w:rsidR="00223350" w:rsidRPr="003604E3" w:rsidRDefault="00223350" w:rsidP="00B17850">
            <w:pPr>
              <w:spacing w:after="0"/>
              <w:rPr>
                <w:sz w:val="16"/>
                <w:szCs w:val="16"/>
              </w:rPr>
            </w:pPr>
            <w:r w:rsidRPr="003604E3">
              <w:rPr>
                <w:sz w:val="16"/>
                <w:szCs w:val="16"/>
              </w:rPr>
              <w:t>Rewritten in line with guidance from Su Long</w:t>
            </w:r>
            <w:r w:rsidR="00470869" w:rsidRPr="003604E3">
              <w:rPr>
                <w:sz w:val="16"/>
                <w:szCs w:val="16"/>
              </w:rPr>
              <w:t>d</w:t>
            </w:r>
            <w:r w:rsidRPr="003604E3">
              <w:rPr>
                <w:sz w:val="16"/>
                <w:szCs w:val="16"/>
              </w:rPr>
              <w:t>e</w:t>
            </w:r>
            <w:r w:rsidR="00470869" w:rsidRPr="003604E3">
              <w:rPr>
                <w:sz w:val="16"/>
                <w:szCs w:val="16"/>
              </w:rPr>
              <w:t>n</w:t>
            </w:r>
          </w:p>
        </w:tc>
      </w:tr>
      <w:tr w:rsidR="00223350" w:rsidRPr="003604E3" w14:paraId="0AA4984A" w14:textId="77777777" w:rsidTr="00DB7E85">
        <w:tc>
          <w:tcPr>
            <w:tcW w:w="1555" w:type="dxa"/>
            <w:tcBorders>
              <w:top w:val="nil"/>
              <w:left w:val="single" w:sz="4" w:space="0" w:color="auto"/>
              <w:bottom w:val="nil"/>
              <w:right w:val="nil"/>
            </w:tcBorders>
          </w:tcPr>
          <w:p w14:paraId="020C7AEB" w14:textId="4245540F" w:rsidR="00223350" w:rsidRPr="003604E3" w:rsidRDefault="00223350" w:rsidP="00B17850">
            <w:pPr>
              <w:spacing w:after="0"/>
              <w:rPr>
                <w:sz w:val="16"/>
                <w:szCs w:val="16"/>
              </w:rPr>
            </w:pPr>
            <w:r w:rsidRPr="003604E3">
              <w:rPr>
                <w:sz w:val="16"/>
                <w:szCs w:val="16"/>
              </w:rPr>
              <w:t>11</w:t>
            </w:r>
          </w:p>
        </w:tc>
        <w:tc>
          <w:tcPr>
            <w:tcW w:w="3249" w:type="dxa"/>
          </w:tcPr>
          <w:p w14:paraId="33D43967" w14:textId="15A44828" w:rsidR="00223350" w:rsidRPr="003604E3" w:rsidRDefault="00223350" w:rsidP="00B17850">
            <w:pPr>
              <w:spacing w:after="0"/>
              <w:rPr>
                <w:sz w:val="16"/>
                <w:szCs w:val="16"/>
              </w:rPr>
            </w:pPr>
            <w:r w:rsidRPr="003604E3">
              <w:rPr>
                <w:sz w:val="16"/>
                <w:szCs w:val="16"/>
              </w:rPr>
              <w:t>Supporting Peers</w:t>
            </w:r>
          </w:p>
        </w:tc>
        <w:tc>
          <w:tcPr>
            <w:tcW w:w="4256" w:type="dxa"/>
            <w:tcBorders>
              <w:top w:val="nil"/>
              <w:left w:val="nil"/>
              <w:bottom w:val="nil"/>
              <w:right w:val="single" w:sz="4" w:space="0" w:color="auto"/>
            </w:tcBorders>
          </w:tcPr>
          <w:p w14:paraId="6FAAE874" w14:textId="24CBD161" w:rsidR="00223350" w:rsidRPr="003604E3" w:rsidRDefault="00223350" w:rsidP="00B17850">
            <w:pPr>
              <w:spacing w:after="0"/>
              <w:rPr>
                <w:sz w:val="16"/>
                <w:szCs w:val="16"/>
              </w:rPr>
            </w:pPr>
            <w:r w:rsidRPr="003604E3">
              <w:rPr>
                <w:sz w:val="16"/>
                <w:szCs w:val="16"/>
              </w:rPr>
              <w:t>Suffering from reworded to affected by/concerned.</w:t>
            </w:r>
          </w:p>
        </w:tc>
      </w:tr>
      <w:tr w:rsidR="00223350" w:rsidRPr="003604E3" w14:paraId="689CD17F" w14:textId="77777777" w:rsidTr="00DB7E85">
        <w:tc>
          <w:tcPr>
            <w:tcW w:w="1555" w:type="dxa"/>
            <w:tcBorders>
              <w:top w:val="nil"/>
              <w:left w:val="single" w:sz="4" w:space="0" w:color="auto"/>
              <w:bottom w:val="nil"/>
              <w:right w:val="nil"/>
            </w:tcBorders>
          </w:tcPr>
          <w:p w14:paraId="7D477CE4" w14:textId="606D94F8" w:rsidR="00223350" w:rsidRPr="003604E3" w:rsidRDefault="00223350" w:rsidP="00B17850">
            <w:pPr>
              <w:spacing w:after="0"/>
              <w:rPr>
                <w:sz w:val="16"/>
                <w:szCs w:val="16"/>
              </w:rPr>
            </w:pPr>
            <w:r w:rsidRPr="003604E3">
              <w:rPr>
                <w:sz w:val="16"/>
                <w:szCs w:val="16"/>
              </w:rPr>
              <w:t>13</w:t>
            </w:r>
          </w:p>
        </w:tc>
        <w:tc>
          <w:tcPr>
            <w:tcW w:w="3249" w:type="dxa"/>
          </w:tcPr>
          <w:p w14:paraId="3A8F2AF8" w14:textId="01B8EABF" w:rsidR="00223350" w:rsidRPr="003604E3" w:rsidRDefault="00223350" w:rsidP="00B17850">
            <w:pPr>
              <w:spacing w:after="0"/>
              <w:rPr>
                <w:sz w:val="16"/>
                <w:szCs w:val="16"/>
              </w:rPr>
            </w:pPr>
            <w:r w:rsidRPr="003604E3">
              <w:rPr>
                <w:sz w:val="16"/>
                <w:szCs w:val="16"/>
              </w:rPr>
              <w:t>Policy Review</w:t>
            </w:r>
          </w:p>
        </w:tc>
        <w:tc>
          <w:tcPr>
            <w:tcW w:w="4256" w:type="dxa"/>
            <w:tcBorders>
              <w:top w:val="nil"/>
              <w:left w:val="nil"/>
              <w:bottom w:val="nil"/>
              <w:right w:val="single" w:sz="4" w:space="0" w:color="auto"/>
            </w:tcBorders>
          </w:tcPr>
          <w:p w14:paraId="2170348D" w14:textId="3778F321" w:rsidR="00223350" w:rsidRPr="003604E3" w:rsidRDefault="00223350" w:rsidP="00B17850">
            <w:pPr>
              <w:spacing w:after="0"/>
              <w:rPr>
                <w:sz w:val="16"/>
                <w:szCs w:val="16"/>
              </w:rPr>
            </w:pPr>
            <w:r w:rsidRPr="003604E3">
              <w:rPr>
                <w:sz w:val="16"/>
                <w:szCs w:val="16"/>
              </w:rPr>
              <w:t>Section revised</w:t>
            </w:r>
          </w:p>
        </w:tc>
      </w:tr>
      <w:tr w:rsidR="00223350" w:rsidRPr="003604E3" w14:paraId="31FE1655" w14:textId="77777777" w:rsidTr="00DB7E85">
        <w:tc>
          <w:tcPr>
            <w:tcW w:w="1555" w:type="dxa"/>
            <w:tcBorders>
              <w:top w:val="nil"/>
              <w:left w:val="single" w:sz="4" w:space="0" w:color="auto"/>
              <w:bottom w:val="nil"/>
              <w:right w:val="nil"/>
            </w:tcBorders>
          </w:tcPr>
          <w:p w14:paraId="5188C76F" w14:textId="7D4C1956" w:rsidR="00223350" w:rsidRPr="003604E3" w:rsidRDefault="00223350" w:rsidP="00B17850">
            <w:pPr>
              <w:spacing w:after="0"/>
              <w:rPr>
                <w:sz w:val="16"/>
                <w:szCs w:val="16"/>
              </w:rPr>
            </w:pPr>
            <w:r w:rsidRPr="003604E3">
              <w:rPr>
                <w:sz w:val="16"/>
                <w:szCs w:val="16"/>
              </w:rPr>
              <w:t>Appendix A</w:t>
            </w:r>
          </w:p>
        </w:tc>
        <w:tc>
          <w:tcPr>
            <w:tcW w:w="3249" w:type="dxa"/>
          </w:tcPr>
          <w:p w14:paraId="0757E031" w14:textId="699CB1A5" w:rsidR="00223350" w:rsidRPr="003604E3" w:rsidRDefault="00223350" w:rsidP="00B17850">
            <w:pPr>
              <w:spacing w:after="0"/>
              <w:rPr>
                <w:sz w:val="16"/>
                <w:szCs w:val="16"/>
              </w:rPr>
            </w:pPr>
            <w:r w:rsidRPr="003604E3">
              <w:rPr>
                <w:sz w:val="16"/>
                <w:szCs w:val="16"/>
              </w:rPr>
              <w:t>References</w:t>
            </w:r>
          </w:p>
        </w:tc>
        <w:tc>
          <w:tcPr>
            <w:tcW w:w="4256" w:type="dxa"/>
            <w:tcBorders>
              <w:top w:val="nil"/>
              <w:left w:val="nil"/>
              <w:bottom w:val="nil"/>
              <w:right w:val="single" w:sz="4" w:space="0" w:color="auto"/>
            </w:tcBorders>
          </w:tcPr>
          <w:p w14:paraId="51407CBC" w14:textId="4045C195" w:rsidR="00223350" w:rsidRPr="003604E3" w:rsidRDefault="00223350" w:rsidP="00B17850">
            <w:pPr>
              <w:spacing w:after="0"/>
              <w:rPr>
                <w:sz w:val="16"/>
                <w:szCs w:val="16"/>
              </w:rPr>
            </w:pPr>
            <w:r w:rsidRPr="003604E3">
              <w:rPr>
                <w:sz w:val="16"/>
                <w:szCs w:val="16"/>
              </w:rPr>
              <w:t>Retitled from Section 15</w:t>
            </w:r>
          </w:p>
        </w:tc>
      </w:tr>
      <w:tr w:rsidR="00223350" w:rsidRPr="003604E3" w14:paraId="6FE6B87B" w14:textId="77777777" w:rsidTr="00DB7E85">
        <w:tc>
          <w:tcPr>
            <w:tcW w:w="1555" w:type="dxa"/>
            <w:tcBorders>
              <w:top w:val="nil"/>
              <w:left w:val="single" w:sz="4" w:space="0" w:color="auto"/>
              <w:bottom w:val="nil"/>
              <w:right w:val="nil"/>
            </w:tcBorders>
          </w:tcPr>
          <w:p w14:paraId="313385D6" w14:textId="4A94BD4B" w:rsidR="00223350" w:rsidRPr="003604E3" w:rsidRDefault="00223350" w:rsidP="00B17850">
            <w:pPr>
              <w:spacing w:after="0"/>
              <w:rPr>
                <w:sz w:val="16"/>
                <w:szCs w:val="16"/>
              </w:rPr>
            </w:pPr>
            <w:r w:rsidRPr="003604E3">
              <w:rPr>
                <w:sz w:val="16"/>
                <w:szCs w:val="16"/>
              </w:rPr>
              <w:t>Appendix B</w:t>
            </w:r>
          </w:p>
        </w:tc>
        <w:tc>
          <w:tcPr>
            <w:tcW w:w="3249" w:type="dxa"/>
          </w:tcPr>
          <w:p w14:paraId="20A235FD" w14:textId="12D49E25" w:rsidR="00223350" w:rsidRPr="003604E3" w:rsidRDefault="00223350" w:rsidP="00B17850">
            <w:pPr>
              <w:spacing w:after="0"/>
              <w:rPr>
                <w:sz w:val="16"/>
                <w:szCs w:val="16"/>
              </w:rPr>
            </w:pPr>
            <w:r w:rsidRPr="003604E3">
              <w:rPr>
                <w:sz w:val="16"/>
                <w:szCs w:val="16"/>
              </w:rPr>
              <w:t>Contacts and Services</w:t>
            </w:r>
          </w:p>
        </w:tc>
        <w:tc>
          <w:tcPr>
            <w:tcW w:w="4256" w:type="dxa"/>
            <w:tcBorders>
              <w:top w:val="nil"/>
              <w:left w:val="nil"/>
              <w:bottom w:val="nil"/>
              <w:right w:val="single" w:sz="4" w:space="0" w:color="auto"/>
            </w:tcBorders>
          </w:tcPr>
          <w:p w14:paraId="09FDFD2F" w14:textId="131B79C3" w:rsidR="00223350" w:rsidRPr="003604E3" w:rsidRDefault="00223350" w:rsidP="00B17850">
            <w:pPr>
              <w:spacing w:after="0"/>
              <w:rPr>
                <w:sz w:val="16"/>
                <w:szCs w:val="16"/>
              </w:rPr>
            </w:pPr>
            <w:r w:rsidRPr="003604E3">
              <w:rPr>
                <w:sz w:val="16"/>
                <w:szCs w:val="16"/>
              </w:rPr>
              <w:t>Extension numbers highlighted, list re-ordered, service names updated. Wellbeing Pop-ups and Student Health Drop-in paragraphs rewritten</w:t>
            </w:r>
            <w:r w:rsidR="001B539F">
              <w:rPr>
                <w:sz w:val="16"/>
                <w:szCs w:val="16"/>
              </w:rPr>
              <w:t>.</w:t>
            </w:r>
          </w:p>
        </w:tc>
      </w:tr>
      <w:tr w:rsidR="00B17850" w:rsidRPr="003604E3" w14:paraId="5F039E98" w14:textId="77777777" w:rsidTr="00DB7E85">
        <w:tc>
          <w:tcPr>
            <w:tcW w:w="1555" w:type="dxa"/>
            <w:tcBorders>
              <w:top w:val="nil"/>
              <w:left w:val="single" w:sz="4" w:space="0" w:color="auto"/>
              <w:bottom w:val="single" w:sz="4" w:space="0" w:color="auto"/>
              <w:right w:val="nil"/>
            </w:tcBorders>
          </w:tcPr>
          <w:p w14:paraId="027A8DE4" w14:textId="77777777" w:rsidR="00B17850" w:rsidRPr="003604E3" w:rsidRDefault="00B17850" w:rsidP="00B17850">
            <w:pPr>
              <w:spacing w:after="0"/>
              <w:rPr>
                <w:sz w:val="16"/>
                <w:szCs w:val="16"/>
              </w:rPr>
            </w:pPr>
          </w:p>
        </w:tc>
        <w:tc>
          <w:tcPr>
            <w:tcW w:w="3249" w:type="dxa"/>
            <w:tcBorders>
              <w:top w:val="nil"/>
              <w:left w:val="nil"/>
              <w:bottom w:val="single" w:sz="4" w:space="0" w:color="auto"/>
              <w:right w:val="nil"/>
            </w:tcBorders>
          </w:tcPr>
          <w:p w14:paraId="32A20AA4" w14:textId="77777777" w:rsidR="00B17850" w:rsidRPr="003604E3" w:rsidRDefault="00B17850" w:rsidP="00B17850">
            <w:pPr>
              <w:spacing w:after="0"/>
              <w:rPr>
                <w:sz w:val="16"/>
                <w:szCs w:val="16"/>
              </w:rPr>
            </w:pPr>
          </w:p>
        </w:tc>
        <w:tc>
          <w:tcPr>
            <w:tcW w:w="4256" w:type="dxa"/>
            <w:tcBorders>
              <w:top w:val="nil"/>
              <w:left w:val="nil"/>
              <w:bottom w:val="single" w:sz="4" w:space="0" w:color="auto"/>
              <w:right w:val="single" w:sz="4" w:space="0" w:color="auto"/>
            </w:tcBorders>
          </w:tcPr>
          <w:p w14:paraId="0D7F12DF" w14:textId="77777777" w:rsidR="00B17850" w:rsidRPr="003604E3" w:rsidRDefault="00B17850" w:rsidP="00B17850">
            <w:pPr>
              <w:spacing w:after="0"/>
              <w:rPr>
                <w:sz w:val="16"/>
                <w:szCs w:val="16"/>
              </w:rPr>
            </w:pPr>
          </w:p>
        </w:tc>
      </w:tr>
      <w:tr w:rsidR="00B17850" w:rsidRPr="003604E3" w14:paraId="464C1B0B" w14:textId="77777777" w:rsidTr="00DB7E85">
        <w:tc>
          <w:tcPr>
            <w:tcW w:w="1555" w:type="dxa"/>
            <w:tcBorders>
              <w:top w:val="single" w:sz="4" w:space="0" w:color="auto"/>
              <w:left w:val="nil"/>
              <w:right w:val="nil"/>
            </w:tcBorders>
          </w:tcPr>
          <w:p w14:paraId="28E82628" w14:textId="77777777" w:rsidR="00B17850" w:rsidRPr="003604E3" w:rsidRDefault="00B17850" w:rsidP="00B17850">
            <w:pPr>
              <w:spacing w:after="0"/>
              <w:rPr>
                <w:sz w:val="16"/>
                <w:szCs w:val="16"/>
              </w:rPr>
            </w:pPr>
          </w:p>
        </w:tc>
        <w:tc>
          <w:tcPr>
            <w:tcW w:w="3249" w:type="dxa"/>
            <w:tcBorders>
              <w:top w:val="single" w:sz="4" w:space="0" w:color="auto"/>
              <w:left w:val="nil"/>
              <w:right w:val="nil"/>
            </w:tcBorders>
          </w:tcPr>
          <w:p w14:paraId="6D0C8673" w14:textId="77777777" w:rsidR="00B17850" w:rsidRPr="003604E3" w:rsidRDefault="00B17850" w:rsidP="00B17850">
            <w:pPr>
              <w:spacing w:after="0"/>
              <w:rPr>
                <w:sz w:val="16"/>
                <w:szCs w:val="16"/>
              </w:rPr>
            </w:pPr>
          </w:p>
        </w:tc>
        <w:tc>
          <w:tcPr>
            <w:tcW w:w="4256" w:type="dxa"/>
            <w:tcBorders>
              <w:top w:val="single" w:sz="4" w:space="0" w:color="auto"/>
              <w:left w:val="nil"/>
              <w:right w:val="nil"/>
            </w:tcBorders>
          </w:tcPr>
          <w:p w14:paraId="148ED348" w14:textId="77777777" w:rsidR="00B17850" w:rsidRPr="003604E3" w:rsidRDefault="00B17850" w:rsidP="00B17850">
            <w:pPr>
              <w:spacing w:after="0"/>
              <w:rPr>
                <w:sz w:val="16"/>
                <w:szCs w:val="16"/>
              </w:rPr>
            </w:pPr>
          </w:p>
        </w:tc>
      </w:tr>
      <w:tr w:rsidR="00B17850" w:rsidRPr="003604E3" w14:paraId="1A51F811" w14:textId="77777777" w:rsidTr="00DB7E85">
        <w:tc>
          <w:tcPr>
            <w:tcW w:w="9060" w:type="dxa"/>
            <w:gridSpan w:val="3"/>
            <w:tcBorders>
              <w:top w:val="nil"/>
              <w:left w:val="nil"/>
              <w:right w:val="nil"/>
            </w:tcBorders>
          </w:tcPr>
          <w:p w14:paraId="70B63D13" w14:textId="77777777" w:rsidR="00B17850" w:rsidRPr="003604E3" w:rsidRDefault="00B17850" w:rsidP="00B17850">
            <w:pPr>
              <w:spacing w:after="0"/>
              <w:rPr>
                <w:sz w:val="16"/>
                <w:szCs w:val="16"/>
              </w:rPr>
            </w:pPr>
          </w:p>
        </w:tc>
      </w:tr>
    </w:tbl>
    <w:p w14:paraId="55A668E2" w14:textId="77777777" w:rsidR="00DB7E85" w:rsidRPr="003604E3" w:rsidRDefault="00DB7E85" w:rsidP="001456F1">
      <w:pPr>
        <w:spacing w:after="0"/>
        <w:rPr>
          <w:sz w:val="16"/>
          <w:szCs w:val="16"/>
        </w:rPr>
      </w:pPr>
    </w:p>
    <w:p w14:paraId="6C129598" w14:textId="77777777" w:rsidR="00C0591C" w:rsidRPr="003604E3" w:rsidRDefault="00C0591C" w:rsidP="001456F1">
      <w:r w:rsidRPr="003604E3">
        <w:br w:type="page"/>
      </w:r>
    </w:p>
    <w:sdt>
      <w:sdtPr>
        <w:rPr>
          <w:rFonts w:eastAsiaTheme="minorEastAsia" w:cstheme="minorBidi"/>
          <w:b w:val="0"/>
          <w:color w:val="333333"/>
          <w:sz w:val="20"/>
          <w:szCs w:val="22"/>
          <w:lang w:eastAsia="en-US"/>
        </w:rPr>
        <w:id w:val="-1138188778"/>
        <w:docPartObj>
          <w:docPartGallery w:val="Table of Contents"/>
          <w:docPartUnique/>
        </w:docPartObj>
      </w:sdtPr>
      <w:sdtEndPr>
        <w:rPr>
          <w:rFonts w:eastAsia="Times New Roman" w:cs="Arial"/>
          <w:noProof/>
          <w:sz w:val="22"/>
          <w:lang w:eastAsia="en-GB"/>
        </w:rPr>
      </w:sdtEndPr>
      <w:sdtContent>
        <w:p w14:paraId="2001CCDA" w14:textId="77777777" w:rsidR="00806B2B" w:rsidRPr="003604E3" w:rsidRDefault="00806B2B" w:rsidP="004605FC">
          <w:pPr>
            <w:pStyle w:val="TOCHeading"/>
          </w:pPr>
          <w:r w:rsidRPr="003604E3">
            <w:t>Contents</w:t>
          </w:r>
        </w:p>
        <w:p w14:paraId="01B8B254" w14:textId="10CF6F70" w:rsidR="005664AA" w:rsidRDefault="00806B2B">
          <w:pPr>
            <w:pStyle w:val="TOC1"/>
            <w:rPr>
              <w:rFonts w:asciiTheme="minorHAnsi" w:eastAsiaTheme="minorEastAsia" w:hAnsiTheme="minorHAnsi" w:cstheme="minorBidi"/>
              <w:color w:val="auto"/>
            </w:rPr>
          </w:pPr>
          <w:r w:rsidRPr="003604E3">
            <w:rPr>
              <w:b/>
              <w:bCs/>
            </w:rPr>
            <w:fldChar w:fldCharType="begin"/>
          </w:r>
          <w:r w:rsidRPr="003604E3">
            <w:rPr>
              <w:b/>
              <w:bCs/>
            </w:rPr>
            <w:instrText xml:space="preserve"> TOC \o "1-3" \h \z \u </w:instrText>
          </w:r>
          <w:r w:rsidRPr="003604E3">
            <w:rPr>
              <w:b/>
              <w:bCs/>
            </w:rPr>
            <w:fldChar w:fldCharType="separate"/>
          </w:r>
          <w:hyperlink w:anchor="_Toc40880985" w:history="1">
            <w:r w:rsidR="005664AA" w:rsidRPr="007954D6">
              <w:rPr>
                <w:rStyle w:val="Hyperlink"/>
                <w14:scene3d>
                  <w14:camera w14:prst="orthographicFront"/>
                  <w14:lightRig w14:rig="threePt" w14:dir="t">
                    <w14:rot w14:lat="0" w14:lon="0" w14:rev="0"/>
                  </w14:lightRig>
                </w14:scene3d>
              </w:rPr>
              <w:t>1.</w:t>
            </w:r>
            <w:r w:rsidR="005664AA">
              <w:rPr>
                <w:rFonts w:asciiTheme="minorHAnsi" w:eastAsiaTheme="minorEastAsia" w:hAnsiTheme="minorHAnsi" w:cstheme="minorBidi"/>
                <w:color w:val="auto"/>
              </w:rPr>
              <w:tab/>
            </w:r>
            <w:r w:rsidR="005664AA" w:rsidRPr="007954D6">
              <w:rPr>
                <w:rStyle w:val="Hyperlink"/>
              </w:rPr>
              <w:t>Policy Statement</w:t>
            </w:r>
            <w:r w:rsidR="005664AA">
              <w:rPr>
                <w:webHidden/>
              </w:rPr>
              <w:tab/>
            </w:r>
            <w:r w:rsidR="005664AA">
              <w:rPr>
                <w:webHidden/>
              </w:rPr>
              <w:fldChar w:fldCharType="begin"/>
            </w:r>
            <w:r w:rsidR="005664AA">
              <w:rPr>
                <w:webHidden/>
              </w:rPr>
              <w:instrText xml:space="preserve"> PAGEREF _Toc40880985 \h </w:instrText>
            </w:r>
            <w:r w:rsidR="005664AA">
              <w:rPr>
                <w:webHidden/>
              </w:rPr>
            </w:r>
            <w:r w:rsidR="005664AA">
              <w:rPr>
                <w:webHidden/>
              </w:rPr>
              <w:fldChar w:fldCharType="separate"/>
            </w:r>
            <w:r w:rsidR="00617768">
              <w:rPr>
                <w:webHidden/>
              </w:rPr>
              <w:t>1</w:t>
            </w:r>
            <w:r w:rsidR="005664AA">
              <w:rPr>
                <w:webHidden/>
              </w:rPr>
              <w:fldChar w:fldCharType="end"/>
            </w:r>
          </w:hyperlink>
        </w:p>
        <w:p w14:paraId="259DE887" w14:textId="5197EFE4" w:rsidR="005664AA" w:rsidRDefault="0043167F">
          <w:pPr>
            <w:pStyle w:val="TOC1"/>
            <w:rPr>
              <w:rFonts w:asciiTheme="minorHAnsi" w:eastAsiaTheme="minorEastAsia" w:hAnsiTheme="minorHAnsi" w:cstheme="minorBidi"/>
              <w:color w:val="auto"/>
            </w:rPr>
          </w:pPr>
          <w:hyperlink w:anchor="_Toc40880986" w:history="1">
            <w:r w:rsidR="005664AA" w:rsidRPr="007954D6">
              <w:rPr>
                <w:rStyle w:val="Hyperlink"/>
                <w14:scene3d>
                  <w14:camera w14:prst="orthographicFront"/>
                  <w14:lightRig w14:rig="threePt" w14:dir="t">
                    <w14:rot w14:lat="0" w14:lon="0" w14:rev="0"/>
                  </w14:lightRig>
                </w14:scene3d>
              </w:rPr>
              <w:t>2.</w:t>
            </w:r>
            <w:r w:rsidR="005664AA">
              <w:rPr>
                <w:rFonts w:asciiTheme="minorHAnsi" w:eastAsiaTheme="minorEastAsia" w:hAnsiTheme="minorHAnsi" w:cstheme="minorBidi"/>
                <w:color w:val="auto"/>
              </w:rPr>
              <w:tab/>
            </w:r>
            <w:r w:rsidR="005664AA" w:rsidRPr="007954D6">
              <w:rPr>
                <w:rStyle w:val="Hyperlink"/>
              </w:rPr>
              <w:t>Scope</w:t>
            </w:r>
            <w:r w:rsidR="005664AA">
              <w:rPr>
                <w:webHidden/>
              </w:rPr>
              <w:tab/>
            </w:r>
            <w:r w:rsidR="005664AA">
              <w:rPr>
                <w:webHidden/>
              </w:rPr>
              <w:fldChar w:fldCharType="begin"/>
            </w:r>
            <w:r w:rsidR="005664AA">
              <w:rPr>
                <w:webHidden/>
              </w:rPr>
              <w:instrText xml:space="preserve"> PAGEREF _Toc40880986 \h </w:instrText>
            </w:r>
            <w:r w:rsidR="005664AA">
              <w:rPr>
                <w:webHidden/>
              </w:rPr>
            </w:r>
            <w:r w:rsidR="005664AA">
              <w:rPr>
                <w:webHidden/>
              </w:rPr>
              <w:fldChar w:fldCharType="separate"/>
            </w:r>
            <w:r w:rsidR="00617768">
              <w:rPr>
                <w:webHidden/>
              </w:rPr>
              <w:t>2</w:t>
            </w:r>
            <w:r w:rsidR="005664AA">
              <w:rPr>
                <w:webHidden/>
              </w:rPr>
              <w:fldChar w:fldCharType="end"/>
            </w:r>
          </w:hyperlink>
        </w:p>
        <w:p w14:paraId="35EE5CBC" w14:textId="03FD9C5F" w:rsidR="005664AA" w:rsidRDefault="0043167F">
          <w:pPr>
            <w:pStyle w:val="TOC1"/>
            <w:rPr>
              <w:rFonts w:asciiTheme="minorHAnsi" w:eastAsiaTheme="minorEastAsia" w:hAnsiTheme="minorHAnsi" w:cstheme="minorBidi"/>
              <w:color w:val="auto"/>
            </w:rPr>
          </w:pPr>
          <w:hyperlink w:anchor="_Toc40880987" w:history="1">
            <w:r w:rsidR="005664AA" w:rsidRPr="007954D6">
              <w:rPr>
                <w:rStyle w:val="Hyperlink"/>
                <w14:scene3d>
                  <w14:camera w14:prst="orthographicFront"/>
                  <w14:lightRig w14:rig="threePt" w14:dir="t">
                    <w14:rot w14:lat="0" w14:lon="0" w14:rev="0"/>
                  </w14:lightRig>
                </w14:scene3d>
              </w:rPr>
              <w:t>3.</w:t>
            </w:r>
            <w:r w:rsidR="005664AA">
              <w:rPr>
                <w:rFonts w:asciiTheme="minorHAnsi" w:eastAsiaTheme="minorEastAsia" w:hAnsiTheme="minorHAnsi" w:cstheme="minorBidi"/>
                <w:color w:val="auto"/>
              </w:rPr>
              <w:tab/>
            </w:r>
            <w:r w:rsidR="005664AA" w:rsidRPr="007954D6">
              <w:rPr>
                <w:rStyle w:val="Hyperlink"/>
              </w:rPr>
              <w:t>Aims</w:t>
            </w:r>
            <w:r w:rsidR="005664AA">
              <w:rPr>
                <w:webHidden/>
              </w:rPr>
              <w:tab/>
            </w:r>
            <w:r w:rsidR="005664AA">
              <w:rPr>
                <w:webHidden/>
              </w:rPr>
              <w:fldChar w:fldCharType="begin"/>
            </w:r>
            <w:r w:rsidR="005664AA">
              <w:rPr>
                <w:webHidden/>
              </w:rPr>
              <w:instrText xml:space="preserve"> PAGEREF _Toc40880987 \h </w:instrText>
            </w:r>
            <w:r w:rsidR="005664AA">
              <w:rPr>
                <w:webHidden/>
              </w:rPr>
            </w:r>
            <w:r w:rsidR="005664AA">
              <w:rPr>
                <w:webHidden/>
              </w:rPr>
              <w:fldChar w:fldCharType="separate"/>
            </w:r>
            <w:r w:rsidR="00617768">
              <w:rPr>
                <w:webHidden/>
              </w:rPr>
              <w:t>3</w:t>
            </w:r>
            <w:r w:rsidR="005664AA">
              <w:rPr>
                <w:webHidden/>
              </w:rPr>
              <w:fldChar w:fldCharType="end"/>
            </w:r>
          </w:hyperlink>
        </w:p>
        <w:p w14:paraId="1468730A" w14:textId="37BDD3B1" w:rsidR="005664AA" w:rsidRDefault="0043167F">
          <w:pPr>
            <w:pStyle w:val="TOC1"/>
            <w:rPr>
              <w:rFonts w:asciiTheme="minorHAnsi" w:eastAsiaTheme="minorEastAsia" w:hAnsiTheme="minorHAnsi" w:cstheme="minorBidi"/>
              <w:color w:val="auto"/>
            </w:rPr>
          </w:pPr>
          <w:hyperlink w:anchor="_Toc40880988" w:history="1">
            <w:r w:rsidR="005664AA" w:rsidRPr="007954D6">
              <w:rPr>
                <w:rStyle w:val="Hyperlink"/>
                <w14:scene3d>
                  <w14:camera w14:prst="orthographicFront"/>
                  <w14:lightRig w14:rig="threePt" w14:dir="t">
                    <w14:rot w14:lat="0" w14:lon="0" w14:rev="0"/>
                  </w14:lightRig>
                </w14:scene3d>
              </w:rPr>
              <w:t>4.</w:t>
            </w:r>
            <w:r w:rsidR="005664AA">
              <w:rPr>
                <w:rFonts w:asciiTheme="minorHAnsi" w:eastAsiaTheme="minorEastAsia" w:hAnsiTheme="minorHAnsi" w:cstheme="minorBidi"/>
                <w:color w:val="auto"/>
              </w:rPr>
              <w:tab/>
            </w:r>
            <w:r w:rsidR="005664AA" w:rsidRPr="007954D6">
              <w:rPr>
                <w:rStyle w:val="Hyperlink"/>
              </w:rPr>
              <w:t>Lead Members of Staff</w:t>
            </w:r>
            <w:r w:rsidR="005664AA">
              <w:rPr>
                <w:webHidden/>
              </w:rPr>
              <w:tab/>
            </w:r>
            <w:r w:rsidR="005664AA">
              <w:rPr>
                <w:webHidden/>
              </w:rPr>
              <w:fldChar w:fldCharType="begin"/>
            </w:r>
            <w:r w:rsidR="005664AA">
              <w:rPr>
                <w:webHidden/>
              </w:rPr>
              <w:instrText xml:space="preserve"> PAGEREF _Toc40880988 \h </w:instrText>
            </w:r>
            <w:r w:rsidR="005664AA">
              <w:rPr>
                <w:webHidden/>
              </w:rPr>
            </w:r>
            <w:r w:rsidR="005664AA">
              <w:rPr>
                <w:webHidden/>
              </w:rPr>
              <w:fldChar w:fldCharType="separate"/>
            </w:r>
            <w:r w:rsidR="00617768">
              <w:rPr>
                <w:webHidden/>
              </w:rPr>
              <w:t>3</w:t>
            </w:r>
            <w:r w:rsidR="005664AA">
              <w:rPr>
                <w:webHidden/>
              </w:rPr>
              <w:fldChar w:fldCharType="end"/>
            </w:r>
          </w:hyperlink>
        </w:p>
        <w:p w14:paraId="0611F8D7" w14:textId="264C636F" w:rsidR="005664AA" w:rsidRDefault="0043167F">
          <w:pPr>
            <w:pStyle w:val="TOC1"/>
            <w:rPr>
              <w:rFonts w:asciiTheme="minorHAnsi" w:eastAsiaTheme="minorEastAsia" w:hAnsiTheme="minorHAnsi" w:cstheme="minorBidi"/>
              <w:color w:val="auto"/>
            </w:rPr>
          </w:pPr>
          <w:hyperlink w:anchor="_Toc40880989" w:history="1">
            <w:r w:rsidR="005664AA" w:rsidRPr="007954D6">
              <w:rPr>
                <w:rStyle w:val="Hyperlink"/>
                <w14:scene3d>
                  <w14:camera w14:prst="orthographicFront"/>
                  <w14:lightRig w14:rig="threePt" w14:dir="t">
                    <w14:rot w14:lat="0" w14:lon="0" w14:rev="0"/>
                  </w14:lightRig>
                </w14:scene3d>
              </w:rPr>
              <w:t>5.</w:t>
            </w:r>
            <w:r w:rsidR="005664AA">
              <w:rPr>
                <w:rFonts w:asciiTheme="minorHAnsi" w:eastAsiaTheme="minorEastAsia" w:hAnsiTheme="minorHAnsi" w:cstheme="minorBidi"/>
                <w:color w:val="auto"/>
              </w:rPr>
              <w:tab/>
            </w:r>
            <w:r w:rsidR="005664AA" w:rsidRPr="007954D6">
              <w:rPr>
                <w:rStyle w:val="Hyperlink"/>
              </w:rPr>
              <w:t>Supporting Students with Mental Health Conditions as they Study</w:t>
            </w:r>
            <w:r w:rsidR="005664AA">
              <w:rPr>
                <w:webHidden/>
              </w:rPr>
              <w:tab/>
            </w:r>
            <w:r w:rsidR="005664AA">
              <w:rPr>
                <w:webHidden/>
              </w:rPr>
              <w:fldChar w:fldCharType="begin"/>
            </w:r>
            <w:r w:rsidR="005664AA">
              <w:rPr>
                <w:webHidden/>
              </w:rPr>
              <w:instrText xml:space="preserve"> PAGEREF _Toc40880989 \h </w:instrText>
            </w:r>
            <w:r w:rsidR="005664AA">
              <w:rPr>
                <w:webHidden/>
              </w:rPr>
            </w:r>
            <w:r w:rsidR="005664AA">
              <w:rPr>
                <w:webHidden/>
              </w:rPr>
              <w:fldChar w:fldCharType="separate"/>
            </w:r>
            <w:r w:rsidR="00617768">
              <w:rPr>
                <w:webHidden/>
              </w:rPr>
              <w:t>4</w:t>
            </w:r>
            <w:r w:rsidR="005664AA">
              <w:rPr>
                <w:webHidden/>
              </w:rPr>
              <w:fldChar w:fldCharType="end"/>
            </w:r>
          </w:hyperlink>
        </w:p>
        <w:p w14:paraId="7A83F80A" w14:textId="25B86CAB" w:rsidR="005664AA" w:rsidRDefault="0043167F">
          <w:pPr>
            <w:pStyle w:val="TOC2"/>
            <w:rPr>
              <w:rFonts w:asciiTheme="minorHAnsi" w:eastAsiaTheme="minorEastAsia" w:hAnsiTheme="minorHAnsi" w:cstheme="minorBidi"/>
              <w:color w:val="auto"/>
            </w:rPr>
          </w:pPr>
          <w:hyperlink w:anchor="_Toc40880990" w:history="1">
            <w:r w:rsidR="005664AA" w:rsidRPr="007954D6">
              <w:rPr>
                <w:rStyle w:val="Hyperlink"/>
              </w:rPr>
              <w:t>5.1</w:t>
            </w:r>
            <w:r w:rsidR="005664AA">
              <w:rPr>
                <w:rFonts w:asciiTheme="minorHAnsi" w:eastAsiaTheme="minorEastAsia" w:hAnsiTheme="minorHAnsi" w:cstheme="minorBidi"/>
                <w:color w:val="auto"/>
              </w:rPr>
              <w:tab/>
            </w:r>
            <w:r w:rsidR="005664AA" w:rsidRPr="007954D6">
              <w:rPr>
                <w:rStyle w:val="Hyperlink"/>
              </w:rPr>
              <w:t>Student Additional Requirements Agreement (SARA)</w:t>
            </w:r>
            <w:r w:rsidR="005664AA">
              <w:rPr>
                <w:webHidden/>
              </w:rPr>
              <w:tab/>
            </w:r>
            <w:r w:rsidR="005664AA">
              <w:rPr>
                <w:webHidden/>
              </w:rPr>
              <w:fldChar w:fldCharType="begin"/>
            </w:r>
            <w:r w:rsidR="005664AA">
              <w:rPr>
                <w:webHidden/>
              </w:rPr>
              <w:instrText xml:space="preserve"> PAGEREF _Toc40880990 \h </w:instrText>
            </w:r>
            <w:r w:rsidR="005664AA">
              <w:rPr>
                <w:webHidden/>
              </w:rPr>
            </w:r>
            <w:r w:rsidR="005664AA">
              <w:rPr>
                <w:webHidden/>
              </w:rPr>
              <w:fldChar w:fldCharType="separate"/>
            </w:r>
            <w:r w:rsidR="00617768">
              <w:rPr>
                <w:webHidden/>
              </w:rPr>
              <w:t>4</w:t>
            </w:r>
            <w:r w:rsidR="005664AA">
              <w:rPr>
                <w:webHidden/>
              </w:rPr>
              <w:fldChar w:fldCharType="end"/>
            </w:r>
          </w:hyperlink>
        </w:p>
        <w:p w14:paraId="33CF90B8" w14:textId="06AA9B8E" w:rsidR="005664AA" w:rsidRDefault="0043167F">
          <w:pPr>
            <w:pStyle w:val="TOC2"/>
            <w:rPr>
              <w:rFonts w:asciiTheme="minorHAnsi" w:eastAsiaTheme="minorEastAsia" w:hAnsiTheme="minorHAnsi" w:cstheme="minorBidi"/>
              <w:color w:val="auto"/>
            </w:rPr>
          </w:pPr>
          <w:hyperlink w:anchor="_Toc40880991" w:history="1">
            <w:r w:rsidR="005664AA" w:rsidRPr="007954D6">
              <w:rPr>
                <w:rStyle w:val="Hyperlink"/>
              </w:rPr>
              <w:t>5.2</w:t>
            </w:r>
            <w:r w:rsidR="005664AA">
              <w:rPr>
                <w:rFonts w:asciiTheme="minorHAnsi" w:eastAsiaTheme="minorEastAsia" w:hAnsiTheme="minorHAnsi" w:cstheme="minorBidi"/>
                <w:color w:val="auto"/>
              </w:rPr>
              <w:tab/>
            </w:r>
            <w:r w:rsidR="005664AA" w:rsidRPr="007954D6">
              <w:rPr>
                <w:rStyle w:val="Hyperlink"/>
              </w:rPr>
              <w:t>Disclosure of a Mental Health Condition, Medical Condition, Physical or Sensory Disability, or Specific Learning Difficulty such as Dyslexia</w:t>
            </w:r>
            <w:r w:rsidR="005664AA">
              <w:rPr>
                <w:webHidden/>
              </w:rPr>
              <w:tab/>
            </w:r>
            <w:r w:rsidR="005664AA">
              <w:rPr>
                <w:webHidden/>
              </w:rPr>
              <w:fldChar w:fldCharType="begin"/>
            </w:r>
            <w:r w:rsidR="005664AA">
              <w:rPr>
                <w:webHidden/>
              </w:rPr>
              <w:instrText xml:space="preserve"> PAGEREF _Toc40880991 \h </w:instrText>
            </w:r>
            <w:r w:rsidR="005664AA">
              <w:rPr>
                <w:webHidden/>
              </w:rPr>
            </w:r>
            <w:r w:rsidR="005664AA">
              <w:rPr>
                <w:webHidden/>
              </w:rPr>
              <w:fldChar w:fldCharType="separate"/>
            </w:r>
            <w:r w:rsidR="00617768">
              <w:rPr>
                <w:webHidden/>
              </w:rPr>
              <w:t>5</w:t>
            </w:r>
            <w:r w:rsidR="005664AA">
              <w:rPr>
                <w:webHidden/>
              </w:rPr>
              <w:fldChar w:fldCharType="end"/>
            </w:r>
          </w:hyperlink>
        </w:p>
        <w:p w14:paraId="3CEFAAB3" w14:textId="5474175C" w:rsidR="005664AA" w:rsidRDefault="0043167F">
          <w:pPr>
            <w:pStyle w:val="TOC2"/>
            <w:rPr>
              <w:rFonts w:asciiTheme="minorHAnsi" w:eastAsiaTheme="minorEastAsia" w:hAnsiTheme="minorHAnsi" w:cstheme="minorBidi"/>
              <w:color w:val="auto"/>
            </w:rPr>
          </w:pPr>
          <w:hyperlink w:anchor="_Toc40880992" w:history="1">
            <w:r w:rsidR="005664AA" w:rsidRPr="007954D6">
              <w:rPr>
                <w:rStyle w:val="Hyperlink"/>
              </w:rPr>
              <w:t>5.3</w:t>
            </w:r>
            <w:r w:rsidR="005664AA">
              <w:rPr>
                <w:rFonts w:asciiTheme="minorHAnsi" w:eastAsiaTheme="minorEastAsia" w:hAnsiTheme="minorHAnsi" w:cstheme="minorBidi"/>
                <w:color w:val="auto"/>
              </w:rPr>
              <w:tab/>
            </w:r>
            <w:r w:rsidR="005664AA" w:rsidRPr="007954D6">
              <w:rPr>
                <w:rStyle w:val="Hyperlink"/>
              </w:rPr>
              <w:t>Extensions and Mitigating Circumstances</w:t>
            </w:r>
            <w:r w:rsidR="005664AA">
              <w:rPr>
                <w:webHidden/>
              </w:rPr>
              <w:tab/>
            </w:r>
            <w:r w:rsidR="005664AA">
              <w:rPr>
                <w:webHidden/>
              </w:rPr>
              <w:fldChar w:fldCharType="begin"/>
            </w:r>
            <w:r w:rsidR="005664AA">
              <w:rPr>
                <w:webHidden/>
              </w:rPr>
              <w:instrText xml:space="preserve"> PAGEREF _Toc40880992 \h </w:instrText>
            </w:r>
            <w:r w:rsidR="005664AA">
              <w:rPr>
                <w:webHidden/>
              </w:rPr>
            </w:r>
            <w:r w:rsidR="005664AA">
              <w:rPr>
                <w:webHidden/>
              </w:rPr>
              <w:fldChar w:fldCharType="separate"/>
            </w:r>
            <w:r w:rsidR="00617768">
              <w:rPr>
                <w:webHidden/>
              </w:rPr>
              <w:t>5</w:t>
            </w:r>
            <w:r w:rsidR="005664AA">
              <w:rPr>
                <w:webHidden/>
              </w:rPr>
              <w:fldChar w:fldCharType="end"/>
            </w:r>
          </w:hyperlink>
        </w:p>
        <w:p w14:paraId="51747649" w14:textId="13F4CF14" w:rsidR="005664AA" w:rsidRDefault="0043167F">
          <w:pPr>
            <w:pStyle w:val="TOC2"/>
            <w:rPr>
              <w:rFonts w:asciiTheme="minorHAnsi" w:eastAsiaTheme="minorEastAsia" w:hAnsiTheme="minorHAnsi" w:cstheme="minorBidi"/>
              <w:color w:val="auto"/>
            </w:rPr>
          </w:pPr>
          <w:hyperlink w:anchor="_Toc40880993" w:history="1">
            <w:r w:rsidR="005664AA" w:rsidRPr="007954D6">
              <w:rPr>
                <w:rStyle w:val="Hyperlink"/>
              </w:rPr>
              <w:t>5.4</w:t>
            </w:r>
            <w:r w:rsidR="005664AA">
              <w:rPr>
                <w:rFonts w:asciiTheme="minorHAnsi" w:eastAsiaTheme="minorEastAsia" w:hAnsiTheme="minorHAnsi" w:cstheme="minorBidi"/>
                <w:color w:val="auto"/>
              </w:rPr>
              <w:tab/>
            </w:r>
            <w:r w:rsidR="005664AA" w:rsidRPr="007954D6">
              <w:rPr>
                <w:rStyle w:val="Hyperlink"/>
              </w:rPr>
              <w:t>Individual Support Plans</w:t>
            </w:r>
            <w:r w:rsidR="005664AA">
              <w:rPr>
                <w:webHidden/>
              </w:rPr>
              <w:tab/>
            </w:r>
            <w:r w:rsidR="005664AA">
              <w:rPr>
                <w:webHidden/>
              </w:rPr>
              <w:fldChar w:fldCharType="begin"/>
            </w:r>
            <w:r w:rsidR="005664AA">
              <w:rPr>
                <w:webHidden/>
              </w:rPr>
              <w:instrText xml:space="preserve"> PAGEREF _Toc40880993 \h </w:instrText>
            </w:r>
            <w:r w:rsidR="005664AA">
              <w:rPr>
                <w:webHidden/>
              </w:rPr>
            </w:r>
            <w:r w:rsidR="005664AA">
              <w:rPr>
                <w:webHidden/>
              </w:rPr>
              <w:fldChar w:fldCharType="separate"/>
            </w:r>
            <w:r w:rsidR="00617768">
              <w:rPr>
                <w:webHidden/>
              </w:rPr>
              <w:t>5</w:t>
            </w:r>
            <w:r w:rsidR="005664AA">
              <w:rPr>
                <w:webHidden/>
              </w:rPr>
              <w:fldChar w:fldCharType="end"/>
            </w:r>
          </w:hyperlink>
        </w:p>
        <w:p w14:paraId="7BEA9F84" w14:textId="1C63E66F" w:rsidR="005664AA" w:rsidRDefault="0043167F">
          <w:pPr>
            <w:pStyle w:val="TOC1"/>
            <w:rPr>
              <w:rFonts w:asciiTheme="minorHAnsi" w:eastAsiaTheme="minorEastAsia" w:hAnsiTheme="minorHAnsi" w:cstheme="minorBidi"/>
              <w:color w:val="auto"/>
            </w:rPr>
          </w:pPr>
          <w:hyperlink w:anchor="_Toc40880994" w:history="1">
            <w:r w:rsidR="005664AA" w:rsidRPr="007954D6">
              <w:rPr>
                <w:rStyle w:val="Hyperlink"/>
                <w14:scene3d>
                  <w14:camera w14:prst="orthographicFront"/>
                  <w14:lightRig w14:rig="threePt" w14:dir="t">
                    <w14:rot w14:lat="0" w14:lon="0" w14:rev="0"/>
                  </w14:lightRig>
                </w14:scene3d>
              </w:rPr>
              <w:t>6.</w:t>
            </w:r>
            <w:r w:rsidR="005664AA">
              <w:rPr>
                <w:rFonts w:asciiTheme="minorHAnsi" w:eastAsiaTheme="minorEastAsia" w:hAnsiTheme="minorHAnsi" w:cstheme="minorBidi"/>
                <w:color w:val="auto"/>
              </w:rPr>
              <w:tab/>
            </w:r>
            <w:r w:rsidR="005664AA" w:rsidRPr="007954D6">
              <w:rPr>
                <w:rStyle w:val="Hyperlink"/>
              </w:rPr>
              <w:t>Signposting</w:t>
            </w:r>
            <w:r w:rsidR="005664AA">
              <w:rPr>
                <w:webHidden/>
              </w:rPr>
              <w:tab/>
            </w:r>
            <w:r w:rsidR="005664AA">
              <w:rPr>
                <w:webHidden/>
              </w:rPr>
              <w:fldChar w:fldCharType="begin"/>
            </w:r>
            <w:r w:rsidR="005664AA">
              <w:rPr>
                <w:webHidden/>
              </w:rPr>
              <w:instrText xml:space="preserve"> PAGEREF _Toc40880994 \h </w:instrText>
            </w:r>
            <w:r w:rsidR="005664AA">
              <w:rPr>
                <w:webHidden/>
              </w:rPr>
            </w:r>
            <w:r w:rsidR="005664AA">
              <w:rPr>
                <w:webHidden/>
              </w:rPr>
              <w:fldChar w:fldCharType="separate"/>
            </w:r>
            <w:r w:rsidR="00617768">
              <w:rPr>
                <w:webHidden/>
              </w:rPr>
              <w:t>5</w:t>
            </w:r>
            <w:r w:rsidR="005664AA">
              <w:rPr>
                <w:webHidden/>
              </w:rPr>
              <w:fldChar w:fldCharType="end"/>
            </w:r>
          </w:hyperlink>
        </w:p>
        <w:p w14:paraId="72F6725A" w14:textId="7422277B" w:rsidR="005664AA" w:rsidRDefault="0043167F">
          <w:pPr>
            <w:pStyle w:val="TOC1"/>
            <w:rPr>
              <w:rFonts w:asciiTheme="minorHAnsi" w:eastAsiaTheme="minorEastAsia" w:hAnsiTheme="minorHAnsi" w:cstheme="minorBidi"/>
              <w:color w:val="auto"/>
            </w:rPr>
          </w:pPr>
          <w:hyperlink w:anchor="_Toc40880995" w:history="1">
            <w:r w:rsidR="005664AA" w:rsidRPr="007954D6">
              <w:rPr>
                <w:rStyle w:val="Hyperlink"/>
                <w14:scene3d>
                  <w14:camera w14:prst="orthographicFront"/>
                  <w14:lightRig w14:rig="threePt" w14:dir="t">
                    <w14:rot w14:lat="0" w14:lon="0" w14:rev="0"/>
                  </w14:lightRig>
                </w14:scene3d>
              </w:rPr>
              <w:t>7.</w:t>
            </w:r>
            <w:r w:rsidR="005664AA">
              <w:rPr>
                <w:rFonts w:asciiTheme="minorHAnsi" w:eastAsiaTheme="minorEastAsia" w:hAnsiTheme="minorHAnsi" w:cstheme="minorBidi"/>
                <w:color w:val="auto"/>
              </w:rPr>
              <w:tab/>
            </w:r>
            <w:r w:rsidR="005664AA" w:rsidRPr="007954D6">
              <w:rPr>
                <w:rStyle w:val="Hyperlink"/>
              </w:rPr>
              <w:t>Warning Signs</w:t>
            </w:r>
            <w:r w:rsidR="005664AA">
              <w:rPr>
                <w:webHidden/>
              </w:rPr>
              <w:tab/>
            </w:r>
            <w:r w:rsidR="005664AA">
              <w:rPr>
                <w:webHidden/>
              </w:rPr>
              <w:fldChar w:fldCharType="begin"/>
            </w:r>
            <w:r w:rsidR="005664AA">
              <w:rPr>
                <w:webHidden/>
              </w:rPr>
              <w:instrText xml:space="preserve"> PAGEREF _Toc40880995 \h </w:instrText>
            </w:r>
            <w:r w:rsidR="005664AA">
              <w:rPr>
                <w:webHidden/>
              </w:rPr>
            </w:r>
            <w:r w:rsidR="005664AA">
              <w:rPr>
                <w:webHidden/>
              </w:rPr>
              <w:fldChar w:fldCharType="separate"/>
            </w:r>
            <w:r w:rsidR="00617768">
              <w:rPr>
                <w:webHidden/>
              </w:rPr>
              <w:t>6</w:t>
            </w:r>
            <w:r w:rsidR="005664AA">
              <w:rPr>
                <w:webHidden/>
              </w:rPr>
              <w:fldChar w:fldCharType="end"/>
            </w:r>
          </w:hyperlink>
        </w:p>
        <w:p w14:paraId="738DDA02" w14:textId="1A3C7CAC" w:rsidR="005664AA" w:rsidRDefault="0043167F">
          <w:pPr>
            <w:pStyle w:val="TOC1"/>
            <w:rPr>
              <w:rFonts w:asciiTheme="minorHAnsi" w:eastAsiaTheme="minorEastAsia" w:hAnsiTheme="minorHAnsi" w:cstheme="minorBidi"/>
              <w:color w:val="auto"/>
            </w:rPr>
          </w:pPr>
          <w:hyperlink w:anchor="_Toc40880996" w:history="1">
            <w:r w:rsidR="005664AA" w:rsidRPr="007954D6">
              <w:rPr>
                <w:rStyle w:val="Hyperlink"/>
                <w14:scene3d>
                  <w14:camera w14:prst="orthographicFront"/>
                  <w14:lightRig w14:rig="threePt" w14:dir="t">
                    <w14:rot w14:lat="0" w14:lon="0" w14:rev="0"/>
                  </w14:lightRig>
                </w14:scene3d>
              </w:rPr>
              <w:t>8.</w:t>
            </w:r>
            <w:r w:rsidR="005664AA">
              <w:rPr>
                <w:rFonts w:asciiTheme="minorHAnsi" w:eastAsiaTheme="minorEastAsia" w:hAnsiTheme="minorHAnsi" w:cstheme="minorBidi"/>
                <w:color w:val="auto"/>
              </w:rPr>
              <w:tab/>
            </w:r>
            <w:r w:rsidR="005664AA" w:rsidRPr="007954D6">
              <w:rPr>
                <w:rStyle w:val="Hyperlink"/>
              </w:rPr>
              <w:t>Managing Disclosures</w:t>
            </w:r>
            <w:r w:rsidR="005664AA">
              <w:rPr>
                <w:webHidden/>
              </w:rPr>
              <w:tab/>
            </w:r>
            <w:r w:rsidR="005664AA">
              <w:rPr>
                <w:webHidden/>
              </w:rPr>
              <w:fldChar w:fldCharType="begin"/>
            </w:r>
            <w:r w:rsidR="005664AA">
              <w:rPr>
                <w:webHidden/>
              </w:rPr>
              <w:instrText xml:space="preserve"> PAGEREF _Toc40880996 \h </w:instrText>
            </w:r>
            <w:r w:rsidR="005664AA">
              <w:rPr>
                <w:webHidden/>
              </w:rPr>
            </w:r>
            <w:r w:rsidR="005664AA">
              <w:rPr>
                <w:webHidden/>
              </w:rPr>
              <w:fldChar w:fldCharType="separate"/>
            </w:r>
            <w:r w:rsidR="00617768">
              <w:rPr>
                <w:webHidden/>
              </w:rPr>
              <w:t>6</w:t>
            </w:r>
            <w:r w:rsidR="005664AA">
              <w:rPr>
                <w:webHidden/>
              </w:rPr>
              <w:fldChar w:fldCharType="end"/>
            </w:r>
          </w:hyperlink>
        </w:p>
        <w:p w14:paraId="23F16D8C" w14:textId="73EB975F" w:rsidR="005664AA" w:rsidRDefault="0043167F">
          <w:pPr>
            <w:pStyle w:val="TOC1"/>
            <w:rPr>
              <w:rFonts w:asciiTheme="minorHAnsi" w:eastAsiaTheme="minorEastAsia" w:hAnsiTheme="minorHAnsi" w:cstheme="minorBidi"/>
              <w:color w:val="auto"/>
            </w:rPr>
          </w:pPr>
          <w:hyperlink w:anchor="_Toc40880997" w:history="1">
            <w:r w:rsidR="005664AA" w:rsidRPr="007954D6">
              <w:rPr>
                <w:rStyle w:val="Hyperlink"/>
                <w14:scene3d>
                  <w14:camera w14:prst="orthographicFront"/>
                  <w14:lightRig w14:rig="threePt" w14:dir="t">
                    <w14:rot w14:lat="0" w14:lon="0" w14:rev="0"/>
                  </w14:lightRig>
                </w14:scene3d>
              </w:rPr>
              <w:t>9.</w:t>
            </w:r>
            <w:r w:rsidR="005664AA">
              <w:rPr>
                <w:rFonts w:asciiTheme="minorHAnsi" w:eastAsiaTheme="minorEastAsia" w:hAnsiTheme="minorHAnsi" w:cstheme="minorBidi"/>
                <w:color w:val="auto"/>
              </w:rPr>
              <w:tab/>
            </w:r>
            <w:r w:rsidR="005664AA" w:rsidRPr="007954D6">
              <w:rPr>
                <w:rStyle w:val="Hyperlink"/>
              </w:rPr>
              <w:t>Risk Issues</w:t>
            </w:r>
            <w:r w:rsidR="005664AA">
              <w:rPr>
                <w:webHidden/>
              </w:rPr>
              <w:tab/>
            </w:r>
            <w:r w:rsidR="005664AA">
              <w:rPr>
                <w:webHidden/>
              </w:rPr>
              <w:fldChar w:fldCharType="begin"/>
            </w:r>
            <w:r w:rsidR="005664AA">
              <w:rPr>
                <w:webHidden/>
              </w:rPr>
              <w:instrText xml:space="preserve"> PAGEREF _Toc40880997 \h </w:instrText>
            </w:r>
            <w:r w:rsidR="005664AA">
              <w:rPr>
                <w:webHidden/>
              </w:rPr>
            </w:r>
            <w:r w:rsidR="005664AA">
              <w:rPr>
                <w:webHidden/>
              </w:rPr>
              <w:fldChar w:fldCharType="separate"/>
            </w:r>
            <w:r w:rsidR="00617768">
              <w:rPr>
                <w:webHidden/>
              </w:rPr>
              <w:t>6</w:t>
            </w:r>
            <w:r w:rsidR="005664AA">
              <w:rPr>
                <w:webHidden/>
              </w:rPr>
              <w:fldChar w:fldCharType="end"/>
            </w:r>
          </w:hyperlink>
        </w:p>
        <w:p w14:paraId="00046037" w14:textId="193606FE" w:rsidR="005664AA" w:rsidRDefault="0043167F">
          <w:pPr>
            <w:pStyle w:val="TOC1"/>
            <w:rPr>
              <w:rFonts w:asciiTheme="minorHAnsi" w:eastAsiaTheme="minorEastAsia" w:hAnsiTheme="minorHAnsi" w:cstheme="minorBidi"/>
              <w:color w:val="auto"/>
            </w:rPr>
          </w:pPr>
          <w:hyperlink w:anchor="_Toc40880998" w:history="1">
            <w:r w:rsidR="005664AA" w:rsidRPr="007954D6">
              <w:rPr>
                <w:rStyle w:val="Hyperlink"/>
                <w14:scene3d>
                  <w14:camera w14:prst="orthographicFront"/>
                  <w14:lightRig w14:rig="threePt" w14:dir="t">
                    <w14:rot w14:lat="0" w14:lon="0" w14:rev="0"/>
                  </w14:lightRig>
                </w14:scene3d>
              </w:rPr>
              <w:t>10.</w:t>
            </w:r>
            <w:r w:rsidR="005664AA">
              <w:rPr>
                <w:rFonts w:asciiTheme="minorHAnsi" w:eastAsiaTheme="minorEastAsia" w:hAnsiTheme="minorHAnsi" w:cstheme="minorBidi"/>
                <w:color w:val="auto"/>
              </w:rPr>
              <w:tab/>
            </w:r>
            <w:r w:rsidR="005664AA" w:rsidRPr="007954D6">
              <w:rPr>
                <w:rStyle w:val="Hyperlink"/>
              </w:rPr>
              <w:t>Confidentiality</w:t>
            </w:r>
            <w:r w:rsidR="005664AA">
              <w:rPr>
                <w:webHidden/>
              </w:rPr>
              <w:tab/>
            </w:r>
            <w:r w:rsidR="005664AA">
              <w:rPr>
                <w:webHidden/>
              </w:rPr>
              <w:fldChar w:fldCharType="begin"/>
            </w:r>
            <w:r w:rsidR="005664AA">
              <w:rPr>
                <w:webHidden/>
              </w:rPr>
              <w:instrText xml:space="preserve"> PAGEREF _Toc40880998 \h </w:instrText>
            </w:r>
            <w:r w:rsidR="005664AA">
              <w:rPr>
                <w:webHidden/>
              </w:rPr>
            </w:r>
            <w:r w:rsidR="005664AA">
              <w:rPr>
                <w:webHidden/>
              </w:rPr>
              <w:fldChar w:fldCharType="separate"/>
            </w:r>
            <w:r w:rsidR="00617768">
              <w:rPr>
                <w:webHidden/>
              </w:rPr>
              <w:t>6</w:t>
            </w:r>
            <w:r w:rsidR="005664AA">
              <w:rPr>
                <w:webHidden/>
              </w:rPr>
              <w:fldChar w:fldCharType="end"/>
            </w:r>
          </w:hyperlink>
        </w:p>
        <w:p w14:paraId="42EBD4FA" w14:textId="302B247B" w:rsidR="005664AA" w:rsidRDefault="0043167F">
          <w:pPr>
            <w:pStyle w:val="TOC1"/>
            <w:rPr>
              <w:rFonts w:asciiTheme="minorHAnsi" w:eastAsiaTheme="minorEastAsia" w:hAnsiTheme="minorHAnsi" w:cstheme="minorBidi"/>
              <w:color w:val="auto"/>
            </w:rPr>
          </w:pPr>
          <w:hyperlink w:anchor="_Toc40880999" w:history="1">
            <w:r w:rsidR="005664AA" w:rsidRPr="007954D6">
              <w:rPr>
                <w:rStyle w:val="Hyperlink"/>
                <w14:scene3d>
                  <w14:camera w14:prst="orthographicFront"/>
                  <w14:lightRig w14:rig="threePt" w14:dir="t">
                    <w14:rot w14:lat="0" w14:lon="0" w14:rev="0"/>
                  </w14:lightRig>
                </w14:scene3d>
              </w:rPr>
              <w:t>11.</w:t>
            </w:r>
            <w:r w:rsidR="005664AA">
              <w:rPr>
                <w:rFonts w:asciiTheme="minorHAnsi" w:eastAsiaTheme="minorEastAsia" w:hAnsiTheme="minorHAnsi" w:cstheme="minorBidi"/>
                <w:color w:val="auto"/>
              </w:rPr>
              <w:tab/>
            </w:r>
            <w:r w:rsidR="005664AA" w:rsidRPr="007954D6">
              <w:rPr>
                <w:rStyle w:val="Hyperlink"/>
              </w:rPr>
              <w:t>Supporting Peers</w:t>
            </w:r>
            <w:r w:rsidR="005664AA">
              <w:rPr>
                <w:webHidden/>
              </w:rPr>
              <w:tab/>
            </w:r>
            <w:r w:rsidR="005664AA">
              <w:rPr>
                <w:webHidden/>
              </w:rPr>
              <w:fldChar w:fldCharType="begin"/>
            </w:r>
            <w:r w:rsidR="005664AA">
              <w:rPr>
                <w:webHidden/>
              </w:rPr>
              <w:instrText xml:space="preserve"> PAGEREF _Toc40880999 \h </w:instrText>
            </w:r>
            <w:r w:rsidR="005664AA">
              <w:rPr>
                <w:webHidden/>
              </w:rPr>
            </w:r>
            <w:r w:rsidR="005664AA">
              <w:rPr>
                <w:webHidden/>
              </w:rPr>
              <w:fldChar w:fldCharType="separate"/>
            </w:r>
            <w:r w:rsidR="00617768">
              <w:rPr>
                <w:webHidden/>
              </w:rPr>
              <w:t>7</w:t>
            </w:r>
            <w:r w:rsidR="005664AA">
              <w:rPr>
                <w:webHidden/>
              </w:rPr>
              <w:fldChar w:fldCharType="end"/>
            </w:r>
          </w:hyperlink>
        </w:p>
        <w:p w14:paraId="6C566119" w14:textId="1E7F5670" w:rsidR="005664AA" w:rsidRDefault="0043167F">
          <w:pPr>
            <w:pStyle w:val="TOC1"/>
            <w:rPr>
              <w:rFonts w:asciiTheme="minorHAnsi" w:eastAsiaTheme="minorEastAsia" w:hAnsiTheme="minorHAnsi" w:cstheme="minorBidi"/>
              <w:color w:val="auto"/>
            </w:rPr>
          </w:pPr>
          <w:hyperlink w:anchor="_Toc40881000" w:history="1">
            <w:r w:rsidR="005664AA" w:rsidRPr="007954D6">
              <w:rPr>
                <w:rStyle w:val="Hyperlink"/>
                <w14:scene3d>
                  <w14:camera w14:prst="orthographicFront"/>
                  <w14:lightRig w14:rig="threePt" w14:dir="t">
                    <w14:rot w14:lat="0" w14:lon="0" w14:rev="0"/>
                  </w14:lightRig>
                </w14:scene3d>
              </w:rPr>
              <w:t>12.</w:t>
            </w:r>
            <w:r w:rsidR="005664AA">
              <w:rPr>
                <w:rFonts w:asciiTheme="minorHAnsi" w:eastAsiaTheme="minorEastAsia" w:hAnsiTheme="minorHAnsi" w:cstheme="minorBidi"/>
                <w:color w:val="auto"/>
              </w:rPr>
              <w:tab/>
            </w:r>
            <w:r w:rsidR="005664AA" w:rsidRPr="007954D6">
              <w:rPr>
                <w:rStyle w:val="Hyperlink"/>
              </w:rPr>
              <w:t>Training</w:t>
            </w:r>
            <w:r w:rsidR="005664AA">
              <w:rPr>
                <w:webHidden/>
              </w:rPr>
              <w:tab/>
            </w:r>
            <w:r w:rsidR="005664AA">
              <w:rPr>
                <w:webHidden/>
              </w:rPr>
              <w:fldChar w:fldCharType="begin"/>
            </w:r>
            <w:r w:rsidR="005664AA">
              <w:rPr>
                <w:webHidden/>
              </w:rPr>
              <w:instrText xml:space="preserve"> PAGEREF _Toc40881000 \h </w:instrText>
            </w:r>
            <w:r w:rsidR="005664AA">
              <w:rPr>
                <w:webHidden/>
              </w:rPr>
            </w:r>
            <w:r w:rsidR="005664AA">
              <w:rPr>
                <w:webHidden/>
              </w:rPr>
              <w:fldChar w:fldCharType="separate"/>
            </w:r>
            <w:r w:rsidR="00617768">
              <w:rPr>
                <w:webHidden/>
              </w:rPr>
              <w:t>7</w:t>
            </w:r>
            <w:r w:rsidR="005664AA">
              <w:rPr>
                <w:webHidden/>
              </w:rPr>
              <w:fldChar w:fldCharType="end"/>
            </w:r>
          </w:hyperlink>
        </w:p>
        <w:p w14:paraId="48D7E176" w14:textId="736D68A5" w:rsidR="005664AA" w:rsidRDefault="0043167F">
          <w:pPr>
            <w:pStyle w:val="TOC1"/>
            <w:rPr>
              <w:rFonts w:asciiTheme="minorHAnsi" w:eastAsiaTheme="minorEastAsia" w:hAnsiTheme="minorHAnsi" w:cstheme="minorBidi"/>
              <w:color w:val="auto"/>
            </w:rPr>
          </w:pPr>
          <w:hyperlink w:anchor="_Toc40881001" w:history="1">
            <w:r w:rsidR="005664AA" w:rsidRPr="007954D6">
              <w:rPr>
                <w:rStyle w:val="Hyperlink"/>
                <w14:scene3d>
                  <w14:camera w14:prst="orthographicFront"/>
                  <w14:lightRig w14:rig="threePt" w14:dir="t">
                    <w14:rot w14:lat="0" w14:lon="0" w14:rev="0"/>
                  </w14:lightRig>
                </w14:scene3d>
              </w:rPr>
              <w:t>13.</w:t>
            </w:r>
            <w:r w:rsidR="005664AA">
              <w:rPr>
                <w:rFonts w:asciiTheme="minorHAnsi" w:eastAsiaTheme="minorEastAsia" w:hAnsiTheme="minorHAnsi" w:cstheme="minorBidi"/>
                <w:color w:val="auto"/>
              </w:rPr>
              <w:tab/>
            </w:r>
            <w:r w:rsidR="005664AA" w:rsidRPr="007954D6">
              <w:rPr>
                <w:rStyle w:val="Hyperlink"/>
              </w:rPr>
              <w:t>Policy Review</w:t>
            </w:r>
            <w:r w:rsidR="005664AA">
              <w:rPr>
                <w:webHidden/>
              </w:rPr>
              <w:tab/>
            </w:r>
            <w:r w:rsidR="005664AA">
              <w:rPr>
                <w:webHidden/>
              </w:rPr>
              <w:fldChar w:fldCharType="begin"/>
            </w:r>
            <w:r w:rsidR="005664AA">
              <w:rPr>
                <w:webHidden/>
              </w:rPr>
              <w:instrText xml:space="preserve"> PAGEREF _Toc40881001 \h </w:instrText>
            </w:r>
            <w:r w:rsidR="005664AA">
              <w:rPr>
                <w:webHidden/>
              </w:rPr>
            </w:r>
            <w:r w:rsidR="005664AA">
              <w:rPr>
                <w:webHidden/>
              </w:rPr>
              <w:fldChar w:fldCharType="separate"/>
            </w:r>
            <w:r w:rsidR="00617768">
              <w:rPr>
                <w:webHidden/>
              </w:rPr>
              <w:t>7</w:t>
            </w:r>
            <w:r w:rsidR="005664AA">
              <w:rPr>
                <w:webHidden/>
              </w:rPr>
              <w:fldChar w:fldCharType="end"/>
            </w:r>
          </w:hyperlink>
        </w:p>
        <w:p w14:paraId="1CF13C91" w14:textId="101D16AD" w:rsidR="005664AA" w:rsidRDefault="0043167F">
          <w:pPr>
            <w:pStyle w:val="TOC1"/>
            <w:rPr>
              <w:rFonts w:asciiTheme="minorHAnsi" w:eastAsiaTheme="minorEastAsia" w:hAnsiTheme="minorHAnsi" w:cstheme="minorBidi"/>
              <w:color w:val="auto"/>
            </w:rPr>
          </w:pPr>
          <w:hyperlink w:anchor="_Toc40881002" w:history="1">
            <w:r w:rsidR="005664AA" w:rsidRPr="007954D6">
              <w:rPr>
                <w:rStyle w:val="Hyperlink"/>
              </w:rPr>
              <w:t>APPENDICES</w:t>
            </w:r>
            <w:r w:rsidR="005664AA">
              <w:rPr>
                <w:webHidden/>
              </w:rPr>
              <w:tab/>
            </w:r>
            <w:r w:rsidR="005664AA">
              <w:rPr>
                <w:webHidden/>
              </w:rPr>
              <w:fldChar w:fldCharType="begin"/>
            </w:r>
            <w:r w:rsidR="005664AA">
              <w:rPr>
                <w:webHidden/>
              </w:rPr>
              <w:instrText xml:space="preserve"> PAGEREF _Toc40881002 \h </w:instrText>
            </w:r>
            <w:r w:rsidR="005664AA">
              <w:rPr>
                <w:webHidden/>
              </w:rPr>
            </w:r>
            <w:r w:rsidR="005664AA">
              <w:rPr>
                <w:webHidden/>
              </w:rPr>
              <w:fldChar w:fldCharType="separate"/>
            </w:r>
            <w:r w:rsidR="00617768">
              <w:rPr>
                <w:webHidden/>
              </w:rPr>
              <w:t>8</w:t>
            </w:r>
            <w:r w:rsidR="005664AA">
              <w:rPr>
                <w:webHidden/>
              </w:rPr>
              <w:fldChar w:fldCharType="end"/>
            </w:r>
          </w:hyperlink>
        </w:p>
        <w:p w14:paraId="6DAD5233" w14:textId="3C775906" w:rsidR="005664AA" w:rsidRDefault="0043167F">
          <w:pPr>
            <w:pStyle w:val="TOC1"/>
            <w:rPr>
              <w:rFonts w:asciiTheme="minorHAnsi" w:eastAsiaTheme="minorEastAsia" w:hAnsiTheme="minorHAnsi" w:cstheme="minorBidi"/>
              <w:color w:val="auto"/>
            </w:rPr>
          </w:pPr>
          <w:hyperlink w:anchor="_Toc40881003" w:history="1">
            <w:r w:rsidR="005664AA" w:rsidRPr="007954D6">
              <w:rPr>
                <w:rStyle w:val="Hyperlink"/>
              </w:rPr>
              <w:t>Appendix A: References</w:t>
            </w:r>
            <w:r w:rsidR="005664AA">
              <w:rPr>
                <w:webHidden/>
              </w:rPr>
              <w:tab/>
            </w:r>
            <w:r w:rsidR="005664AA">
              <w:rPr>
                <w:webHidden/>
              </w:rPr>
              <w:fldChar w:fldCharType="begin"/>
            </w:r>
            <w:r w:rsidR="005664AA">
              <w:rPr>
                <w:webHidden/>
              </w:rPr>
              <w:instrText xml:space="preserve"> PAGEREF _Toc40881003 \h </w:instrText>
            </w:r>
            <w:r w:rsidR="005664AA">
              <w:rPr>
                <w:webHidden/>
              </w:rPr>
            </w:r>
            <w:r w:rsidR="005664AA">
              <w:rPr>
                <w:webHidden/>
              </w:rPr>
              <w:fldChar w:fldCharType="separate"/>
            </w:r>
            <w:r w:rsidR="00617768">
              <w:rPr>
                <w:webHidden/>
              </w:rPr>
              <w:t>8</w:t>
            </w:r>
            <w:r w:rsidR="005664AA">
              <w:rPr>
                <w:webHidden/>
              </w:rPr>
              <w:fldChar w:fldCharType="end"/>
            </w:r>
          </w:hyperlink>
        </w:p>
        <w:p w14:paraId="2D377254" w14:textId="788B8040" w:rsidR="005664AA" w:rsidRDefault="0043167F">
          <w:pPr>
            <w:pStyle w:val="TOC1"/>
            <w:rPr>
              <w:rFonts w:asciiTheme="minorHAnsi" w:eastAsiaTheme="minorEastAsia" w:hAnsiTheme="minorHAnsi" w:cstheme="minorBidi"/>
              <w:color w:val="auto"/>
            </w:rPr>
          </w:pPr>
          <w:hyperlink w:anchor="_Toc40881004" w:history="1">
            <w:r w:rsidR="005664AA" w:rsidRPr="007954D6">
              <w:rPr>
                <w:rStyle w:val="Hyperlink"/>
              </w:rPr>
              <w:t>Appendix B: Contacts and Services</w:t>
            </w:r>
            <w:r w:rsidR="005664AA">
              <w:rPr>
                <w:webHidden/>
              </w:rPr>
              <w:tab/>
            </w:r>
            <w:r w:rsidR="005664AA">
              <w:rPr>
                <w:webHidden/>
              </w:rPr>
              <w:fldChar w:fldCharType="begin"/>
            </w:r>
            <w:r w:rsidR="005664AA">
              <w:rPr>
                <w:webHidden/>
              </w:rPr>
              <w:instrText xml:space="preserve"> PAGEREF _Toc40881004 \h </w:instrText>
            </w:r>
            <w:r w:rsidR="005664AA">
              <w:rPr>
                <w:webHidden/>
              </w:rPr>
            </w:r>
            <w:r w:rsidR="005664AA">
              <w:rPr>
                <w:webHidden/>
              </w:rPr>
              <w:fldChar w:fldCharType="separate"/>
            </w:r>
            <w:r w:rsidR="00617768">
              <w:rPr>
                <w:webHidden/>
              </w:rPr>
              <w:t>9</w:t>
            </w:r>
            <w:r w:rsidR="005664AA">
              <w:rPr>
                <w:webHidden/>
              </w:rPr>
              <w:fldChar w:fldCharType="end"/>
            </w:r>
          </w:hyperlink>
        </w:p>
        <w:p w14:paraId="4329C779" w14:textId="6EDBB96F" w:rsidR="005664AA" w:rsidRDefault="0043167F">
          <w:pPr>
            <w:pStyle w:val="TOC1"/>
            <w:rPr>
              <w:rFonts w:asciiTheme="minorHAnsi" w:eastAsiaTheme="minorEastAsia" w:hAnsiTheme="minorHAnsi" w:cstheme="minorBidi"/>
              <w:color w:val="auto"/>
            </w:rPr>
          </w:pPr>
          <w:hyperlink w:anchor="_Toc40881005" w:history="1">
            <w:r w:rsidR="005664AA" w:rsidRPr="007954D6">
              <w:rPr>
                <w:rStyle w:val="Hyperlink"/>
                <w:shd w:val="clear" w:color="auto" w:fill="FFFFFF"/>
              </w:rPr>
              <w:t>Appendix C: Acute Risk Policy</w:t>
            </w:r>
            <w:r w:rsidR="005664AA">
              <w:rPr>
                <w:webHidden/>
              </w:rPr>
              <w:tab/>
            </w:r>
            <w:r w:rsidR="005664AA">
              <w:rPr>
                <w:webHidden/>
              </w:rPr>
              <w:fldChar w:fldCharType="begin"/>
            </w:r>
            <w:r w:rsidR="005664AA">
              <w:rPr>
                <w:webHidden/>
              </w:rPr>
              <w:instrText xml:space="preserve"> PAGEREF _Toc40881005 \h </w:instrText>
            </w:r>
            <w:r w:rsidR="005664AA">
              <w:rPr>
                <w:webHidden/>
              </w:rPr>
            </w:r>
            <w:r w:rsidR="005664AA">
              <w:rPr>
                <w:webHidden/>
              </w:rPr>
              <w:fldChar w:fldCharType="separate"/>
            </w:r>
            <w:r w:rsidR="00617768">
              <w:rPr>
                <w:webHidden/>
              </w:rPr>
              <w:t>11</w:t>
            </w:r>
            <w:r w:rsidR="005664AA">
              <w:rPr>
                <w:webHidden/>
              </w:rPr>
              <w:fldChar w:fldCharType="end"/>
            </w:r>
          </w:hyperlink>
        </w:p>
        <w:p w14:paraId="20608942" w14:textId="0A1FD19A" w:rsidR="00806B2B" w:rsidRPr="003604E3" w:rsidRDefault="00806B2B" w:rsidP="001456F1">
          <w:r w:rsidRPr="003604E3">
            <w:rPr>
              <w:b/>
              <w:noProof/>
            </w:rPr>
            <w:fldChar w:fldCharType="end"/>
          </w:r>
        </w:p>
      </w:sdtContent>
    </w:sdt>
    <w:p w14:paraId="327E5C9A" w14:textId="77777777" w:rsidR="00FA393F" w:rsidRPr="003604E3" w:rsidRDefault="00FA393F" w:rsidP="001456F1"/>
    <w:p w14:paraId="34B35F8E" w14:textId="77777777" w:rsidR="00FA393F" w:rsidRPr="003604E3" w:rsidRDefault="00FA393F" w:rsidP="001456F1">
      <w:r w:rsidRPr="003604E3">
        <w:tab/>
      </w:r>
    </w:p>
    <w:p w14:paraId="60659BBB" w14:textId="77777777" w:rsidR="00FA393F" w:rsidRPr="003604E3" w:rsidRDefault="00FA393F" w:rsidP="001456F1"/>
    <w:p w14:paraId="35144A46" w14:textId="77777777" w:rsidR="00661061" w:rsidRPr="003604E3" w:rsidRDefault="00661061" w:rsidP="001456F1">
      <w:pPr>
        <w:sectPr w:rsidR="00661061" w:rsidRPr="003604E3" w:rsidSect="00661061">
          <w:headerReference w:type="even" r:id="rId12"/>
          <w:headerReference w:type="default" r:id="rId13"/>
          <w:footerReference w:type="first" r:id="rId14"/>
          <w:footnotePr>
            <w:numRestart w:val="eachSect"/>
          </w:footnotePr>
          <w:pgSz w:w="11906" w:h="16838"/>
          <w:pgMar w:top="1418" w:right="1418" w:bottom="1418" w:left="1418" w:header="709" w:footer="709" w:gutter="0"/>
          <w:cols w:space="708"/>
          <w:titlePg/>
          <w:docGrid w:linePitch="360"/>
        </w:sectPr>
      </w:pPr>
    </w:p>
    <w:p w14:paraId="66722423" w14:textId="2C3EE951" w:rsidR="002D6395" w:rsidRPr="003604E3" w:rsidRDefault="00C5363C" w:rsidP="001456F1">
      <w:pPr>
        <w:rPr>
          <w:b/>
          <w:sz w:val="28"/>
          <w:szCs w:val="28"/>
        </w:rPr>
      </w:pPr>
      <w:r w:rsidRPr="003604E3">
        <w:rPr>
          <w:b/>
          <w:sz w:val="28"/>
          <w:szCs w:val="28"/>
        </w:rPr>
        <w:lastRenderedPageBreak/>
        <w:t>Positive</w:t>
      </w:r>
      <w:r w:rsidR="00EC5057" w:rsidRPr="003604E3">
        <w:rPr>
          <w:b/>
          <w:sz w:val="28"/>
          <w:szCs w:val="28"/>
        </w:rPr>
        <w:t xml:space="preserve"> </w:t>
      </w:r>
      <w:r w:rsidRPr="003604E3">
        <w:rPr>
          <w:b/>
          <w:sz w:val="28"/>
          <w:szCs w:val="28"/>
        </w:rPr>
        <w:t>Mental</w:t>
      </w:r>
      <w:r w:rsidR="00EC5057" w:rsidRPr="003604E3">
        <w:rPr>
          <w:b/>
          <w:sz w:val="28"/>
          <w:szCs w:val="28"/>
        </w:rPr>
        <w:t xml:space="preserve"> </w:t>
      </w:r>
      <w:r w:rsidRPr="003604E3">
        <w:rPr>
          <w:b/>
          <w:sz w:val="28"/>
          <w:szCs w:val="28"/>
        </w:rPr>
        <w:t>Health</w:t>
      </w:r>
      <w:r w:rsidR="00EC5057" w:rsidRPr="003604E3">
        <w:rPr>
          <w:b/>
          <w:sz w:val="28"/>
          <w:szCs w:val="28"/>
        </w:rPr>
        <w:t xml:space="preserve"> </w:t>
      </w:r>
      <w:r w:rsidRPr="003604E3">
        <w:rPr>
          <w:b/>
          <w:sz w:val="28"/>
          <w:szCs w:val="28"/>
        </w:rPr>
        <w:t>Policy</w:t>
      </w:r>
      <w:r w:rsidR="00EC5057" w:rsidRPr="003604E3">
        <w:rPr>
          <w:b/>
          <w:sz w:val="28"/>
          <w:szCs w:val="28"/>
        </w:rPr>
        <w:t xml:space="preserve"> </w:t>
      </w:r>
    </w:p>
    <w:p w14:paraId="33B5CFE2" w14:textId="067DCC0A" w:rsidR="00C5363C" w:rsidRPr="003604E3" w:rsidRDefault="00C5363C" w:rsidP="004605FC">
      <w:pPr>
        <w:pStyle w:val="Heading1"/>
      </w:pPr>
      <w:bookmarkStart w:id="2" w:name="_Toc294447446"/>
      <w:bookmarkStart w:id="3" w:name="_Toc40880985"/>
      <w:bookmarkEnd w:id="0"/>
      <w:r w:rsidRPr="003604E3">
        <w:t>Policy</w:t>
      </w:r>
      <w:r w:rsidR="00EC5057" w:rsidRPr="003604E3">
        <w:t xml:space="preserve"> </w:t>
      </w:r>
      <w:r w:rsidRPr="003604E3">
        <w:t>Statement</w:t>
      </w:r>
      <w:bookmarkEnd w:id="2"/>
      <w:bookmarkEnd w:id="3"/>
    </w:p>
    <w:p w14:paraId="53FFD2CC" w14:textId="27A859B7" w:rsidR="00BC4791" w:rsidRPr="003604E3" w:rsidRDefault="00BC4791" w:rsidP="001456F1">
      <w:r w:rsidRPr="003604E3">
        <w:t>A</w:t>
      </w:r>
      <w:r w:rsidR="00EC5057" w:rsidRPr="003604E3">
        <w:t xml:space="preserve"> </w:t>
      </w:r>
      <w:r w:rsidRPr="003604E3">
        <w:t>positive</w:t>
      </w:r>
      <w:r w:rsidR="00EC5057" w:rsidRPr="003604E3">
        <w:t xml:space="preserve"> </w:t>
      </w:r>
      <w:r w:rsidRPr="003604E3">
        <w:t>approach</w:t>
      </w:r>
      <w:r w:rsidR="00EC5057" w:rsidRPr="003604E3">
        <w:t xml:space="preserve"> </w:t>
      </w:r>
      <w:r w:rsidRPr="003604E3">
        <w:t>from</w:t>
      </w:r>
      <w:r w:rsidR="00EC5057" w:rsidRPr="003604E3">
        <w:t xml:space="preserve"> </w:t>
      </w:r>
      <w:r w:rsidRPr="003604E3">
        <w:t>students</w:t>
      </w:r>
      <w:r w:rsidR="00EC5057" w:rsidRPr="003604E3">
        <w:t xml:space="preserve"> </w:t>
      </w:r>
      <w:r w:rsidRPr="003604E3">
        <w:t>and</w:t>
      </w:r>
      <w:r w:rsidR="00EC5057" w:rsidRPr="003604E3">
        <w:t xml:space="preserve"> </w:t>
      </w:r>
      <w:r w:rsidRPr="003604E3">
        <w:t>University</w:t>
      </w:r>
      <w:r w:rsidR="00EC5057" w:rsidRPr="003604E3">
        <w:t xml:space="preserve"> </w:t>
      </w:r>
      <w:r w:rsidRPr="003604E3">
        <w:t>staff</w:t>
      </w:r>
      <w:r w:rsidR="00EC5057" w:rsidRPr="003604E3">
        <w:t xml:space="preserve"> </w:t>
      </w:r>
      <w:r w:rsidRPr="003604E3">
        <w:t>towards</w:t>
      </w:r>
      <w:r w:rsidR="00EC5057" w:rsidRPr="003604E3">
        <w:t xml:space="preserve"> </w:t>
      </w:r>
      <w:r w:rsidRPr="003604E3">
        <w:t>the</w:t>
      </w:r>
      <w:r w:rsidR="00EC5057" w:rsidRPr="003604E3">
        <w:t xml:space="preserve"> </w:t>
      </w:r>
      <w:r w:rsidRPr="003604E3">
        <w:t>management</w:t>
      </w:r>
      <w:r w:rsidR="00EC5057" w:rsidRPr="003604E3">
        <w:t xml:space="preserve"> </w:t>
      </w:r>
      <w:r w:rsidRPr="003604E3">
        <w:t>of</w:t>
      </w:r>
      <w:r w:rsidR="00EC5057" w:rsidRPr="003604E3">
        <w:t xml:space="preserve"> </w:t>
      </w:r>
      <w:r w:rsidRPr="003604E3">
        <w:t>mental</w:t>
      </w:r>
      <w:r w:rsidR="00EC5057" w:rsidRPr="003604E3">
        <w:t xml:space="preserve"> </w:t>
      </w:r>
      <w:r w:rsidRPr="003604E3">
        <w:t>health</w:t>
      </w:r>
      <w:r w:rsidR="00EC5057" w:rsidRPr="003604E3">
        <w:t xml:space="preserve"> </w:t>
      </w:r>
      <w:r w:rsidRPr="003604E3">
        <w:t>conditions</w:t>
      </w:r>
      <w:r w:rsidR="00EC5057" w:rsidRPr="003604E3">
        <w:t xml:space="preserve"> </w:t>
      </w:r>
      <w:r w:rsidRPr="003604E3">
        <w:t>is</w:t>
      </w:r>
      <w:r w:rsidR="00EC5057" w:rsidRPr="003604E3">
        <w:t xml:space="preserve"> </w:t>
      </w:r>
      <w:r w:rsidRPr="003604E3">
        <w:t>critical</w:t>
      </w:r>
      <w:r w:rsidR="00EC5057" w:rsidRPr="003604E3">
        <w:t xml:space="preserve"> </w:t>
      </w:r>
      <w:r w:rsidRPr="003604E3">
        <w:t>to</w:t>
      </w:r>
      <w:r w:rsidR="00EC5057" w:rsidRPr="003604E3">
        <w:t xml:space="preserve"> </w:t>
      </w:r>
      <w:r w:rsidRPr="003604E3">
        <w:t>student</w:t>
      </w:r>
      <w:r w:rsidR="00EC5057" w:rsidRPr="003604E3">
        <w:t xml:space="preserve"> </w:t>
      </w:r>
      <w:r w:rsidRPr="003604E3">
        <w:t>learning,</w:t>
      </w:r>
      <w:r w:rsidR="00EC5057" w:rsidRPr="003604E3">
        <w:t xml:space="preserve"> </w:t>
      </w:r>
      <w:r w:rsidRPr="003604E3">
        <w:t>academic</w:t>
      </w:r>
      <w:r w:rsidR="00EC5057" w:rsidRPr="003604E3">
        <w:t xml:space="preserve"> </w:t>
      </w:r>
      <w:r w:rsidRPr="003604E3">
        <w:t>achievement</w:t>
      </w:r>
      <w:r w:rsidR="00EC5057" w:rsidRPr="003604E3">
        <w:t xml:space="preserve"> </w:t>
      </w:r>
      <w:r w:rsidRPr="003604E3">
        <w:t>and</w:t>
      </w:r>
      <w:r w:rsidR="00EC5057" w:rsidRPr="003604E3">
        <w:t xml:space="preserve"> </w:t>
      </w:r>
      <w:r w:rsidRPr="003604E3">
        <w:t>the</w:t>
      </w:r>
      <w:r w:rsidR="00EC5057" w:rsidRPr="003604E3">
        <w:t xml:space="preserve"> </w:t>
      </w:r>
      <w:r w:rsidRPr="003604E3">
        <w:t>quality</w:t>
      </w:r>
      <w:r w:rsidR="00EC5057" w:rsidRPr="003604E3">
        <w:t xml:space="preserve"> </w:t>
      </w:r>
      <w:r w:rsidRPr="003604E3">
        <w:t>of</w:t>
      </w:r>
      <w:r w:rsidR="00EC5057" w:rsidRPr="003604E3">
        <w:t xml:space="preserve"> </w:t>
      </w:r>
      <w:r w:rsidRPr="003604E3">
        <w:t>the</w:t>
      </w:r>
      <w:r w:rsidR="00EC5057" w:rsidRPr="003604E3">
        <w:t xml:space="preserve"> </w:t>
      </w:r>
      <w:r w:rsidRPr="003604E3">
        <w:t>wider</w:t>
      </w:r>
      <w:r w:rsidR="00EC5057" w:rsidRPr="003604E3">
        <w:t xml:space="preserve"> </w:t>
      </w:r>
      <w:r w:rsidRPr="003604E3">
        <w:t>student</w:t>
      </w:r>
      <w:r w:rsidR="00EC5057" w:rsidRPr="003604E3">
        <w:t xml:space="preserve"> </w:t>
      </w:r>
      <w:r w:rsidRPr="003604E3">
        <w:t>experience</w:t>
      </w:r>
      <w:r w:rsidR="00EC5057" w:rsidRPr="003604E3">
        <w:t xml:space="preserve"> </w:t>
      </w:r>
      <w:r w:rsidRPr="003604E3">
        <w:t>for</w:t>
      </w:r>
      <w:r w:rsidR="00EC5057" w:rsidRPr="003604E3">
        <w:t xml:space="preserve"> </w:t>
      </w:r>
      <w:r w:rsidRPr="003604E3">
        <w:t>all.</w:t>
      </w:r>
      <w:r w:rsidR="00EC5057" w:rsidRPr="003604E3">
        <w:t xml:space="preserve"> </w:t>
      </w:r>
    </w:p>
    <w:p w14:paraId="4049E619" w14:textId="01B6BE5B" w:rsidR="008D207D" w:rsidRPr="003604E3" w:rsidRDefault="00B85C1F" w:rsidP="001456F1">
      <w:r w:rsidRPr="003604E3">
        <w:t>Whilst</w:t>
      </w:r>
      <w:r w:rsidR="00EC5057" w:rsidRPr="003604E3">
        <w:t xml:space="preserve"> </w:t>
      </w:r>
      <w:r w:rsidRPr="003604E3">
        <w:t>a</w:t>
      </w:r>
      <w:r w:rsidR="00EC5057" w:rsidRPr="003604E3">
        <w:t xml:space="preserve"> </w:t>
      </w:r>
      <w:r w:rsidRPr="003604E3">
        <w:t>move</w:t>
      </w:r>
      <w:r w:rsidR="00EC5057" w:rsidRPr="003604E3">
        <w:t xml:space="preserve"> </w:t>
      </w:r>
      <w:r w:rsidRPr="003604E3">
        <w:t>to</w:t>
      </w:r>
      <w:r w:rsidR="00EC5057" w:rsidRPr="003604E3">
        <w:t xml:space="preserve"> </w:t>
      </w:r>
      <w:r w:rsidRPr="003604E3">
        <w:t>University</w:t>
      </w:r>
      <w:r w:rsidR="00EC5057" w:rsidRPr="003604E3">
        <w:t xml:space="preserve"> </w:t>
      </w:r>
      <w:r w:rsidRPr="003604E3">
        <w:t>can</w:t>
      </w:r>
      <w:r w:rsidR="00EC5057" w:rsidRPr="003604E3">
        <w:t xml:space="preserve"> </w:t>
      </w:r>
      <w:r w:rsidRPr="003604E3">
        <w:t>be</w:t>
      </w:r>
      <w:r w:rsidR="00EC5057" w:rsidRPr="003604E3">
        <w:t xml:space="preserve"> </w:t>
      </w:r>
      <w:r w:rsidRPr="003604E3">
        <w:t>exciting</w:t>
      </w:r>
      <w:r w:rsidR="00EC5057" w:rsidRPr="003604E3">
        <w:t xml:space="preserve"> </w:t>
      </w:r>
      <w:r w:rsidRPr="003604E3">
        <w:t>and</w:t>
      </w:r>
      <w:r w:rsidR="00EC5057" w:rsidRPr="003604E3">
        <w:t xml:space="preserve"> </w:t>
      </w:r>
      <w:r w:rsidRPr="003604E3">
        <w:t>stimulating</w:t>
      </w:r>
      <w:r w:rsidR="00EC5057" w:rsidRPr="003604E3">
        <w:t xml:space="preserve"> </w:t>
      </w:r>
      <w:r w:rsidR="00EB6547" w:rsidRPr="003604E3">
        <w:t>with</w:t>
      </w:r>
      <w:r w:rsidR="00EC5057" w:rsidRPr="003604E3">
        <w:t xml:space="preserve"> </w:t>
      </w:r>
      <w:r w:rsidR="00EB6547" w:rsidRPr="003604E3">
        <w:t>opportunities</w:t>
      </w:r>
      <w:r w:rsidR="00EC5057" w:rsidRPr="003604E3">
        <w:t xml:space="preserve"> </w:t>
      </w:r>
      <w:r w:rsidR="00EB6547" w:rsidRPr="003604E3">
        <w:t>to</w:t>
      </w:r>
      <w:r w:rsidR="00EC5057" w:rsidRPr="003604E3">
        <w:t xml:space="preserve"> </w:t>
      </w:r>
      <w:r w:rsidR="00EB6547" w:rsidRPr="003604E3">
        <w:t>develop</w:t>
      </w:r>
      <w:r w:rsidR="00EC5057" w:rsidRPr="003604E3">
        <w:t xml:space="preserve"> </w:t>
      </w:r>
      <w:r w:rsidR="00EB6547" w:rsidRPr="003604E3">
        <w:t>resilience</w:t>
      </w:r>
      <w:r w:rsidR="00EC5057" w:rsidRPr="003604E3">
        <w:t xml:space="preserve"> </w:t>
      </w:r>
      <w:r w:rsidR="00EB6547" w:rsidRPr="003604E3">
        <w:t>and</w:t>
      </w:r>
      <w:r w:rsidR="00EC5057" w:rsidRPr="003604E3">
        <w:t xml:space="preserve"> </w:t>
      </w:r>
      <w:r w:rsidR="00EB6547" w:rsidRPr="003604E3">
        <w:t>independence,</w:t>
      </w:r>
      <w:r w:rsidR="00EC5057" w:rsidRPr="003604E3">
        <w:t xml:space="preserve"> </w:t>
      </w:r>
      <w:r w:rsidRPr="003604E3">
        <w:t>it</w:t>
      </w:r>
      <w:r w:rsidR="00EC5057" w:rsidRPr="003604E3">
        <w:t xml:space="preserve"> </w:t>
      </w:r>
      <w:r w:rsidRPr="003604E3">
        <w:t>can</w:t>
      </w:r>
      <w:r w:rsidR="00EC5057" w:rsidRPr="003604E3">
        <w:t xml:space="preserve"> </w:t>
      </w:r>
      <w:r w:rsidRPr="003604E3">
        <w:t>also</w:t>
      </w:r>
      <w:r w:rsidR="00EC5057" w:rsidRPr="003604E3">
        <w:t xml:space="preserve"> </w:t>
      </w:r>
      <w:r w:rsidRPr="003604E3">
        <w:t>present</w:t>
      </w:r>
      <w:r w:rsidR="00EC5057" w:rsidRPr="003604E3">
        <w:t xml:space="preserve"> </w:t>
      </w:r>
      <w:r w:rsidRPr="003604E3">
        <w:t>a</w:t>
      </w:r>
      <w:r w:rsidR="00EC5057" w:rsidRPr="003604E3">
        <w:t xml:space="preserve"> </w:t>
      </w:r>
      <w:r w:rsidRPr="003604E3">
        <w:t>challenge</w:t>
      </w:r>
      <w:r w:rsidR="00EC5057" w:rsidRPr="003604E3">
        <w:t xml:space="preserve"> </w:t>
      </w:r>
      <w:r w:rsidRPr="003604E3">
        <w:t>which</w:t>
      </w:r>
      <w:r w:rsidR="00EC5057" w:rsidRPr="003604E3">
        <w:t xml:space="preserve"> </w:t>
      </w:r>
      <w:r w:rsidRPr="003604E3">
        <w:t>at</w:t>
      </w:r>
      <w:r w:rsidR="00EC5057" w:rsidRPr="003604E3">
        <w:t xml:space="preserve"> </w:t>
      </w:r>
      <w:r w:rsidRPr="003604E3">
        <w:t>times</w:t>
      </w:r>
      <w:r w:rsidR="00EC5057" w:rsidRPr="003604E3">
        <w:t xml:space="preserve"> </w:t>
      </w:r>
      <w:r w:rsidRPr="003604E3">
        <w:t>can</w:t>
      </w:r>
      <w:r w:rsidR="00EC5057" w:rsidRPr="003604E3">
        <w:t xml:space="preserve"> </w:t>
      </w:r>
      <w:r w:rsidRPr="003604E3">
        <w:t>be</w:t>
      </w:r>
      <w:r w:rsidR="00EC5057" w:rsidRPr="003604E3">
        <w:t xml:space="preserve"> </w:t>
      </w:r>
      <w:r w:rsidRPr="003604E3">
        <w:t>overwhelming</w:t>
      </w:r>
      <w:r w:rsidR="00EC5057" w:rsidRPr="003604E3">
        <w:t xml:space="preserve"> </w:t>
      </w:r>
      <w:r w:rsidRPr="003604E3">
        <w:t>and</w:t>
      </w:r>
      <w:r w:rsidR="00EC5057" w:rsidRPr="003604E3">
        <w:t xml:space="preserve"> </w:t>
      </w:r>
      <w:r w:rsidRPr="003604E3">
        <w:t>stressful</w:t>
      </w:r>
      <w:r w:rsidR="00EC5057" w:rsidRPr="003604E3">
        <w:t xml:space="preserve"> </w:t>
      </w:r>
      <w:r w:rsidRPr="003604E3">
        <w:t>for</w:t>
      </w:r>
      <w:r w:rsidR="00EC5057" w:rsidRPr="003604E3">
        <w:t xml:space="preserve"> </w:t>
      </w:r>
      <w:r w:rsidRPr="003604E3">
        <w:t>any</w:t>
      </w:r>
      <w:r w:rsidR="00EC5057" w:rsidRPr="003604E3">
        <w:t xml:space="preserve"> </w:t>
      </w:r>
      <w:r w:rsidRPr="003604E3">
        <w:t>student</w:t>
      </w:r>
      <w:r w:rsidR="00EB6547" w:rsidRPr="003604E3">
        <w:t>.</w:t>
      </w:r>
      <w:r w:rsidR="00EC5057" w:rsidRPr="003604E3">
        <w:t xml:space="preserve"> </w:t>
      </w:r>
      <w:r w:rsidR="002C6207" w:rsidRPr="003604E3">
        <w:t>Mental</w:t>
      </w:r>
      <w:r w:rsidR="00EC5057" w:rsidRPr="003604E3">
        <w:t xml:space="preserve"> </w:t>
      </w:r>
      <w:r w:rsidR="002C6207" w:rsidRPr="003604E3">
        <w:t>health</w:t>
      </w:r>
      <w:r w:rsidR="00EC5057" w:rsidRPr="003604E3">
        <w:t xml:space="preserve"> </w:t>
      </w:r>
      <w:r w:rsidR="006E29F5" w:rsidRPr="003604E3">
        <w:t>conditions</w:t>
      </w:r>
      <w:r w:rsidR="00EC5057" w:rsidRPr="003604E3">
        <w:t xml:space="preserve"> </w:t>
      </w:r>
      <w:r w:rsidR="002C6207" w:rsidRPr="003604E3">
        <w:t>can</w:t>
      </w:r>
      <w:r w:rsidR="00EC5057" w:rsidRPr="003604E3">
        <w:t xml:space="preserve"> </w:t>
      </w:r>
      <w:r w:rsidR="002C6207" w:rsidRPr="003604E3">
        <w:t>beset</w:t>
      </w:r>
      <w:r w:rsidR="00EC5057" w:rsidRPr="003604E3">
        <w:t xml:space="preserve"> </w:t>
      </w:r>
      <w:r w:rsidR="002C6207" w:rsidRPr="003604E3">
        <w:t>a</w:t>
      </w:r>
      <w:r w:rsidR="00EC5057" w:rsidRPr="003604E3">
        <w:t xml:space="preserve"> </w:t>
      </w:r>
      <w:r w:rsidR="002C6207" w:rsidRPr="003604E3">
        <w:t>student</w:t>
      </w:r>
      <w:r w:rsidR="00EC5057" w:rsidRPr="003604E3">
        <w:t xml:space="preserve"> </w:t>
      </w:r>
      <w:r w:rsidR="002C6207" w:rsidRPr="003604E3">
        <w:t>at</w:t>
      </w:r>
      <w:r w:rsidR="00EC5057" w:rsidRPr="003604E3">
        <w:t xml:space="preserve"> </w:t>
      </w:r>
      <w:r w:rsidR="002C6207" w:rsidRPr="003604E3">
        <w:t>any</w:t>
      </w:r>
      <w:r w:rsidR="00EC5057" w:rsidRPr="003604E3">
        <w:t xml:space="preserve"> </w:t>
      </w:r>
      <w:r w:rsidR="002C6207" w:rsidRPr="003604E3">
        <w:t>point</w:t>
      </w:r>
      <w:r w:rsidR="00EC5057" w:rsidRPr="003604E3">
        <w:t xml:space="preserve"> </w:t>
      </w:r>
      <w:r w:rsidR="002C6207" w:rsidRPr="003604E3">
        <w:t>in</w:t>
      </w:r>
      <w:r w:rsidR="00EC5057" w:rsidRPr="003604E3">
        <w:t xml:space="preserve"> </w:t>
      </w:r>
      <w:r w:rsidR="002C6207" w:rsidRPr="003604E3">
        <w:t>their</w:t>
      </w:r>
      <w:r w:rsidR="00EC5057" w:rsidRPr="003604E3">
        <w:t xml:space="preserve"> </w:t>
      </w:r>
      <w:r w:rsidR="002C6207" w:rsidRPr="003604E3">
        <w:t>academic</w:t>
      </w:r>
      <w:r w:rsidR="00EC5057" w:rsidRPr="003604E3">
        <w:t xml:space="preserve"> </w:t>
      </w:r>
      <w:r w:rsidR="002C6207" w:rsidRPr="003604E3">
        <w:t>careers</w:t>
      </w:r>
      <w:r w:rsidR="00EC5057" w:rsidRPr="003604E3">
        <w:t xml:space="preserve"> </w:t>
      </w:r>
      <w:r w:rsidRPr="003604E3">
        <w:t>but</w:t>
      </w:r>
      <w:r w:rsidR="00EC5057" w:rsidRPr="003604E3">
        <w:t xml:space="preserve"> </w:t>
      </w:r>
      <w:r w:rsidR="00711313" w:rsidRPr="003604E3">
        <w:t>those</w:t>
      </w:r>
      <w:r w:rsidR="00EC5057" w:rsidRPr="003604E3">
        <w:t xml:space="preserve"> </w:t>
      </w:r>
      <w:r w:rsidR="00711313" w:rsidRPr="003604E3">
        <w:t>with</w:t>
      </w:r>
      <w:r w:rsidR="00EC5057" w:rsidRPr="003604E3">
        <w:t xml:space="preserve"> </w:t>
      </w:r>
      <w:r w:rsidR="00711313" w:rsidRPr="003604E3">
        <w:t>pre-existing</w:t>
      </w:r>
      <w:r w:rsidR="00EC5057" w:rsidRPr="003604E3">
        <w:t xml:space="preserve"> </w:t>
      </w:r>
      <w:r w:rsidRPr="003604E3">
        <w:t>mental</w:t>
      </w:r>
      <w:r w:rsidR="00EC5057" w:rsidRPr="003604E3">
        <w:t xml:space="preserve"> </w:t>
      </w:r>
      <w:r w:rsidRPr="003604E3">
        <w:t>health</w:t>
      </w:r>
      <w:r w:rsidR="00EC5057" w:rsidRPr="003604E3">
        <w:t xml:space="preserve"> </w:t>
      </w:r>
      <w:r w:rsidR="006E29F5" w:rsidRPr="003604E3">
        <w:t>conditions</w:t>
      </w:r>
      <w:r w:rsidR="00EC5057" w:rsidRPr="003604E3">
        <w:t xml:space="preserve"> </w:t>
      </w:r>
      <w:r w:rsidR="00711313" w:rsidRPr="003604E3">
        <w:t>can</w:t>
      </w:r>
      <w:r w:rsidR="00EC5057" w:rsidRPr="003604E3">
        <w:t xml:space="preserve"> </w:t>
      </w:r>
      <w:r w:rsidR="00711313" w:rsidRPr="003604E3">
        <w:t>be</w:t>
      </w:r>
      <w:r w:rsidR="00EC5057" w:rsidRPr="003604E3">
        <w:t xml:space="preserve"> </w:t>
      </w:r>
      <w:r w:rsidR="00711313" w:rsidRPr="003604E3">
        <w:t>particular</w:t>
      </w:r>
      <w:r w:rsidR="00BC4791" w:rsidRPr="003604E3">
        <w:t>ly</w:t>
      </w:r>
      <w:r w:rsidR="00EC5057" w:rsidRPr="003604E3">
        <w:t xml:space="preserve"> </w:t>
      </w:r>
      <w:r w:rsidR="00711313" w:rsidRPr="003604E3">
        <w:t>susceptible</w:t>
      </w:r>
      <w:r w:rsidR="00EC5057" w:rsidRPr="003604E3">
        <w:t xml:space="preserve"> </w:t>
      </w:r>
      <w:r w:rsidR="00711313" w:rsidRPr="003604E3">
        <w:t>to</w:t>
      </w:r>
      <w:r w:rsidR="00EC5057" w:rsidRPr="003604E3">
        <w:t xml:space="preserve"> </w:t>
      </w:r>
      <w:r w:rsidR="00711313" w:rsidRPr="003604E3">
        <w:t>the</w:t>
      </w:r>
      <w:r w:rsidR="00EC5057" w:rsidRPr="003604E3">
        <w:t xml:space="preserve"> </w:t>
      </w:r>
      <w:r w:rsidR="00711313" w:rsidRPr="003604E3">
        <w:t>challenges</w:t>
      </w:r>
      <w:r w:rsidR="00EC5057" w:rsidRPr="003604E3">
        <w:t xml:space="preserve"> </w:t>
      </w:r>
      <w:r w:rsidR="00711313" w:rsidRPr="003604E3">
        <w:t>this</w:t>
      </w:r>
      <w:r w:rsidR="00EC5057" w:rsidRPr="003604E3">
        <w:t xml:space="preserve"> </w:t>
      </w:r>
      <w:r w:rsidR="00711313" w:rsidRPr="003604E3">
        <w:t>experience</w:t>
      </w:r>
      <w:r w:rsidR="00EC5057" w:rsidRPr="003604E3">
        <w:t xml:space="preserve"> </w:t>
      </w:r>
      <w:r w:rsidR="00711313" w:rsidRPr="003604E3">
        <w:t>brings.</w:t>
      </w:r>
    </w:p>
    <w:p w14:paraId="170DC238" w14:textId="622D324B" w:rsidR="008872B1" w:rsidRPr="003604E3" w:rsidRDefault="00B87957" w:rsidP="001456F1">
      <w:r w:rsidRPr="003604E3">
        <w:t>The</w:t>
      </w:r>
      <w:r w:rsidR="00EC5057" w:rsidRPr="003604E3">
        <w:t xml:space="preserve"> </w:t>
      </w:r>
      <w:r w:rsidRPr="003604E3">
        <w:t>University</w:t>
      </w:r>
      <w:r w:rsidR="00EC5057" w:rsidRPr="003604E3">
        <w:t xml:space="preserve"> </w:t>
      </w:r>
      <w:r w:rsidR="008872B1" w:rsidRPr="003604E3">
        <w:t>of</w:t>
      </w:r>
      <w:r w:rsidR="00EC5057" w:rsidRPr="003604E3">
        <w:t xml:space="preserve"> </w:t>
      </w:r>
      <w:r w:rsidR="008872B1" w:rsidRPr="003604E3">
        <w:t>Chichester</w:t>
      </w:r>
      <w:r w:rsidR="00EC5057" w:rsidRPr="003604E3">
        <w:t xml:space="preserve"> </w:t>
      </w:r>
      <w:r w:rsidRPr="003604E3">
        <w:t>aims</w:t>
      </w:r>
      <w:r w:rsidR="00EC5057" w:rsidRPr="003604E3">
        <w:t xml:space="preserve"> </w:t>
      </w:r>
      <w:r w:rsidRPr="003604E3">
        <w:t>to</w:t>
      </w:r>
      <w:r w:rsidR="00EC5057" w:rsidRPr="003604E3">
        <w:t xml:space="preserve"> </w:t>
      </w:r>
      <w:r w:rsidRPr="003604E3">
        <w:t>promote</w:t>
      </w:r>
      <w:r w:rsidR="00EC5057" w:rsidRPr="003604E3">
        <w:t xml:space="preserve"> </w:t>
      </w:r>
      <w:r w:rsidR="008872B1" w:rsidRPr="003604E3">
        <w:t>positive</w:t>
      </w:r>
      <w:r w:rsidR="00EC5057" w:rsidRPr="003604E3">
        <w:t xml:space="preserve"> </w:t>
      </w:r>
      <w:r w:rsidR="008872B1" w:rsidRPr="003604E3">
        <w:t>mental</w:t>
      </w:r>
      <w:r w:rsidR="00EC5057" w:rsidRPr="003604E3">
        <w:t xml:space="preserve"> </w:t>
      </w:r>
      <w:r w:rsidR="008872B1" w:rsidRPr="003604E3">
        <w:t>health</w:t>
      </w:r>
      <w:r w:rsidR="00EC5057" w:rsidRPr="003604E3">
        <w:t xml:space="preserve"> </w:t>
      </w:r>
      <w:r w:rsidRPr="003604E3">
        <w:t>a</w:t>
      </w:r>
      <w:r w:rsidR="008872B1" w:rsidRPr="003604E3">
        <w:t>nd</w:t>
      </w:r>
      <w:r w:rsidR="00EC5057" w:rsidRPr="003604E3">
        <w:t xml:space="preserve"> </w:t>
      </w:r>
      <w:r w:rsidR="00C9087D" w:rsidRPr="003604E3">
        <w:t>a</w:t>
      </w:r>
      <w:r w:rsidR="00EC5057" w:rsidRPr="003604E3">
        <w:t xml:space="preserve"> </w:t>
      </w:r>
      <w:r w:rsidRPr="003604E3">
        <w:t>culture</w:t>
      </w:r>
      <w:r w:rsidR="00EC5057" w:rsidRPr="003604E3">
        <w:t xml:space="preserve"> </w:t>
      </w:r>
      <w:r w:rsidRPr="003604E3">
        <w:t>in</w:t>
      </w:r>
      <w:r w:rsidR="00EC5057" w:rsidRPr="003604E3">
        <w:t xml:space="preserve"> </w:t>
      </w:r>
      <w:r w:rsidRPr="003604E3">
        <w:t>which</w:t>
      </w:r>
      <w:r w:rsidR="00EC5057" w:rsidRPr="003604E3">
        <w:t xml:space="preserve"> </w:t>
      </w:r>
      <w:r w:rsidRPr="003604E3">
        <w:t>mental</w:t>
      </w:r>
      <w:r w:rsidR="00EC5057" w:rsidRPr="003604E3">
        <w:t xml:space="preserve"> </w:t>
      </w:r>
      <w:r w:rsidRPr="003604E3">
        <w:t>health</w:t>
      </w:r>
      <w:r w:rsidR="00EC5057" w:rsidRPr="003604E3">
        <w:t xml:space="preserve"> </w:t>
      </w:r>
      <w:r w:rsidR="006E29F5" w:rsidRPr="003604E3">
        <w:t>conditions</w:t>
      </w:r>
      <w:r w:rsidR="00EC5057" w:rsidRPr="003604E3">
        <w:t xml:space="preserve"> </w:t>
      </w:r>
      <w:r w:rsidRPr="003604E3">
        <w:t>are</w:t>
      </w:r>
      <w:r w:rsidR="00EC5057" w:rsidRPr="003604E3">
        <w:t xml:space="preserve"> </w:t>
      </w:r>
      <w:r w:rsidRPr="003604E3">
        <w:t>recognised</w:t>
      </w:r>
      <w:r w:rsidR="00EC5057" w:rsidRPr="003604E3">
        <w:t xml:space="preserve"> </w:t>
      </w:r>
      <w:r w:rsidRPr="003604E3">
        <w:t>and</w:t>
      </w:r>
      <w:r w:rsidR="00EC5057" w:rsidRPr="003604E3">
        <w:t xml:space="preserve"> </w:t>
      </w:r>
      <w:r w:rsidRPr="003604E3">
        <w:t>supported</w:t>
      </w:r>
      <w:r w:rsidR="00EC5057" w:rsidRPr="003604E3">
        <w:t xml:space="preserve"> </w:t>
      </w:r>
      <w:r w:rsidR="00B85C1F" w:rsidRPr="003604E3">
        <w:t>without</w:t>
      </w:r>
      <w:r w:rsidR="00EC5057" w:rsidRPr="003604E3">
        <w:t xml:space="preserve"> </w:t>
      </w:r>
      <w:r w:rsidR="00B85C1F" w:rsidRPr="003604E3">
        <w:t>stigma</w:t>
      </w:r>
      <w:r w:rsidR="00EC5057" w:rsidRPr="003604E3">
        <w:t xml:space="preserve"> </w:t>
      </w:r>
      <w:r w:rsidR="00EB6547" w:rsidRPr="003604E3">
        <w:t>or</w:t>
      </w:r>
      <w:r w:rsidR="00EC5057" w:rsidRPr="003604E3">
        <w:t xml:space="preserve"> </w:t>
      </w:r>
      <w:r w:rsidR="00EB6547" w:rsidRPr="003604E3">
        <w:t>discrimination</w:t>
      </w:r>
      <w:r w:rsidRPr="003604E3">
        <w:t>.</w:t>
      </w:r>
      <w:r w:rsidR="00EC5057" w:rsidRPr="003604E3">
        <w:t xml:space="preserve"> </w:t>
      </w:r>
      <w:r w:rsidR="00C9087D" w:rsidRPr="003604E3">
        <w:t>By</w:t>
      </w:r>
      <w:r w:rsidR="00EC5057" w:rsidRPr="003604E3">
        <w:t xml:space="preserve"> </w:t>
      </w:r>
      <w:r w:rsidR="00C9087D" w:rsidRPr="003604E3">
        <w:t>providing</w:t>
      </w:r>
      <w:r w:rsidR="00EC5057" w:rsidRPr="003604E3">
        <w:t xml:space="preserve"> </w:t>
      </w:r>
      <w:r w:rsidR="00C9087D" w:rsidRPr="003604E3">
        <w:t>a</w:t>
      </w:r>
      <w:r w:rsidR="00EC5057" w:rsidRPr="003604E3">
        <w:t xml:space="preserve"> </w:t>
      </w:r>
      <w:r w:rsidR="00C9087D" w:rsidRPr="003604E3">
        <w:t>supportive</w:t>
      </w:r>
      <w:r w:rsidR="00EC5057" w:rsidRPr="003604E3">
        <w:t xml:space="preserve"> </w:t>
      </w:r>
      <w:r w:rsidR="00C9087D" w:rsidRPr="003604E3">
        <w:t>environment,</w:t>
      </w:r>
      <w:r w:rsidR="00EC5057" w:rsidRPr="003604E3">
        <w:t xml:space="preserve"> </w:t>
      </w:r>
      <w:r w:rsidR="008D207D" w:rsidRPr="003604E3">
        <w:t>i</w:t>
      </w:r>
      <w:r w:rsidRPr="003604E3">
        <w:t>t</w:t>
      </w:r>
      <w:r w:rsidR="00EC5057" w:rsidRPr="003604E3">
        <w:t xml:space="preserve"> </w:t>
      </w:r>
      <w:r w:rsidRPr="003604E3">
        <w:t>will</w:t>
      </w:r>
      <w:r w:rsidR="00EC5057" w:rsidRPr="003604E3">
        <w:t xml:space="preserve"> </w:t>
      </w:r>
      <w:r w:rsidRPr="003604E3">
        <w:t>ensure</w:t>
      </w:r>
      <w:r w:rsidR="00EC5057" w:rsidRPr="003604E3">
        <w:t xml:space="preserve"> </w:t>
      </w:r>
      <w:r w:rsidRPr="003604E3">
        <w:t>that</w:t>
      </w:r>
      <w:r w:rsidR="00EC5057" w:rsidRPr="003604E3">
        <w:t xml:space="preserve"> </w:t>
      </w:r>
      <w:r w:rsidRPr="003604E3">
        <w:t>students</w:t>
      </w:r>
      <w:r w:rsidR="00EC5057" w:rsidRPr="003604E3">
        <w:t xml:space="preserve"> </w:t>
      </w:r>
      <w:r w:rsidRPr="003604E3">
        <w:t>are</w:t>
      </w:r>
      <w:r w:rsidR="00EC5057" w:rsidRPr="003604E3">
        <w:t xml:space="preserve"> </w:t>
      </w:r>
      <w:r w:rsidRPr="003604E3">
        <w:t>not</w:t>
      </w:r>
      <w:r w:rsidR="00EC5057" w:rsidRPr="003604E3">
        <w:t xml:space="preserve"> </w:t>
      </w:r>
      <w:r w:rsidRPr="003604E3">
        <w:t>disadvantaged,</w:t>
      </w:r>
      <w:r w:rsidR="00EC5057" w:rsidRPr="003604E3">
        <w:t xml:space="preserve"> </w:t>
      </w:r>
      <w:r w:rsidRPr="003604E3">
        <w:t>academically</w:t>
      </w:r>
      <w:r w:rsidR="00EC5057" w:rsidRPr="003604E3">
        <w:t xml:space="preserve"> </w:t>
      </w:r>
      <w:r w:rsidRPr="003604E3">
        <w:t>or</w:t>
      </w:r>
      <w:r w:rsidR="00EC5057" w:rsidRPr="003604E3">
        <w:t xml:space="preserve"> </w:t>
      </w:r>
      <w:r w:rsidRPr="003604E3">
        <w:t>otherwise,</w:t>
      </w:r>
      <w:r w:rsidR="00EC5057" w:rsidRPr="003604E3">
        <w:t xml:space="preserve"> </w:t>
      </w:r>
      <w:r w:rsidRPr="003604E3">
        <w:t>because</w:t>
      </w:r>
      <w:r w:rsidR="00EC5057" w:rsidRPr="003604E3">
        <w:t xml:space="preserve"> </w:t>
      </w:r>
      <w:r w:rsidRPr="003604E3">
        <w:t>of</w:t>
      </w:r>
      <w:r w:rsidR="00EC5057" w:rsidRPr="003604E3">
        <w:t xml:space="preserve"> </w:t>
      </w:r>
      <w:r w:rsidRPr="003604E3">
        <w:t>their</w:t>
      </w:r>
      <w:r w:rsidR="00EC5057" w:rsidRPr="003604E3">
        <w:t xml:space="preserve"> </w:t>
      </w:r>
      <w:r w:rsidR="006E29F5" w:rsidRPr="003604E3">
        <w:t>conditions</w:t>
      </w:r>
      <w:r w:rsidR="00EC5057" w:rsidRPr="003604E3">
        <w:t xml:space="preserve"> </w:t>
      </w:r>
      <w:r w:rsidR="00C9087D" w:rsidRPr="003604E3">
        <w:t>and</w:t>
      </w:r>
      <w:r w:rsidR="00EC5057" w:rsidRPr="003604E3">
        <w:t xml:space="preserve"> </w:t>
      </w:r>
      <w:r w:rsidR="00C9087D" w:rsidRPr="003604E3">
        <w:t>that</w:t>
      </w:r>
      <w:r w:rsidR="00EC5057" w:rsidRPr="003604E3">
        <w:t xml:space="preserve"> </w:t>
      </w:r>
      <w:r w:rsidR="00C9087D" w:rsidRPr="003604E3">
        <w:t>they</w:t>
      </w:r>
      <w:r w:rsidR="00EC5057" w:rsidRPr="003604E3">
        <w:t xml:space="preserve"> </w:t>
      </w:r>
      <w:r w:rsidR="00C9087D" w:rsidRPr="003604E3">
        <w:t>have</w:t>
      </w:r>
      <w:r w:rsidR="00EC5057" w:rsidRPr="003604E3">
        <w:t xml:space="preserve"> </w:t>
      </w:r>
      <w:r w:rsidR="00C9087D" w:rsidRPr="003604E3">
        <w:t>the</w:t>
      </w:r>
      <w:r w:rsidR="00EC5057" w:rsidRPr="003604E3">
        <w:t xml:space="preserve"> </w:t>
      </w:r>
      <w:r w:rsidR="00C9087D" w:rsidRPr="003604E3">
        <w:t>opportunity</w:t>
      </w:r>
      <w:r w:rsidR="00EC5057" w:rsidRPr="003604E3">
        <w:t xml:space="preserve"> </w:t>
      </w:r>
      <w:r w:rsidR="00C9087D" w:rsidRPr="003604E3">
        <w:t>to</w:t>
      </w:r>
      <w:r w:rsidR="00EC5057" w:rsidRPr="003604E3">
        <w:t xml:space="preserve"> </w:t>
      </w:r>
      <w:r w:rsidR="00C9087D" w:rsidRPr="003604E3">
        <w:t>realise</w:t>
      </w:r>
      <w:r w:rsidR="00EC5057" w:rsidRPr="003604E3">
        <w:t xml:space="preserve"> </w:t>
      </w:r>
      <w:r w:rsidR="00C9087D" w:rsidRPr="003604E3">
        <w:t>their</w:t>
      </w:r>
      <w:r w:rsidR="00EC5057" w:rsidRPr="003604E3">
        <w:t xml:space="preserve"> </w:t>
      </w:r>
      <w:r w:rsidR="00C9087D" w:rsidRPr="003604E3">
        <w:t>full</w:t>
      </w:r>
      <w:r w:rsidR="00EC5057" w:rsidRPr="003604E3">
        <w:t xml:space="preserve"> </w:t>
      </w:r>
      <w:r w:rsidR="00C9087D" w:rsidRPr="003604E3">
        <w:t>potential</w:t>
      </w:r>
      <w:r w:rsidR="00EC5057" w:rsidRPr="003604E3">
        <w:t xml:space="preserve"> </w:t>
      </w:r>
      <w:r w:rsidRPr="003604E3">
        <w:t>in</w:t>
      </w:r>
      <w:r w:rsidR="00EC5057" w:rsidRPr="003604E3">
        <w:t xml:space="preserve"> </w:t>
      </w:r>
      <w:r w:rsidRPr="003604E3">
        <w:t>accordance</w:t>
      </w:r>
      <w:r w:rsidR="00EC5057" w:rsidRPr="003604E3">
        <w:t xml:space="preserve"> </w:t>
      </w:r>
      <w:r w:rsidRPr="003604E3">
        <w:t>with</w:t>
      </w:r>
      <w:r w:rsidR="00EC5057" w:rsidRPr="003604E3">
        <w:t xml:space="preserve"> </w:t>
      </w:r>
      <w:r w:rsidRPr="003604E3">
        <w:t>the</w:t>
      </w:r>
      <w:r w:rsidR="00EC5057" w:rsidRPr="003604E3">
        <w:t xml:space="preserve"> </w:t>
      </w:r>
      <w:r w:rsidRPr="003604E3">
        <w:t>University's</w:t>
      </w:r>
      <w:r w:rsidR="00EC5057" w:rsidRPr="003604E3">
        <w:t xml:space="preserve"> </w:t>
      </w:r>
      <w:hyperlink r:id="rId15" w:history="1">
        <w:r w:rsidRPr="003604E3">
          <w:rPr>
            <w:rStyle w:val="Hyperlink"/>
            <w:szCs w:val="22"/>
          </w:rPr>
          <w:t>Equality</w:t>
        </w:r>
        <w:r w:rsidR="00EC5057" w:rsidRPr="003604E3">
          <w:rPr>
            <w:rStyle w:val="Hyperlink"/>
            <w:szCs w:val="22"/>
          </w:rPr>
          <w:t xml:space="preserve"> </w:t>
        </w:r>
        <w:r w:rsidRPr="003604E3">
          <w:rPr>
            <w:rStyle w:val="Hyperlink"/>
            <w:szCs w:val="22"/>
          </w:rPr>
          <w:t>and</w:t>
        </w:r>
        <w:r w:rsidR="00EC5057" w:rsidRPr="003604E3">
          <w:rPr>
            <w:rStyle w:val="Hyperlink"/>
            <w:szCs w:val="22"/>
          </w:rPr>
          <w:t xml:space="preserve"> </w:t>
        </w:r>
        <w:r w:rsidRPr="003604E3">
          <w:rPr>
            <w:rStyle w:val="Hyperlink"/>
            <w:szCs w:val="22"/>
          </w:rPr>
          <w:t>Diversity</w:t>
        </w:r>
        <w:r w:rsidR="00EC5057" w:rsidRPr="003604E3">
          <w:rPr>
            <w:rStyle w:val="Hyperlink"/>
            <w:szCs w:val="22"/>
          </w:rPr>
          <w:t xml:space="preserve"> </w:t>
        </w:r>
        <w:r w:rsidRPr="003604E3">
          <w:rPr>
            <w:rStyle w:val="Hyperlink"/>
            <w:szCs w:val="22"/>
          </w:rPr>
          <w:t>Policy</w:t>
        </w:r>
      </w:hyperlink>
      <w:r w:rsidRPr="003604E3">
        <w:rPr>
          <w:color w:val="FF0000"/>
        </w:rPr>
        <w:t>.</w:t>
      </w:r>
    </w:p>
    <w:p w14:paraId="158EB165" w14:textId="5C5D0FAA" w:rsidR="00EB6547" w:rsidRPr="003604E3" w:rsidRDefault="008D207D" w:rsidP="001456F1">
      <w:r w:rsidRPr="003604E3">
        <w:t>The</w:t>
      </w:r>
      <w:r w:rsidR="00EC5057" w:rsidRPr="003604E3">
        <w:t xml:space="preserve"> </w:t>
      </w:r>
      <w:r w:rsidR="00B87957" w:rsidRPr="003604E3">
        <w:t>University</w:t>
      </w:r>
      <w:r w:rsidR="00EC5057" w:rsidRPr="003604E3">
        <w:t xml:space="preserve"> </w:t>
      </w:r>
      <w:r w:rsidRPr="003604E3">
        <w:t>also</w:t>
      </w:r>
      <w:r w:rsidR="00EC5057" w:rsidRPr="003604E3">
        <w:t xml:space="preserve"> </w:t>
      </w:r>
      <w:r w:rsidR="00B87957" w:rsidRPr="003604E3">
        <w:t>recognises</w:t>
      </w:r>
      <w:r w:rsidR="00EC5057" w:rsidRPr="003604E3">
        <w:t xml:space="preserve"> </w:t>
      </w:r>
      <w:r w:rsidR="00B87957" w:rsidRPr="003604E3">
        <w:t>that</w:t>
      </w:r>
      <w:r w:rsidR="00EC5057" w:rsidRPr="003604E3">
        <w:t xml:space="preserve"> </w:t>
      </w:r>
      <w:r w:rsidR="00B87957" w:rsidRPr="003604E3">
        <w:t>the</w:t>
      </w:r>
      <w:r w:rsidR="00EC5057" w:rsidRPr="003604E3">
        <w:t xml:space="preserve"> </w:t>
      </w:r>
      <w:r w:rsidR="00B87957" w:rsidRPr="003604E3">
        <w:t>students</w:t>
      </w:r>
      <w:r w:rsidR="00EC5057" w:rsidRPr="003604E3">
        <w:t xml:space="preserve"> </w:t>
      </w:r>
      <w:r w:rsidR="00B87957" w:rsidRPr="003604E3">
        <w:t>are</w:t>
      </w:r>
      <w:r w:rsidR="00EC5057" w:rsidRPr="003604E3">
        <w:t xml:space="preserve"> </w:t>
      </w:r>
      <w:r w:rsidR="00B87957" w:rsidRPr="003604E3">
        <w:t>individual</w:t>
      </w:r>
      <w:r w:rsidR="00EC5057" w:rsidRPr="003604E3">
        <w:t xml:space="preserve"> </w:t>
      </w:r>
      <w:r w:rsidR="00B87957" w:rsidRPr="003604E3">
        <w:t>adult</w:t>
      </w:r>
      <w:r w:rsidR="00EC5057" w:rsidRPr="003604E3">
        <w:t xml:space="preserve"> </w:t>
      </w:r>
      <w:r w:rsidR="00B87957" w:rsidRPr="003604E3">
        <w:t>learners,</w:t>
      </w:r>
      <w:r w:rsidR="00EC5057" w:rsidRPr="003604E3">
        <w:t xml:space="preserve"> </w:t>
      </w:r>
      <w:r w:rsidR="00B87957" w:rsidRPr="003604E3">
        <w:t>with</w:t>
      </w:r>
      <w:r w:rsidR="00EC5057" w:rsidRPr="003604E3">
        <w:t xml:space="preserve"> </w:t>
      </w:r>
      <w:r w:rsidR="00B87957" w:rsidRPr="003604E3">
        <w:t>a</w:t>
      </w:r>
      <w:r w:rsidR="00EC5057" w:rsidRPr="003604E3">
        <w:t xml:space="preserve"> </w:t>
      </w:r>
      <w:r w:rsidR="00B87957" w:rsidRPr="003604E3">
        <w:t>responsibility</w:t>
      </w:r>
      <w:r w:rsidR="00EC5057" w:rsidRPr="003604E3">
        <w:t xml:space="preserve"> </w:t>
      </w:r>
      <w:r w:rsidR="00B87957" w:rsidRPr="003604E3">
        <w:t>to</w:t>
      </w:r>
      <w:r w:rsidR="00EC5057" w:rsidRPr="003604E3">
        <w:t xml:space="preserve"> </w:t>
      </w:r>
      <w:r w:rsidR="00B87957" w:rsidRPr="003604E3">
        <w:t>contribute</w:t>
      </w:r>
      <w:r w:rsidR="00EC5057" w:rsidRPr="003604E3">
        <w:t xml:space="preserve"> </w:t>
      </w:r>
      <w:r w:rsidR="00B87957" w:rsidRPr="003604E3">
        <w:t>to</w:t>
      </w:r>
      <w:r w:rsidR="00EC5057" w:rsidRPr="003604E3">
        <w:t xml:space="preserve"> </w:t>
      </w:r>
      <w:r w:rsidR="00B87957" w:rsidRPr="003604E3">
        <w:t>their</w:t>
      </w:r>
      <w:r w:rsidR="00EC5057" w:rsidRPr="003604E3">
        <w:t xml:space="preserve"> </w:t>
      </w:r>
      <w:r w:rsidR="00B87957" w:rsidRPr="003604E3">
        <w:t>own</w:t>
      </w:r>
      <w:r w:rsidR="00EC5057" w:rsidRPr="003604E3">
        <w:t xml:space="preserve"> </w:t>
      </w:r>
      <w:r w:rsidR="00B87957" w:rsidRPr="003604E3">
        <w:t>self-care</w:t>
      </w:r>
      <w:r w:rsidR="00EC5057" w:rsidRPr="003604E3">
        <w:t xml:space="preserve"> </w:t>
      </w:r>
      <w:r w:rsidR="00B87957" w:rsidRPr="003604E3">
        <w:t>and</w:t>
      </w:r>
      <w:r w:rsidR="00EC5057" w:rsidRPr="003604E3">
        <w:t xml:space="preserve"> </w:t>
      </w:r>
      <w:r w:rsidR="00B87957" w:rsidRPr="003604E3">
        <w:t>to</w:t>
      </w:r>
      <w:r w:rsidR="00EC5057" w:rsidRPr="003604E3">
        <w:t xml:space="preserve"> </w:t>
      </w:r>
      <w:r w:rsidR="00B87957" w:rsidRPr="003604E3">
        <w:t>the</w:t>
      </w:r>
      <w:r w:rsidR="00EC5057" w:rsidRPr="003604E3">
        <w:t xml:space="preserve"> </w:t>
      </w:r>
      <w:r w:rsidR="00B87957" w:rsidRPr="003604E3">
        <w:t>quality</w:t>
      </w:r>
      <w:r w:rsidR="00EC5057" w:rsidRPr="003604E3">
        <w:t xml:space="preserve"> </w:t>
      </w:r>
      <w:r w:rsidR="00B87957" w:rsidRPr="003604E3">
        <w:t>and</w:t>
      </w:r>
      <w:r w:rsidR="00EC5057" w:rsidRPr="003604E3">
        <w:t xml:space="preserve"> </w:t>
      </w:r>
      <w:r w:rsidR="00B87957" w:rsidRPr="003604E3">
        <w:t>wellbeing</w:t>
      </w:r>
      <w:r w:rsidR="00EC5057" w:rsidRPr="003604E3">
        <w:t xml:space="preserve"> </w:t>
      </w:r>
      <w:r w:rsidR="00B87957" w:rsidRPr="003604E3">
        <w:t>of</w:t>
      </w:r>
      <w:r w:rsidR="00EC5057" w:rsidRPr="003604E3">
        <w:t xml:space="preserve"> </w:t>
      </w:r>
      <w:r w:rsidR="00B87957" w:rsidRPr="003604E3">
        <w:t>the</w:t>
      </w:r>
      <w:r w:rsidR="00EC5057" w:rsidRPr="003604E3">
        <w:t xml:space="preserve"> </w:t>
      </w:r>
      <w:r w:rsidR="00B87957" w:rsidRPr="003604E3">
        <w:t>University</w:t>
      </w:r>
      <w:r w:rsidR="00EC5057" w:rsidRPr="003604E3">
        <w:t xml:space="preserve"> </w:t>
      </w:r>
      <w:r w:rsidR="00B87957" w:rsidRPr="003604E3">
        <w:t>community.</w:t>
      </w:r>
      <w:r w:rsidR="00EC5057" w:rsidRPr="003604E3">
        <w:t xml:space="preserve"> </w:t>
      </w:r>
      <w:r w:rsidR="00912563" w:rsidRPr="003604E3">
        <w:t>The</w:t>
      </w:r>
      <w:r w:rsidR="00EC5057" w:rsidRPr="003604E3">
        <w:t xml:space="preserve"> </w:t>
      </w:r>
      <w:r w:rsidR="00912563" w:rsidRPr="003604E3">
        <w:t>majority</w:t>
      </w:r>
      <w:r w:rsidR="00EC5057" w:rsidRPr="003604E3">
        <w:t xml:space="preserve"> </w:t>
      </w:r>
      <w:r w:rsidR="00912563" w:rsidRPr="003604E3">
        <w:t>of</w:t>
      </w:r>
      <w:r w:rsidR="00EC5057" w:rsidRPr="003604E3">
        <w:t xml:space="preserve"> </w:t>
      </w:r>
      <w:r w:rsidR="00912563" w:rsidRPr="003604E3">
        <w:t>students</w:t>
      </w:r>
      <w:r w:rsidR="00EC5057" w:rsidRPr="003604E3">
        <w:t xml:space="preserve"> </w:t>
      </w:r>
      <w:r w:rsidR="00912563" w:rsidRPr="003604E3">
        <w:t>with</w:t>
      </w:r>
      <w:r w:rsidR="00EC5057" w:rsidRPr="003604E3">
        <w:t xml:space="preserve"> </w:t>
      </w:r>
      <w:r w:rsidR="00912563" w:rsidRPr="003604E3">
        <w:t>mental</w:t>
      </w:r>
      <w:r w:rsidR="00EC5057" w:rsidRPr="003604E3">
        <w:t xml:space="preserve"> </w:t>
      </w:r>
      <w:r w:rsidR="00912563" w:rsidRPr="003604E3">
        <w:t>health</w:t>
      </w:r>
      <w:r w:rsidR="00EC5057" w:rsidRPr="003604E3">
        <w:t xml:space="preserve"> </w:t>
      </w:r>
      <w:r w:rsidR="006E29F5" w:rsidRPr="003604E3">
        <w:t>conditions</w:t>
      </w:r>
      <w:r w:rsidR="00EC5057" w:rsidRPr="003604E3">
        <w:t xml:space="preserve"> </w:t>
      </w:r>
      <w:r w:rsidR="00912563" w:rsidRPr="003604E3">
        <w:t>are</w:t>
      </w:r>
      <w:r w:rsidR="00EC5057" w:rsidRPr="003604E3">
        <w:t xml:space="preserve"> </w:t>
      </w:r>
      <w:r w:rsidR="00912563" w:rsidRPr="003604E3">
        <w:t>able</w:t>
      </w:r>
      <w:r w:rsidR="00EC5057" w:rsidRPr="003604E3">
        <w:t xml:space="preserve"> </w:t>
      </w:r>
      <w:r w:rsidR="00912563" w:rsidRPr="003604E3">
        <w:t>to</w:t>
      </w:r>
      <w:r w:rsidR="00EC5057" w:rsidRPr="003604E3">
        <w:t xml:space="preserve"> </w:t>
      </w:r>
      <w:r w:rsidR="00912563" w:rsidRPr="003604E3">
        <w:t>navigate</w:t>
      </w:r>
      <w:r w:rsidR="00EC5057" w:rsidRPr="003604E3">
        <w:t xml:space="preserve"> </w:t>
      </w:r>
      <w:r w:rsidR="00912563" w:rsidRPr="003604E3">
        <w:t>their</w:t>
      </w:r>
      <w:r w:rsidR="00EC5057" w:rsidRPr="003604E3">
        <w:t xml:space="preserve"> </w:t>
      </w:r>
      <w:r w:rsidR="00912563" w:rsidRPr="003604E3">
        <w:t>University</w:t>
      </w:r>
      <w:r w:rsidR="00EC5057" w:rsidRPr="003604E3">
        <w:t xml:space="preserve"> </w:t>
      </w:r>
      <w:r w:rsidR="00912563" w:rsidRPr="003604E3">
        <w:t>careers</w:t>
      </w:r>
      <w:r w:rsidR="00EC5057" w:rsidRPr="003604E3">
        <w:t xml:space="preserve"> </w:t>
      </w:r>
      <w:r w:rsidR="00912563" w:rsidRPr="003604E3">
        <w:t>successfully</w:t>
      </w:r>
      <w:r w:rsidR="00EC5057" w:rsidRPr="003604E3">
        <w:t xml:space="preserve"> </w:t>
      </w:r>
      <w:r w:rsidR="00912563" w:rsidRPr="003604E3">
        <w:t>through</w:t>
      </w:r>
      <w:r w:rsidR="00EC5057" w:rsidRPr="003604E3">
        <w:t xml:space="preserve"> </w:t>
      </w:r>
      <w:r w:rsidR="00912563" w:rsidRPr="003604E3">
        <w:t>a</w:t>
      </w:r>
      <w:r w:rsidR="00EC5057" w:rsidRPr="003604E3">
        <w:t xml:space="preserve"> </w:t>
      </w:r>
      <w:r w:rsidR="00912563" w:rsidRPr="003604E3">
        <w:t>combination</w:t>
      </w:r>
      <w:r w:rsidR="00EC5057" w:rsidRPr="003604E3">
        <w:t xml:space="preserve"> </w:t>
      </w:r>
      <w:r w:rsidR="00912563" w:rsidRPr="003604E3">
        <w:t>of</w:t>
      </w:r>
      <w:r w:rsidR="00EC5057" w:rsidRPr="003604E3">
        <w:t xml:space="preserve"> </w:t>
      </w:r>
      <w:r w:rsidR="00912563" w:rsidRPr="003604E3">
        <w:t>self-care,</w:t>
      </w:r>
      <w:r w:rsidR="00EC5057" w:rsidRPr="003604E3">
        <w:t xml:space="preserve"> </w:t>
      </w:r>
      <w:r w:rsidR="00912563" w:rsidRPr="003604E3">
        <w:t>peer</w:t>
      </w:r>
      <w:r w:rsidR="00EC5057" w:rsidRPr="003604E3">
        <w:t xml:space="preserve"> </w:t>
      </w:r>
      <w:r w:rsidR="00912563" w:rsidRPr="003604E3">
        <w:t>support</w:t>
      </w:r>
      <w:r w:rsidR="00EC5057" w:rsidRPr="003604E3">
        <w:t xml:space="preserve"> </w:t>
      </w:r>
      <w:r w:rsidR="001456F1" w:rsidRPr="003604E3">
        <w:t>and</w:t>
      </w:r>
      <w:r w:rsidR="00EC5057" w:rsidRPr="003604E3">
        <w:t xml:space="preserve"> </w:t>
      </w:r>
      <w:r w:rsidR="00912563" w:rsidRPr="003604E3">
        <w:t>pastoral</w:t>
      </w:r>
      <w:r w:rsidR="00EC5057" w:rsidRPr="003604E3">
        <w:t xml:space="preserve"> </w:t>
      </w:r>
      <w:r w:rsidR="00912563" w:rsidRPr="003604E3">
        <w:t>support.</w:t>
      </w:r>
      <w:r w:rsidR="00EC5057" w:rsidRPr="003604E3">
        <w:t xml:space="preserve"> </w:t>
      </w:r>
      <w:r w:rsidR="00912563" w:rsidRPr="003604E3">
        <w:t>However,</w:t>
      </w:r>
      <w:r w:rsidR="00EC5057" w:rsidRPr="003604E3">
        <w:t xml:space="preserve"> </w:t>
      </w:r>
      <w:r w:rsidR="00912563" w:rsidRPr="003604E3">
        <w:t>w</w:t>
      </w:r>
      <w:r w:rsidR="00657E9F" w:rsidRPr="003604E3">
        <w:t>here</w:t>
      </w:r>
      <w:r w:rsidR="00EC5057" w:rsidRPr="003604E3">
        <w:t xml:space="preserve"> </w:t>
      </w:r>
      <w:r w:rsidR="00657E9F" w:rsidRPr="003604E3">
        <w:t>mental</w:t>
      </w:r>
      <w:r w:rsidR="00EC5057" w:rsidRPr="003604E3">
        <w:t xml:space="preserve"> </w:t>
      </w:r>
      <w:r w:rsidR="00657E9F" w:rsidRPr="003604E3">
        <w:t>health</w:t>
      </w:r>
      <w:r w:rsidR="00EC5057" w:rsidRPr="003604E3">
        <w:t xml:space="preserve"> </w:t>
      </w:r>
      <w:r w:rsidR="006E29F5" w:rsidRPr="003604E3">
        <w:t>conditions</w:t>
      </w:r>
      <w:r w:rsidR="00EC5057" w:rsidRPr="003604E3">
        <w:t xml:space="preserve"> </w:t>
      </w:r>
      <w:r w:rsidR="00657E9F" w:rsidRPr="003604E3">
        <w:t>are</w:t>
      </w:r>
      <w:r w:rsidR="00EC5057" w:rsidRPr="003604E3">
        <w:t xml:space="preserve"> </w:t>
      </w:r>
      <w:r w:rsidR="00657E9F" w:rsidRPr="003604E3">
        <w:t>adversely</w:t>
      </w:r>
      <w:r w:rsidR="00EC5057" w:rsidRPr="003604E3">
        <w:t xml:space="preserve"> </w:t>
      </w:r>
      <w:r w:rsidR="00657E9F" w:rsidRPr="003604E3">
        <w:t>affecting</w:t>
      </w:r>
      <w:r w:rsidR="00EC5057" w:rsidRPr="003604E3">
        <w:t xml:space="preserve"> </w:t>
      </w:r>
      <w:r w:rsidR="00657E9F" w:rsidRPr="003604E3">
        <w:t>the</w:t>
      </w:r>
      <w:r w:rsidR="00EC5057" w:rsidRPr="003604E3">
        <w:t xml:space="preserve"> </w:t>
      </w:r>
      <w:r w:rsidR="00657E9F" w:rsidRPr="003604E3">
        <w:t>student’s</w:t>
      </w:r>
      <w:r w:rsidR="00EC5057" w:rsidRPr="003604E3">
        <w:t xml:space="preserve"> </w:t>
      </w:r>
      <w:r w:rsidR="00657E9F" w:rsidRPr="003604E3">
        <w:t>ability</w:t>
      </w:r>
      <w:r w:rsidR="00EC5057" w:rsidRPr="003604E3">
        <w:t xml:space="preserve"> </w:t>
      </w:r>
      <w:r w:rsidR="00657E9F" w:rsidRPr="003604E3">
        <w:t>to</w:t>
      </w:r>
      <w:r w:rsidR="00EC5057" w:rsidRPr="003604E3">
        <w:t xml:space="preserve"> </w:t>
      </w:r>
      <w:r w:rsidR="00657E9F" w:rsidRPr="003604E3">
        <w:t>engage</w:t>
      </w:r>
      <w:r w:rsidR="00EC5057" w:rsidRPr="003604E3">
        <w:t xml:space="preserve"> </w:t>
      </w:r>
      <w:r w:rsidR="00657E9F" w:rsidRPr="003604E3">
        <w:t>productively</w:t>
      </w:r>
      <w:r w:rsidR="00EC5057" w:rsidRPr="003604E3">
        <w:t xml:space="preserve"> </w:t>
      </w:r>
      <w:r w:rsidR="00657E9F" w:rsidRPr="003604E3">
        <w:t>with</w:t>
      </w:r>
      <w:r w:rsidR="00EC5057" w:rsidRPr="003604E3">
        <w:t xml:space="preserve"> </w:t>
      </w:r>
      <w:r w:rsidR="00657E9F" w:rsidRPr="003604E3">
        <w:t>their</w:t>
      </w:r>
      <w:r w:rsidR="00EC5057" w:rsidRPr="003604E3">
        <w:t xml:space="preserve"> </w:t>
      </w:r>
      <w:r w:rsidR="00657E9F" w:rsidRPr="003604E3">
        <w:t>studies</w:t>
      </w:r>
      <w:r w:rsidR="00EC5057" w:rsidRPr="003604E3">
        <w:t xml:space="preserve"> </w:t>
      </w:r>
      <w:r w:rsidR="00544DCD" w:rsidRPr="003604E3">
        <w:t>or</w:t>
      </w:r>
      <w:r w:rsidR="00EC5057" w:rsidRPr="003604E3">
        <w:t xml:space="preserve"> </w:t>
      </w:r>
      <w:r w:rsidR="00544DCD" w:rsidRPr="003604E3">
        <w:t>University</w:t>
      </w:r>
      <w:r w:rsidR="00EC5057" w:rsidRPr="003604E3">
        <w:t xml:space="preserve"> </w:t>
      </w:r>
      <w:r w:rsidR="00544DCD" w:rsidRPr="003604E3">
        <w:t>life</w:t>
      </w:r>
      <w:r w:rsidR="00657E9F" w:rsidRPr="003604E3">
        <w:t>,</w:t>
      </w:r>
      <w:r w:rsidR="00EC5057" w:rsidRPr="003604E3">
        <w:t xml:space="preserve"> </w:t>
      </w:r>
      <w:r w:rsidR="00657E9F" w:rsidRPr="003604E3">
        <w:t>s</w:t>
      </w:r>
      <w:r w:rsidR="00B87957" w:rsidRPr="003604E3">
        <w:t>tudents</w:t>
      </w:r>
      <w:r w:rsidR="00EC5057" w:rsidRPr="003604E3">
        <w:t xml:space="preserve"> </w:t>
      </w:r>
      <w:r w:rsidR="00B87957" w:rsidRPr="003604E3">
        <w:t>are</w:t>
      </w:r>
      <w:r w:rsidR="00EC5057" w:rsidRPr="003604E3">
        <w:t xml:space="preserve"> </w:t>
      </w:r>
      <w:r w:rsidR="00657E9F" w:rsidRPr="003604E3">
        <w:t>encouraged</w:t>
      </w:r>
      <w:r w:rsidR="00EC5057" w:rsidRPr="003604E3">
        <w:t xml:space="preserve"> </w:t>
      </w:r>
      <w:r w:rsidR="00B87957" w:rsidRPr="003604E3">
        <w:t>to</w:t>
      </w:r>
      <w:r w:rsidR="00EC5057" w:rsidRPr="003604E3">
        <w:t xml:space="preserve"> </w:t>
      </w:r>
      <w:r w:rsidR="00657E9F" w:rsidRPr="003604E3">
        <w:t>responsibly</w:t>
      </w:r>
      <w:r w:rsidR="00EC5057" w:rsidRPr="003604E3">
        <w:t xml:space="preserve"> </w:t>
      </w:r>
      <w:r w:rsidR="00657E9F" w:rsidRPr="003604E3">
        <w:t>access</w:t>
      </w:r>
      <w:r w:rsidR="00EC5057" w:rsidRPr="003604E3">
        <w:t xml:space="preserve"> </w:t>
      </w:r>
      <w:r w:rsidR="00657E9F" w:rsidRPr="003604E3">
        <w:t>mental</w:t>
      </w:r>
      <w:r w:rsidR="00EC5057" w:rsidRPr="003604E3">
        <w:t xml:space="preserve"> </w:t>
      </w:r>
      <w:r w:rsidR="00657E9F" w:rsidRPr="003604E3">
        <w:t>health</w:t>
      </w:r>
      <w:r w:rsidR="00EC5057" w:rsidRPr="003604E3">
        <w:t xml:space="preserve"> </w:t>
      </w:r>
      <w:r w:rsidR="00657E9F" w:rsidRPr="003604E3">
        <w:t>support</w:t>
      </w:r>
      <w:r w:rsidR="00EC5057" w:rsidRPr="003604E3">
        <w:t xml:space="preserve"> </w:t>
      </w:r>
      <w:r w:rsidR="00657E9F" w:rsidRPr="003604E3">
        <w:t>from</w:t>
      </w:r>
      <w:r w:rsidR="00EC5057" w:rsidRPr="003604E3">
        <w:t xml:space="preserve"> </w:t>
      </w:r>
      <w:r w:rsidR="00657E9F" w:rsidRPr="003604E3">
        <w:t>either</w:t>
      </w:r>
      <w:r w:rsidR="00EC5057" w:rsidRPr="003604E3">
        <w:t xml:space="preserve"> </w:t>
      </w:r>
      <w:r w:rsidR="00657E9F" w:rsidRPr="003604E3">
        <w:t>within</w:t>
      </w:r>
      <w:r w:rsidR="00EC5057" w:rsidRPr="003604E3">
        <w:t xml:space="preserve"> </w:t>
      </w:r>
      <w:r w:rsidR="00A65475" w:rsidRPr="003604E3">
        <w:t>the</w:t>
      </w:r>
      <w:r w:rsidR="00EC5057" w:rsidRPr="003604E3">
        <w:t xml:space="preserve"> </w:t>
      </w:r>
      <w:r w:rsidR="00A65475" w:rsidRPr="003604E3">
        <w:t>University</w:t>
      </w:r>
      <w:r w:rsidR="00EC5057" w:rsidRPr="003604E3">
        <w:t xml:space="preserve"> </w:t>
      </w:r>
      <w:r w:rsidR="001456F1" w:rsidRPr="003604E3">
        <w:t>(for</w:t>
      </w:r>
      <w:r w:rsidR="00EC5057" w:rsidRPr="003604E3">
        <w:t xml:space="preserve"> </w:t>
      </w:r>
      <w:r w:rsidR="001456F1" w:rsidRPr="003604E3">
        <w:t>example</w:t>
      </w:r>
      <w:r w:rsidR="00EC5057" w:rsidRPr="003604E3">
        <w:t xml:space="preserve"> </w:t>
      </w:r>
      <w:r w:rsidR="001456F1" w:rsidRPr="003604E3">
        <w:t>the</w:t>
      </w:r>
      <w:r w:rsidR="00EC5057" w:rsidRPr="003604E3">
        <w:t xml:space="preserve"> </w:t>
      </w:r>
      <w:r w:rsidR="001456F1" w:rsidRPr="003604E3">
        <w:t>H</w:t>
      </w:r>
      <w:r w:rsidR="00A65475" w:rsidRPr="003604E3">
        <w:t>ealth</w:t>
      </w:r>
      <w:r w:rsidR="00EC5057" w:rsidRPr="003604E3">
        <w:t xml:space="preserve"> </w:t>
      </w:r>
      <w:r w:rsidR="00A65475" w:rsidRPr="003604E3">
        <w:t>and</w:t>
      </w:r>
      <w:r w:rsidR="00EC5057" w:rsidRPr="003604E3">
        <w:t xml:space="preserve"> </w:t>
      </w:r>
      <w:r w:rsidR="001456F1" w:rsidRPr="003604E3">
        <w:t>W</w:t>
      </w:r>
      <w:r w:rsidR="00A65475" w:rsidRPr="003604E3">
        <w:t>ellbeing</w:t>
      </w:r>
      <w:r w:rsidR="00EC5057" w:rsidRPr="003604E3">
        <w:t xml:space="preserve"> </w:t>
      </w:r>
      <w:r w:rsidR="00A65475" w:rsidRPr="003604E3">
        <w:t>team</w:t>
      </w:r>
      <w:r w:rsidR="001456F1" w:rsidRPr="003604E3">
        <w:t>)</w:t>
      </w:r>
      <w:r w:rsidR="00EC5057" w:rsidRPr="003604E3">
        <w:t xml:space="preserve"> </w:t>
      </w:r>
      <w:r w:rsidR="00A65475" w:rsidRPr="003604E3">
        <w:t>or</w:t>
      </w:r>
      <w:r w:rsidR="00EC5057" w:rsidRPr="003604E3">
        <w:t xml:space="preserve"> </w:t>
      </w:r>
      <w:r w:rsidR="00A65475" w:rsidRPr="003604E3">
        <w:t>externally</w:t>
      </w:r>
      <w:r w:rsidR="00EC5057" w:rsidRPr="003604E3">
        <w:t xml:space="preserve"> </w:t>
      </w:r>
      <w:r w:rsidR="001456F1" w:rsidRPr="003604E3">
        <w:t>(for</w:t>
      </w:r>
      <w:r w:rsidR="00EC5057" w:rsidRPr="003604E3">
        <w:t xml:space="preserve"> </w:t>
      </w:r>
      <w:r w:rsidR="001456F1" w:rsidRPr="003604E3">
        <w:t>example</w:t>
      </w:r>
      <w:r w:rsidR="00EC5057" w:rsidRPr="003604E3">
        <w:t xml:space="preserve"> </w:t>
      </w:r>
      <w:r w:rsidR="001456F1" w:rsidRPr="003604E3">
        <w:t>the</w:t>
      </w:r>
      <w:r w:rsidR="00EC5057" w:rsidRPr="003604E3">
        <w:t xml:space="preserve"> </w:t>
      </w:r>
      <w:r w:rsidR="00A65475" w:rsidRPr="003604E3">
        <w:t>NHS</w:t>
      </w:r>
      <w:r w:rsidR="001456F1" w:rsidRPr="003604E3">
        <w:t>)</w:t>
      </w:r>
      <w:r w:rsidR="00A65475" w:rsidRPr="003604E3">
        <w:t>.</w:t>
      </w:r>
    </w:p>
    <w:p w14:paraId="0A3F1837" w14:textId="5C1024EC" w:rsidR="002A6E77" w:rsidRPr="003604E3" w:rsidRDefault="00B85C1F" w:rsidP="001456F1">
      <w:r w:rsidRPr="003604E3">
        <w:t>Whilst</w:t>
      </w:r>
      <w:r w:rsidR="00EC5057" w:rsidRPr="003604E3">
        <w:t xml:space="preserve"> </w:t>
      </w:r>
      <w:r w:rsidRPr="003604E3">
        <w:t>the</w:t>
      </w:r>
      <w:r w:rsidR="00EC5057" w:rsidRPr="003604E3">
        <w:t xml:space="preserve"> </w:t>
      </w:r>
      <w:r w:rsidRPr="003604E3">
        <w:t>University</w:t>
      </w:r>
      <w:r w:rsidR="00EC5057" w:rsidRPr="003604E3">
        <w:t xml:space="preserve"> </w:t>
      </w:r>
      <w:r w:rsidRPr="003604E3">
        <w:t>is</w:t>
      </w:r>
      <w:r w:rsidR="00EC5057" w:rsidRPr="003604E3">
        <w:t xml:space="preserve"> </w:t>
      </w:r>
      <w:r w:rsidRPr="003604E3">
        <w:t>committed</w:t>
      </w:r>
      <w:r w:rsidR="00EC5057" w:rsidRPr="003604E3">
        <w:t xml:space="preserve"> </w:t>
      </w:r>
      <w:r w:rsidRPr="003604E3">
        <w:t>to</w:t>
      </w:r>
      <w:r w:rsidR="00EC5057" w:rsidRPr="003604E3">
        <w:t xml:space="preserve"> </w:t>
      </w:r>
      <w:r w:rsidRPr="003604E3">
        <w:t>providing</w:t>
      </w:r>
      <w:r w:rsidR="00EC5057" w:rsidRPr="003604E3">
        <w:t xml:space="preserve"> </w:t>
      </w:r>
      <w:r w:rsidRPr="003604E3">
        <w:t>a</w:t>
      </w:r>
      <w:r w:rsidR="00EC5057" w:rsidRPr="003604E3">
        <w:t xml:space="preserve"> </w:t>
      </w:r>
      <w:r w:rsidRPr="003604E3">
        <w:t>supportive</w:t>
      </w:r>
      <w:r w:rsidR="00EC5057" w:rsidRPr="003604E3">
        <w:t xml:space="preserve"> </w:t>
      </w:r>
      <w:r w:rsidRPr="003604E3">
        <w:t>environment,</w:t>
      </w:r>
      <w:r w:rsidR="00EC5057" w:rsidRPr="003604E3">
        <w:t xml:space="preserve"> </w:t>
      </w:r>
      <w:r w:rsidRPr="003604E3">
        <w:t>it</w:t>
      </w:r>
      <w:r w:rsidR="00EC5057" w:rsidRPr="003604E3">
        <w:t xml:space="preserve"> </w:t>
      </w:r>
      <w:r w:rsidRPr="003604E3">
        <w:t>is</w:t>
      </w:r>
      <w:r w:rsidR="00EC5057" w:rsidRPr="003604E3">
        <w:t xml:space="preserve"> </w:t>
      </w:r>
      <w:r w:rsidRPr="003604E3">
        <w:t>important</w:t>
      </w:r>
      <w:r w:rsidR="00EC5057" w:rsidRPr="003604E3">
        <w:t xml:space="preserve"> </w:t>
      </w:r>
      <w:r w:rsidRPr="003604E3">
        <w:t>to</w:t>
      </w:r>
      <w:r w:rsidR="00EC5057" w:rsidRPr="003604E3">
        <w:t xml:space="preserve"> </w:t>
      </w:r>
      <w:r w:rsidRPr="003604E3">
        <w:t>recognise</w:t>
      </w:r>
      <w:r w:rsidR="00EC5057" w:rsidRPr="003604E3">
        <w:t xml:space="preserve"> </w:t>
      </w:r>
      <w:r w:rsidRPr="003604E3">
        <w:t>that</w:t>
      </w:r>
      <w:r w:rsidR="00EC5057" w:rsidRPr="003604E3">
        <w:t xml:space="preserve"> </w:t>
      </w:r>
      <w:r w:rsidRPr="003604E3">
        <w:t>it</w:t>
      </w:r>
      <w:r w:rsidR="00EC5057" w:rsidRPr="003604E3">
        <w:t xml:space="preserve"> </w:t>
      </w:r>
      <w:r w:rsidRPr="003604E3">
        <w:t>is</w:t>
      </w:r>
      <w:r w:rsidR="00EC5057" w:rsidRPr="003604E3">
        <w:t xml:space="preserve"> </w:t>
      </w:r>
      <w:r w:rsidRPr="003604E3">
        <w:t>not</w:t>
      </w:r>
      <w:r w:rsidR="00EC5057" w:rsidRPr="003604E3">
        <w:t xml:space="preserve"> </w:t>
      </w:r>
      <w:r w:rsidRPr="003604E3">
        <w:t>a</w:t>
      </w:r>
      <w:r w:rsidR="00EC5057" w:rsidRPr="003604E3">
        <w:t xml:space="preserve"> </w:t>
      </w:r>
      <w:r w:rsidRPr="003604E3">
        <w:t>mental</w:t>
      </w:r>
      <w:r w:rsidR="00EC5057" w:rsidRPr="003604E3">
        <w:t xml:space="preserve"> </w:t>
      </w:r>
      <w:r w:rsidRPr="003604E3">
        <w:t>health</w:t>
      </w:r>
      <w:r w:rsidR="00EC5057" w:rsidRPr="003604E3">
        <w:t xml:space="preserve"> </w:t>
      </w:r>
      <w:r w:rsidRPr="003604E3">
        <w:t>facility</w:t>
      </w:r>
      <w:r w:rsidR="00EC5057" w:rsidRPr="003604E3">
        <w:t xml:space="preserve"> </w:t>
      </w:r>
      <w:r w:rsidRPr="003604E3">
        <w:t>nor</w:t>
      </w:r>
      <w:r w:rsidR="00EC5057" w:rsidRPr="003604E3">
        <w:t xml:space="preserve"> </w:t>
      </w:r>
      <w:r w:rsidRPr="003604E3">
        <w:t>is</w:t>
      </w:r>
      <w:r w:rsidR="00EC5057" w:rsidRPr="003604E3">
        <w:t xml:space="preserve"> </w:t>
      </w:r>
      <w:r w:rsidRPr="003604E3">
        <w:t>it</w:t>
      </w:r>
      <w:r w:rsidR="00EC5057" w:rsidRPr="003604E3">
        <w:t xml:space="preserve"> </w:t>
      </w:r>
      <w:r w:rsidRPr="003604E3">
        <w:t>a</w:t>
      </w:r>
      <w:r w:rsidR="00EC5057" w:rsidRPr="003604E3">
        <w:t xml:space="preserve"> </w:t>
      </w:r>
      <w:r w:rsidRPr="003604E3">
        <w:t>therapeutic</w:t>
      </w:r>
      <w:r w:rsidR="00EC5057" w:rsidRPr="003604E3">
        <w:t xml:space="preserve"> </w:t>
      </w:r>
      <w:r w:rsidRPr="003604E3">
        <w:t>community.</w:t>
      </w:r>
      <w:r w:rsidR="00EC5057" w:rsidRPr="003604E3">
        <w:t xml:space="preserve"> </w:t>
      </w:r>
      <w:r w:rsidRPr="003604E3">
        <w:t>There</w:t>
      </w:r>
      <w:r w:rsidR="00EC5057" w:rsidRPr="003604E3">
        <w:t xml:space="preserve"> </w:t>
      </w:r>
      <w:r w:rsidRPr="003604E3">
        <w:t>are,</w:t>
      </w:r>
      <w:r w:rsidR="00EC5057" w:rsidRPr="003604E3">
        <w:t xml:space="preserve"> </w:t>
      </w:r>
      <w:r w:rsidRPr="003604E3">
        <w:t>of</w:t>
      </w:r>
      <w:r w:rsidR="00EC5057" w:rsidRPr="003604E3">
        <w:t xml:space="preserve"> </w:t>
      </w:r>
      <w:r w:rsidRPr="003604E3">
        <w:t>necessity,</w:t>
      </w:r>
      <w:r w:rsidR="00EC5057" w:rsidRPr="003604E3">
        <w:t xml:space="preserve"> </w:t>
      </w:r>
      <w:r w:rsidRPr="003604E3">
        <w:t>limits</w:t>
      </w:r>
      <w:r w:rsidR="00EC5057" w:rsidRPr="003604E3">
        <w:t xml:space="preserve"> </w:t>
      </w:r>
      <w:r w:rsidRPr="003604E3">
        <w:t>to</w:t>
      </w:r>
      <w:r w:rsidR="00EC5057" w:rsidRPr="003604E3">
        <w:t xml:space="preserve"> </w:t>
      </w:r>
      <w:r w:rsidRPr="003604E3">
        <w:t>the</w:t>
      </w:r>
      <w:r w:rsidR="00EC5057" w:rsidRPr="003604E3">
        <w:t xml:space="preserve"> </w:t>
      </w:r>
      <w:r w:rsidRPr="003604E3">
        <w:t>extent</w:t>
      </w:r>
      <w:r w:rsidR="00EC5057" w:rsidRPr="003604E3">
        <w:t xml:space="preserve"> </w:t>
      </w:r>
      <w:r w:rsidRPr="003604E3">
        <w:t>of</w:t>
      </w:r>
      <w:r w:rsidR="00EC5057" w:rsidRPr="003604E3">
        <w:t xml:space="preserve"> </w:t>
      </w:r>
      <w:r w:rsidRPr="003604E3">
        <w:t>the</w:t>
      </w:r>
      <w:r w:rsidR="00EC5057" w:rsidRPr="003604E3">
        <w:t xml:space="preserve"> </w:t>
      </w:r>
      <w:r w:rsidRPr="003604E3">
        <w:t>support</w:t>
      </w:r>
      <w:r w:rsidR="00EC5057" w:rsidRPr="003604E3">
        <w:t xml:space="preserve"> </w:t>
      </w:r>
      <w:r w:rsidRPr="003604E3">
        <w:t>that</w:t>
      </w:r>
      <w:r w:rsidR="00EC5057" w:rsidRPr="003604E3">
        <w:t xml:space="preserve"> </w:t>
      </w:r>
      <w:r w:rsidRPr="003604E3">
        <w:t>can</w:t>
      </w:r>
      <w:r w:rsidR="00EC5057" w:rsidRPr="003604E3">
        <w:t xml:space="preserve"> </w:t>
      </w:r>
      <w:r w:rsidRPr="003604E3">
        <w:t>be</w:t>
      </w:r>
      <w:r w:rsidR="00EC5057" w:rsidRPr="003604E3">
        <w:t xml:space="preserve"> </w:t>
      </w:r>
      <w:r w:rsidRPr="003604E3">
        <w:t>provided</w:t>
      </w:r>
      <w:r w:rsidR="00EC5057" w:rsidRPr="003604E3">
        <w:t xml:space="preserve"> </w:t>
      </w:r>
      <w:r w:rsidRPr="003604E3">
        <w:t>and</w:t>
      </w:r>
      <w:r w:rsidR="00EC5057" w:rsidRPr="003604E3">
        <w:t xml:space="preserve"> </w:t>
      </w:r>
      <w:r w:rsidRPr="003604E3">
        <w:t>it</w:t>
      </w:r>
      <w:r w:rsidR="00EC5057" w:rsidRPr="003604E3">
        <w:t xml:space="preserve"> </w:t>
      </w:r>
      <w:r w:rsidRPr="003604E3">
        <w:t>is</w:t>
      </w:r>
      <w:r w:rsidR="00EC5057" w:rsidRPr="003604E3">
        <w:t xml:space="preserve"> </w:t>
      </w:r>
      <w:r w:rsidRPr="003604E3">
        <w:t>not</w:t>
      </w:r>
      <w:r w:rsidR="00EC5057" w:rsidRPr="003604E3">
        <w:t xml:space="preserve"> </w:t>
      </w:r>
      <w:r w:rsidRPr="003604E3">
        <w:t>the</w:t>
      </w:r>
      <w:r w:rsidR="00EC5057" w:rsidRPr="003604E3">
        <w:t xml:space="preserve"> </w:t>
      </w:r>
      <w:r w:rsidRPr="003604E3">
        <w:t>responsibility</w:t>
      </w:r>
      <w:r w:rsidR="00EC5057" w:rsidRPr="003604E3">
        <w:t xml:space="preserve"> </w:t>
      </w:r>
      <w:r w:rsidRPr="003604E3">
        <w:t>of</w:t>
      </w:r>
      <w:r w:rsidR="00EC5057" w:rsidRPr="003604E3">
        <w:t xml:space="preserve"> </w:t>
      </w:r>
      <w:r w:rsidRPr="003604E3">
        <w:t>the</w:t>
      </w:r>
      <w:r w:rsidR="00EC5057" w:rsidRPr="003604E3">
        <w:t xml:space="preserve"> </w:t>
      </w:r>
      <w:r w:rsidRPr="003604E3">
        <w:t>University</w:t>
      </w:r>
      <w:r w:rsidR="00EC5057" w:rsidRPr="003604E3">
        <w:t xml:space="preserve"> </w:t>
      </w:r>
      <w:r w:rsidRPr="003604E3">
        <w:t>to</w:t>
      </w:r>
      <w:r w:rsidR="00EC5057" w:rsidRPr="003604E3">
        <w:t xml:space="preserve"> </w:t>
      </w:r>
      <w:r w:rsidRPr="003604E3">
        <w:t>replicate</w:t>
      </w:r>
      <w:r w:rsidR="00EC5057" w:rsidRPr="003604E3">
        <w:t xml:space="preserve"> </w:t>
      </w:r>
      <w:r w:rsidRPr="003604E3">
        <w:t>services</w:t>
      </w:r>
      <w:r w:rsidR="00EC5057" w:rsidRPr="003604E3">
        <w:t xml:space="preserve"> </w:t>
      </w:r>
      <w:r w:rsidRPr="003604E3">
        <w:t>that</w:t>
      </w:r>
      <w:r w:rsidR="00EC5057" w:rsidRPr="003604E3">
        <w:t xml:space="preserve"> </w:t>
      </w:r>
      <w:r w:rsidRPr="003604E3">
        <w:t>already</w:t>
      </w:r>
      <w:r w:rsidR="00EC5057" w:rsidRPr="003604E3">
        <w:t xml:space="preserve"> </w:t>
      </w:r>
      <w:r w:rsidRPr="003604E3">
        <w:t>exist</w:t>
      </w:r>
      <w:r w:rsidR="00EC5057" w:rsidRPr="003604E3">
        <w:t xml:space="preserve"> </w:t>
      </w:r>
      <w:r w:rsidRPr="003604E3">
        <w:t>within</w:t>
      </w:r>
      <w:r w:rsidR="00EC5057" w:rsidRPr="003604E3">
        <w:t xml:space="preserve"> </w:t>
      </w:r>
      <w:r w:rsidRPr="003604E3">
        <w:t>the</w:t>
      </w:r>
      <w:r w:rsidR="00EC5057" w:rsidRPr="003604E3">
        <w:t xml:space="preserve"> </w:t>
      </w:r>
      <w:r w:rsidRPr="003604E3">
        <w:t>wider</w:t>
      </w:r>
      <w:r w:rsidR="00EC5057" w:rsidRPr="003604E3">
        <w:t xml:space="preserve"> </w:t>
      </w:r>
      <w:r w:rsidRPr="003604E3">
        <w:t>community</w:t>
      </w:r>
      <w:r w:rsidR="00EC5057" w:rsidRPr="003604E3">
        <w:t xml:space="preserve"> </w:t>
      </w:r>
      <w:r w:rsidRPr="003604E3">
        <w:t>and</w:t>
      </w:r>
      <w:r w:rsidR="00EC5057" w:rsidRPr="003604E3">
        <w:t xml:space="preserve"> </w:t>
      </w:r>
      <w:r w:rsidRPr="003604E3">
        <w:t>within</w:t>
      </w:r>
      <w:r w:rsidR="00EC5057" w:rsidRPr="003604E3">
        <w:t xml:space="preserve"> </w:t>
      </w:r>
      <w:r w:rsidRPr="003604E3">
        <w:t>the</w:t>
      </w:r>
      <w:r w:rsidR="00EC5057" w:rsidRPr="003604E3">
        <w:t xml:space="preserve"> </w:t>
      </w:r>
      <w:r w:rsidRPr="003604E3">
        <w:t>NHS.</w:t>
      </w:r>
      <w:r w:rsidR="00EC5057" w:rsidRPr="003604E3">
        <w:t xml:space="preserve"> </w:t>
      </w:r>
      <w:r w:rsidRPr="003604E3">
        <w:t>The</w:t>
      </w:r>
      <w:r w:rsidR="00EC5057" w:rsidRPr="003604E3">
        <w:t xml:space="preserve"> </w:t>
      </w:r>
      <w:r w:rsidRPr="003604E3">
        <w:t>University</w:t>
      </w:r>
      <w:r w:rsidR="00EC5057" w:rsidRPr="003604E3">
        <w:t xml:space="preserve"> </w:t>
      </w:r>
      <w:r w:rsidRPr="003604E3">
        <w:t>cannot</w:t>
      </w:r>
      <w:r w:rsidR="00EC5057" w:rsidRPr="003604E3">
        <w:t xml:space="preserve"> </w:t>
      </w:r>
      <w:r w:rsidRPr="003604E3">
        <w:t>provide</w:t>
      </w:r>
      <w:r w:rsidR="00EC5057" w:rsidRPr="003604E3">
        <w:t xml:space="preserve"> </w:t>
      </w:r>
      <w:r w:rsidRPr="003604E3">
        <w:t>treatment</w:t>
      </w:r>
      <w:r w:rsidR="00EC5057" w:rsidRPr="003604E3">
        <w:t xml:space="preserve"> </w:t>
      </w:r>
      <w:r w:rsidRPr="003604E3">
        <w:t>for</w:t>
      </w:r>
      <w:r w:rsidR="00EC5057" w:rsidRPr="003604E3">
        <w:t xml:space="preserve"> </w:t>
      </w:r>
      <w:r w:rsidRPr="003604E3">
        <w:t>mental</w:t>
      </w:r>
      <w:r w:rsidR="00EC5057" w:rsidRPr="003604E3">
        <w:t xml:space="preserve"> </w:t>
      </w:r>
      <w:r w:rsidRPr="003604E3">
        <w:t>illness</w:t>
      </w:r>
      <w:r w:rsidR="00EC5057" w:rsidRPr="003604E3">
        <w:t xml:space="preserve"> </w:t>
      </w:r>
      <w:r w:rsidRPr="003604E3">
        <w:t>but</w:t>
      </w:r>
      <w:r w:rsidR="00EC5057" w:rsidRPr="003604E3">
        <w:t xml:space="preserve"> </w:t>
      </w:r>
      <w:r w:rsidRPr="003604E3">
        <w:t>aims</w:t>
      </w:r>
      <w:r w:rsidR="00EC5057" w:rsidRPr="003604E3">
        <w:t xml:space="preserve"> </w:t>
      </w:r>
      <w:r w:rsidRPr="003604E3">
        <w:t>to</w:t>
      </w:r>
      <w:r w:rsidR="00EC5057" w:rsidRPr="003604E3">
        <w:t xml:space="preserve"> </w:t>
      </w:r>
      <w:r w:rsidRPr="003604E3">
        <w:t>provide</w:t>
      </w:r>
      <w:r w:rsidR="00EC5057" w:rsidRPr="003604E3">
        <w:t xml:space="preserve"> </w:t>
      </w:r>
      <w:r w:rsidRPr="003604E3">
        <w:t>an</w:t>
      </w:r>
      <w:r w:rsidR="00EC5057" w:rsidRPr="003604E3">
        <w:t xml:space="preserve"> </w:t>
      </w:r>
      <w:r w:rsidRPr="003604E3">
        <w:t>environment</w:t>
      </w:r>
      <w:r w:rsidR="00EC5057" w:rsidRPr="003604E3">
        <w:t xml:space="preserve"> </w:t>
      </w:r>
      <w:r w:rsidRPr="003604E3">
        <w:t>and</w:t>
      </w:r>
      <w:r w:rsidR="00EC5057" w:rsidRPr="003604E3">
        <w:t xml:space="preserve"> </w:t>
      </w:r>
      <w:r w:rsidRPr="003604E3">
        <w:t>the</w:t>
      </w:r>
      <w:r w:rsidR="00EC5057" w:rsidRPr="003604E3">
        <w:t xml:space="preserve"> </w:t>
      </w:r>
      <w:r w:rsidRPr="003604E3">
        <w:t>resources</w:t>
      </w:r>
      <w:r w:rsidR="00EC5057" w:rsidRPr="003604E3">
        <w:t xml:space="preserve"> </w:t>
      </w:r>
      <w:r w:rsidRPr="003604E3">
        <w:t>to</w:t>
      </w:r>
      <w:r w:rsidR="00EC5057" w:rsidRPr="003604E3">
        <w:t xml:space="preserve"> </w:t>
      </w:r>
      <w:r w:rsidRPr="003604E3">
        <w:t>support</w:t>
      </w:r>
      <w:r w:rsidR="00EC5057" w:rsidRPr="003604E3">
        <w:t xml:space="preserve"> </w:t>
      </w:r>
      <w:r w:rsidRPr="003604E3">
        <w:t>students</w:t>
      </w:r>
      <w:r w:rsidR="00EC5057" w:rsidRPr="003604E3">
        <w:t xml:space="preserve"> </w:t>
      </w:r>
      <w:r w:rsidRPr="003604E3">
        <w:t>to</w:t>
      </w:r>
      <w:r w:rsidR="00EC5057" w:rsidRPr="003604E3">
        <w:t xml:space="preserve"> </w:t>
      </w:r>
      <w:r w:rsidRPr="003604E3">
        <w:t>maximise</w:t>
      </w:r>
      <w:r w:rsidR="00EC5057" w:rsidRPr="003604E3">
        <w:t xml:space="preserve"> </w:t>
      </w:r>
      <w:r w:rsidRPr="003604E3">
        <w:t>their</w:t>
      </w:r>
      <w:r w:rsidR="00EC5057" w:rsidRPr="003604E3">
        <w:t xml:space="preserve"> </w:t>
      </w:r>
      <w:r w:rsidRPr="003604E3">
        <w:t>sense</w:t>
      </w:r>
      <w:r w:rsidR="00EC5057" w:rsidRPr="003604E3">
        <w:t xml:space="preserve"> </w:t>
      </w:r>
      <w:r w:rsidRPr="003604E3">
        <w:t>of</w:t>
      </w:r>
      <w:r w:rsidR="00EC5057" w:rsidRPr="003604E3">
        <w:t xml:space="preserve"> </w:t>
      </w:r>
      <w:r w:rsidRPr="003604E3">
        <w:t>mental</w:t>
      </w:r>
      <w:r w:rsidR="00EC5057" w:rsidRPr="003604E3">
        <w:t xml:space="preserve"> </w:t>
      </w:r>
      <w:r w:rsidRPr="003604E3">
        <w:t>wellbeing</w:t>
      </w:r>
      <w:r w:rsidR="00EC5057" w:rsidRPr="003604E3">
        <w:t xml:space="preserve"> </w:t>
      </w:r>
      <w:r w:rsidR="008D207D" w:rsidRPr="003604E3">
        <w:t>and</w:t>
      </w:r>
      <w:r w:rsidR="00EC5057" w:rsidRPr="003604E3">
        <w:t xml:space="preserve"> </w:t>
      </w:r>
      <w:r w:rsidR="008D207D" w:rsidRPr="003604E3">
        <w:t>enable</w:t>
      </w:r>
      <w:r w:rsidR="00EC5057" w:rsidRPr="003604E3">
        <w:t xml:space="preserve"> </w:t>
      </w:r>
      <w:r w:rsidR="008D207D" w:rsidRPr="003604E3">
        <w:t>them</w:t>
      </w:r>
      <w:r w:rsidR="00EC5057" w:rsidRPr="003604E3">
        <w:t xml:space="preserve"> </w:t>
      </w:r>
      <w:r w:rsidR="008D207D" w:rsidRPr="003604E3">
        <w:t>to</w:t>
      </w:r>
      <w:r w:rsidR="00EC5057" w:rsidRPr="003604E3">
        <w:t xml:space="preserve"> </w:t>
      </w:r>
      <w:r w:rsidR="008D207D" w:rsidRPr="003604E3">
        <w:t>reach</w:t>
      </w:r>
      <w:r w:rsidR="00EC5057" w:rsidRPr="003604E3">
        <w:t xml:space="preserve"> </w:t>
      </w:r>
      <w:r w:rsidR="008D207D" w:rsidRPr="003604E3">
        <w:t>their</w:t>
      </w:r>
      <w:r w:rsidR="00EC5057" w:rsidRPr="003604E3">
        <w:t xml:space="preserve"> </w:t>
      </w:r>
      <w:r w:rsidR="008D207D" w:rsidRPr="003604E3">
        <w:t>academic</w:t>
      </w:r>
      <w:r w:rsidR="00EC5057" w:rsidRPr="003604E3">
        <w:t xml:space="preserve"> </w:t>
      </w:r>
      <w:r w:rsidR="00EB6547" w:rsidRPr="003604E3">
        <w:t>potential</w:t>
      </w:r>
      <w:r w:rsidRPr="003604E3">
        <w:t>.</w:t>
      </w:r>
      <w:r w:rsidR="00EC5057" w:rsidRPr="003604E3">
        <w:t xml:space="preserve"> </w:t>
      </w:r>
    </w:p>
    <w:p w14:paraId="7F49834D" w14:textId="6FE130EC" w:rsidR="00C5363C" w:rsidRPr="003604E3" w:rsidRDefault="008872B1" w:rsidP="001456F1">
      <w:r w:rsidRPr="003604E3">
        <w:t>In</w:t>
      </w:r>
      <w:r w:rsidR="00EC5057" w:rsidRPr="003604E3">
        <w:t xml:space="preserve"> </w:t>
      </w:r>
      <w:r w:rsidRPr="003604E3">
        <w:t>exceptional</w:t>
      </w:r>
      <w:r w:rsidR="00EC5057" w:rsidRPr="003604E3">
        <w:t xml:space="preserve"> </w:t>
      </w:r>
      <w:r w:rsidRPr="003604E3">
        <w:t>circumstances,</w:t>
      </w:r>
      <w:r w:rsidR="00EC5057" w:rsidRPr="003604E3">
        <w:t xml:space="preserve"> </w:t>
      </w:r>
      <w:r w:rsidRPr="003604E3">
        <w:t>where</w:t>
      </w:r>
      <w:r w:rsidR="00EC5057" w:rsidRPr="003604E3">
        <w:t xml:space="preserve"> </w:t>
      </w:r>
      <w:r w:rsidRPr="003604E3">
        <w:t>there</w:t>
      </w:r>
      <w:r w:rsidR="00EC5057" w:rsidRPr="003604E3">
        <w:t xml:space="preserve"> </w:t>
      </w:r>
      <w:r w:rsidRPr="003604E3">
        <w:t>are</w:t>
      </w:r>
      <w:r w:rsidR="00EC5057" w:rsidRPr="003604E3">
        <w:t xml:space="preserve"> </w:t>
      </w:r>
      <w:r w:rsidRPr="003604E3">
        <w:t>concerns</w:t>
      </w:r>
      <w:r w:rsidR="00EC5057" w:rsidRPr="003604E3">
        <w:t xml:space="preserve"> </w:t>
      </w:r>
      <w:r w:rsidRPr="003604E3">
        <w:t>about</w:t>
      </w:r>
      <w:r w:rsidR="00EC5057" w:rsidRPr="003604E3">
        <w:t xml:space="preserve"> </w:t>
      </w:r>
      <w:r w:rsidRPr="003604E3">
        <w:t>a</w:t>
      </w:r>
      <w:r w:rsidR="00EC5057" w:rsidRPr="003604E3">
        <w:t xml:space="preserve"> </w:t>
      </w:r>
      <w:r w:rsidRPr="003604E3">
        <w:t>student’s</w:t>
      </w:r>
      <w:r w:rsidR="00EC5057" w:rsidRPr="003604E3">
        <w:t xml:space="preserve"> </w:t>
      </w:r>
      <w:r w:rsidRPr="003604E3">
        <w:t>welfare</w:t>
      </w:r>
      <w:r w:rsidR="00EC5057" w:rsidRPr="003604E3">
        <w:t xml:space="preserve"> </w:t>
      </w:r>
      <w:r w:rsidRPr="003604E3">
        <w:t>and</w:t>
      </w:r>
      <w:r w:rsidR="00EC5057" w:rsidRPr="003604E3">
        <w:t xml:space="preserve"> </w:t>
      </w:r>
      <w:r w:rsidRPr="003604E3">
        <w:t>where</w:t>
      </w:r>
      <w:r w:rsidR="00EC5057" w:rsidRPr="003604E3">
        <w:t xml:space="preserve"> </w:t>
      </w:r>
      <w:r w:rsidRPr="003604E3">
        <w:t>the</w:t>
      </w:r>
      <w:r w:rsidR="00EC5057" w:rsidRPr="003604E3">
        <w:t xml:space="preserve"> </w:t>
      </w:r>
      <w:r w:rsidRPr="003604E3">
        <w:t>range</w:t>
      </w:r>
      <w:r w:rsidR="00EC5057" w:rsidRPr="003604E3">
        <w:t xml:space="preserve"> </w:t>
      </w:r>
      <w:r w:rsidRPr="003604E3">
        <w:t>of</w:t>
      </w:r>
      <w:r w:rsidR="00EC5057" w:rsidRPr="003604E3">
        <w:t xml:space="preserve"> </w:t>
      </w:r>
      <w:r w:rsidRPr="003604E3">
        <w:t>supportive</w:t>
      </w:r>
      <w:r w:rsidR="00EC5057" w:rsidRPr="003604E3">
        <w:t xml:space="preserve"> </w:t>
      </w:r>
      <w:r w:rsidRPr="003604E3">
        <w:t>measures</w:t>
      </w:r>
      <w:r w:rsidR="00EC5057" w:rsidRPr="003604E3">
        <w:t xml:space="preserve"> </w:t>
      </w:r>
      <w:r w:rsidRPr="003604E3">
        <w:t>that</w:t>
      </w:r>
      <w:r w:rsidR="00EC5057" w:rsidRPr="003604E3">
        <w:t xml:space="preserve"> </w:t>
      </w:r>
      <w:r w:rsidRPr="003604E3">
        <w:t>the</w:t>
      </w:r>
      <w:r w:rsidR="00EC5057" w:rsidRPr="003604E3">
        <w:t xml:space="preserve"> </w:t>
      </w:r>
      <w:r w:rsidRPr="003604E3">
        <w:t>University</w:t>
      </w:r>
      <w:r w:rsidR="00EC5057" w:rsidRPr="003604E3">
        <w:t xml:space="preserve"> </w:t>
      </w:r>
      <w:r w:rsidRPr="003604E3">
        <w:t>may</w:t>
      </w:r>
      <w:r w:rsidR="00EC5057" w:rsidRPr="003604E3">
        <w:t xml:space="preserve"> </w:t>
      </w:r>
      <w:r w:rsidRPr="003604E3">
        <w:t>be</w:t>
      </w:r>
      <w:r w:rsidR="00EC5057" w:rsidRPr="003604E3">
        <w:t xml:space="preserve"> </w:t>
      </w:r>
      <w:r w:rsidRPr="003604E3">
        <w:t>reasonably</w:t>
      </w:r>
      <w:r w:rsidR="00EC5057" w:rsidRPr="003604E3">
        <w:t xml:space="preserve"> </w:t>
      </w:r>
      <w:r w:rsidRPr="003604E3">
        <w:t>expected</w:t>
      </w:r>
      <w:r w:rsidR="00EC5057" w:rsidRPr="003604E3">
        <w:t xml:space="preserve"> </w:t>
      </w:r>
      <w:r w:rsidRPr="003604E3">
        <w:t>to</w:t>
      </w:r>
      <w:r w:rsidR="00EC5057" w:rsidRPr="003604E3">
        <w:t xml:space="preserve"> </w:t>
      </w:r>
      <w:r w:rsidRPr="003604E3">
        <w:t>provide</w:t>
      </w:r>
      <w:r w:rsidR="00EC5057" w:rsidRPr="003604E3">
        <w:t xml:space="preserve"> </w:t>
      </w:r>
      <w:r w:rsidRPr="003604E3">
        <w:t>have</w:t>
      </w:r>
      <w:r w:rsidR="00EC5057" w:rsidRPr="003604E3">
        <w:t xml:space="preserve"> </w:t>
      </w:r>
      <w:r w:rsidRPr="003604E3">
        <w:t>been</w:t>
      </w:r>
      <w:r w:rsidR="00EC5057" w:rsidRPr="003604E3">
        <w:t xml:space="preserve"> </w:t>
      </w:r>
      <w:r w:rsidRPr="003604E3">
        <w:t>employed</w:t>
      </w:r>
      <w:r w:rsidR="00EC5057" w:rsidRPr="003604E3">
        <w:t xml:space="preserve"> </w:t>
      </w:r>
      <w:r w:rsidRPr="003604E3">
        <w:t>but</w:t>
      </w:r>
      <w:r w:rsidR="00EC5057" w:rsidRPr="003604E3">
        <w:t xml:space="preserve"> </w:t>
      </w:r>
      <w:r w:rsidRPr="003604E3">
        <w:t>have</w:t>
      </w:r>
      <w:r w:rsidR="00EC5057" w:rsidRPr="003604E3">
        <w:t xml:space="preserve"> </w:t>
      </w:r>
      <w:r w:rsidRPr="003604E3">
        <w:t>not</w:t>
      </w:r>
      <w:r w:rsidR="00EC5057" w:rsidRPr="003604E3">
        <w:t xml:space="preserve"> </w:t>
      </w:r>
      <w:r w:rsidRPr="003604E3">
        <w:t>satisfactorily</w:t>
      </w:r>
      <w:r w:rsidR="00EC5057" w:rsidRPr="003604E3">
        <w:t xml:space="preserve"> </w:t>
      </w:r>
      <w:r w:rsidRPr="003604E3">
        <w:t>resolved</w:t>
      </w:r>
      <w:r w:rsidR="00EC5057" w:rsidRPr="003604E3">
        <w:t xml:space="preserve"> </w:t>
      </w:r>
      <w:r w:rsidRPr="003604E3">
        <w:t>concerns,</w:t>
      </w:r>
      <w:r w:rsidR="00EC5057" w:rsidRPr="003604E3">
        <w:t xml:space="preserve"> </w:t>
      </w:r>
      <w:r w:rsidRPr="003604E3">
        <w:t>the</w:t>
      </w:r>
      <w:r w:rsidR="00EC5057" w:rsidRPr="003604E3">
        <w:t xml:space="preserve"> </w:t>
      </w:r>
      <w:r w:rsidRPr="003604E3">
        <w:t>appropriate</w:t>
      </w:r>
      <w:r w:rsidR="00EC5057" w:rsidRPr="003604E3">
        <w:t xml:space="preserve"> </w:t>
      </w:r>
      <w:r w:rsidRPr="003604E3">
        <w:t>policy</w:t>
      </w:r>
      <w:r w:rsidR="00EC5057" w:rsidRPr="003604E3">
        <w:t xml:space="preserve"> </w:t>
      </w:r>
      <w:r w:rsidRPr="003604E3">
        <w:t>and</w:t>
      </w:r>
      <w:r w:rsidR="00EC5057" w:rsidRPr="003604E3">
        <w:t xml:space="preserve"> </w:t>
      </w:r>
      <w:r w:rsidRPr="003604E3">
        <w:t>procedure</w:t>
      </w:r>
      <w:r w:rsidR="00EC5057" w:rsidRPr="003604E3">
        <w:t xml:space="preserve"> </w:t>
      </w:r>
      <w:r w:rsidRPr="003604E3">
        <w:t>is</w:t>
      </w:r>
      <w:r w:rsidR="00EC5057" w:rsidRPr="003604E3">
        <w:t xml:space="preserve"> </w:t>
      </w:r>
      <w:hyperlink r:id="rId16" w:history="1">
        <w:r w:rsidRPr="003604E3">
          <w:rPr>
            <w:rStyle w:val="Hyperlink"/>
          </w:rPr>
          <w:t>Fitness</w:t>
        </w:r>
        <w:r w:rsidR="00EC5057" w:rsidRPr="003604E3">
          <w:rPr>
            <w:rStyle w:val="Hyperlink"/>
          </w:rPr>
          <w:t xml:space="preserve"> </w:t>
        </w:r>
        <w:r w:rsidRPr="003604E3">
          <w:rPr>
            <w:rStyle w:val="Hyperlink"/>
          </w:rPr>
          <w:t>to</w:t>
        </w:r>
        <w:r w:rsidR="00EC5057" w:rsidRPr="003604E3">
          <w:rPr>
            <w:rStyle w:val="Hyperlink"/>
          </w:rPr>
          <w:t xml:space="preserve"> </w:t>
        </w:r>
        <w:r w:rsidRPr="003604E3">
          <w:rPr>
            <w:rStyle w:val="Hyperlink"/>
          </w:rPr>
          <w:t>Study</w:t>
        </w:r>
        <w:r w:rsidR="00EC5057" w:rsidRPr="003604E3">
          <w:rPr>
            <w:rStyle w:val="Hyperlink"/>
          </w:rPr>
          <w:t xml:space="preserve"> </w:t>
        </w:r>
        <w:r w:rsidR="002A6E77" w:rsidRPr="003604E3">
          <w:rPr>
            <w:rStyle w:val="Hyperlink"/>
          </w:rPr>
          <w:t>Policy</w:t>
        </w:r>
        <w:r w:rsidR="00EC5057" w:rsidRPr="003604E3">
          <w:rPr>
            <w:rStyle w:val="Hyperlink"/>
          </w:rPr>
          <w:t xml:space="preserve"> </w:t>
        </w:r>
        <w:r w:rsidR="002A6E77" w:rsidRPr="003604E3">
          <w:rPr>
            <w:rStyle w:val="Hyperlink"/>
          </w:rPr>
          <w:t>and</w:t>
        </w:r>
        <w:r w:rsidR="00EC5057" w:rsidRPr="003604E3">
          <w:rPr>
            <w:rStyle w:val="Hyperlink"/>
          </w:rPr>
          <w:t xml:space="preserve"> </w:t>
        </w:r>
        <w:r w:rsidR="002A6E77" w:rsidRPr="003604E3">
          <w:rPr>
            <w:rStyle w:val="Hyperlink"/>
          </w:rPr>
          <w:t>Procedure</w:t>
        </w:r>
      </w:hyperlink>
      <w:r w:rsidR="00EC5057" w:rsidRPr="003604E3">
        <w:t xml:space="preserve"> </w:t>
      </w:r>
      <w:r w:rsidR="002A6E77" w:rsidRPr="003604E3">
        <w:t>or</w:t>
      </w:r>
      <w:r w:rsidR="00EC5057" w:rsidRPr="003604E3">
        <w:t xml:space="preserve"> </w:t>
      </w:r>
      <w:hyperlink r:id="rId17" w:history="1">
        <w:r w:rsidR="002A6E77" w:rsidRPr="003604E3">
          <w:rPr>
            <w:rStyle w:val="Hyperlink"/>
            <w:szCs w:val="22"/>
          </w:rPr>
          <w:t>Professional</w:t>
        </w:r>
        <w:r w:rsidR="00EC5057" w:rsidRPr="003604E3">
          <w:rPr>
            <w:rStyle w:val="Hyperlink"/>
            <w:szCs w:val="22"/>
          </w:rPr>
          <w:t xml:space="preserve"> </w:t>
        </w:r>
        <w:r w:rsidR="002A6E77" w:rsidRPr="003604E3">
          <w:rPr>
            <w:rStyle w:val="Hyperlink"/>
            <w:szCs w:val="22"/>
          </w:rPr>
          <w:t>Suitability</w:t>
        </w:r>
        <w:r w:rsidR="00EC5057" w:rsidRPr="003604E3">
          <w:rPr>
            <w:rStyle w:val="Hyperlink"/>
            <w:szCs w:val="22"/>
          </w:rPr>
          <w:t xml:space="preserve"> </w:t>
        </w:r>
        <w:r w:rsidR="002A6E77" w:rsidRPr="003604E3">
          <w:rPr>
            <w:rStyle w:val="Hyperlink"/>
            <w:szCs w:val="22"/>
          </w:rPr>
          <w:t>and</w:t>
        </w:r>
        <w:r w:rsidR="00EC5057" w:rsidRPr="003604E3">
          <w:rPr>
            <w:rStyle w:val="Hyperlink"/>
            <w:szCs w:val="22"/>
          </w:rPr>
          <w:t xml:space="preserve"> </w:t>
        </w:r>
        <w:r w:rsidR="002A6E77" w:rsidRPr="003604E3">
          <w:rPr>
            <w:rStyle w:val="Hyperlink"/>
            <w:szCs w:val="22"/>
          </w:rPr>
          <w:t>Fitness</w:t>
        </w:r>
        <w:r w:rsidR="00EC5057" w:rsidRPr="003604E3">
          <w:rPr>
            <w:rStyle w:val="Hyperlink"/>
            <w:szCs w:val="22"/>
          </w:rPr>
          <w:t xml:space="preserve"> </w:t>
        </w:r>
        <w:r w:rsidR="002A6E77" w:rsidRPr="003604E3">
          <w:rPr>
            <w:rStyle w:val="Hyperlink"/>
            <w:szCs w:val="22"/>
          </w:rPr>
          <w:t>to</w:t>
        </w:r>
        <w:r w:rsidR="00EC5057" w:rsidRPr="003604E3">
          <w:rPr>
            <w:rStyle w:val="Hyperlink"/>
            <w:szCs w:val="22"/>
          </w:rPr>
          <w:t xml:space="preserve"> </w:t>
        </w:r>
        <w:r w:rsidR="002A6E77" w:rsidRPr="003604E3">
          <w:rPr>
            <w:rStyle w:val="Hyperlink"/>
            <w:szCs w:val="22"/>
          </w:rPr>
          <w:t>Practise</w:t>
        </w:r>
      </w:hyperlink>
      <w:r w:rsidR="002A6E77" w:rsidRPr="003604E3">
        <w:t>.</w:t>
      </w:r>
      <w:r w:rsidR="00EC5057" w:rsidRPr="003604E3">
        <w:t xml:space="preserve"> </w:t>
      </w:r>
      <w:r w:rsidRPr="003604E3">
        <w:t>The</w:t>
      </w:r>
      <w:r w:rsidR="00EC5057" w:rsidRPr="003604E3">
        <w:t xml:space="preserve"> </w:t>
      </w:r>
      <w:r w:rsidR="004605FC" w:rsidRPr="003604E3">
        <w:t>Fitness</w:t>
      </w:r>
      <w:r w:rsidR="00EC5057" w:rsidRPr="003604E3">
        <w:t xml:space="preserve"> </w:t>
      </w:r>
      <w:r w:rsidR="004605FC" w:rsidRPr="003604E3">
        <w:t>to</w:t>
      </w:r>
      <w:r w:rsidR="00EC5057" w:rsidRPr="003604E3">
        <w:t xml:space="preserve"> </w:t>
      </w:r>
      <w:r w:rsidR="004605FC" w:rsidRPr="003604E3">
        <w:t>Study</w:t>
      </w:r>
      <w:r w:rsidR="00EC5057" w:rsidRPr="003604E3">
        <w:t xml:space="preserve"> </w:t>
      </w:r>
      <w:r w:rsidR="004605FC" w:rsidRPr="003604E3">
        <w:t>P</w:t>
      </w:r>
      <w:r w:rsidRPr="003604E3">
        <w:t>olicy</w:t>
      </w:r>
      <w:r w:rsidR="00EC5057" w:rsidRPr="003604E3">
        <w:t xml:space="preserve"> </w:t>
      </w:r>
      <w:r w:rsidRPr="003604E3">
        <w:t>applies</w:t>
      </w:r>
      <w:r w:rsidR="00EC5057" w:rsidRPr="003604E3">
        <w:t xml:space="preserve"> </w:t>
      </w:r>
      <w:r w:rsidRPr="003604E3">
        <w:t>for</w:t>
      </w:r>
      <w:r w:rsidR="00EC5057" w:rsidRPr="003604E3">
        <w:t xml:space="preserve"> </w:t>
      </w:r>
      <w:r w:rsidRPr="003604E3">
        <w:t>all</w:t>
      </w:r>
      <w:r w:rsidR="00EC5057" w:rsidRPr="003604E3">
        <w:t xml:space="preserve"> </w:t>
      </w:r>
      <w:r w:rsidRPr="003604E3">
        <w:t>conditions</w:t>
      </w:r>
      <w:r w:rsidR="00EC5057" w:rsidRPr="003604E3">
        <w:t xml:space="preserve"> </w:t>
      </w:r>
      <w:r w:rsidRPr="003604E3">
        <w:t>where</w:t>
      </w:r>
      <w:r w:rsidR="00EC5057" w:rsidRPr="003604E3">
        <w:t xml:space="preserve"> </w:t>
      </w:r>
      <w:r w:rsidRPr="003604E3">
        <w:t>there</w:t>
      </w:r>
      <w:r w:rsidR="00EC5057" w:rsidRPr="003604E3">
        <w:t xml:space="preserve"> </w:t>
      </w:r>
      <w:r w:rsidRPr="003604E3">
        <w:t>are</w:t>
      </w:r>
      <w:r w:rsidR="00EC5057" w:rsidRPr="003604E3">
        <w:t xml:space="preserve"> </w:t>
      </w:r>
      <w:r w:rsidRPr="003604E3">
        <w:t>concerns</w:t>
      </w:r>
      <w:r w:rsidR="00EC5057" w:rsidRPr="003604E3">
        <w:t xml:space="preserve"> </w:t>
      </w:r>
      <w:r w:rsidRPr="003604E3">
        <w:t>about</w:t>
      </w:r>
      <w:r w:rsidR="00EC5057" w:rsidRPr="003604E3">
        <w:t xml:space="preserve"> </w:t>
      </w:r>
      <w:r w:rsidRPr="003604E3">
        <w:t>a</w:t>
      </w:r>
      <w:r w:rsidR="00EC5057" w:rsidRPr="003604E3">
        <w:t xml:space="preserve"> </w:t>
      </w:r>
      <w:r w:rsidRPr="003604E3">
        <w:t>student’s</w:t>
      </w:r>
      <w:r w:rsidR="00EC5057" w:rsidRPr="003604E3">
        <w:t xml:space="preserve"> </w:t>
      </w:r>
      <w:r w:rsidRPr="003604E3">
        <w:t>capacity</w:t>
      </w:r>
      <w:r w:rsidR="00EC5057" w:rsidRPr="003604E3">
        <w:t xml:space="preserve"> </w:t>
      </w:r>
      <w:r w:rsidRPr="003604E3">
        <w:t>to</w:t>
      </w:r>
      <w:r w:rsidR="00EC5057" w:rsidRPr="003604E3">
        <w:t xml:space="preserve"> </w:t>
      </w:r>
      <w:r w:rsidRPr="003604E3">
        <w:t>engage</w:t>
      </w:r>
      <w:r w:rsidR="00EC5057" w:rsidRPr="003604E3">
        <w:t xml:space="preserve"> </w:t>
      </w:r>
      <w:r w:rsidRPr="003604E3">
        <w:t>in</w:t>
      </w:r>
      <w:r w:rsidR="00EC5057" w:rsidRPr="003604E3">
        <w:t xml:space="preserve"> </w:t>
      </w:r>
      <w:r w:rsidRPr="003604E3">
        <w:t>academic</w:t>
      </w:r>
      <w:r w:rsidR="00EC5057" w:rsidRPr="003604E3">
        <w:t xml:space="preserve"> </w:t>
      </w:r>
      <w:r w:rsidRPr="003604E3">
        <w:t>engagements,</w:t>
      </w:r>
      <w:r w:rsidR="00EC5057" w:rsidRPr="003604E3">
        <w:t xml:space="preserve"> </w:t>
      </w:r>
      <w:r w:rsidRPr="003604E3">
        <w:t>maintain</w:t>
      </w:r>
      <w:r w:rsidR="00EC5057" w:rsidRPr="003604E3">
        <w:t xml:space="preserve"> </w:t>
      </w:r>
      <w:r w:rsidRPr="003604E3">
        <w:t>their</w:t>
      </w:r>
      <w:r w:rsidR="00EC5057" w:rsidRPr="003604E3">
        <w:t xml:space="preserve"> </w:t>
      </w:r>
      <w:r w:rsidRPr="003604E3">
        <w:t>own</w:t>
      </w:r>
      <w:r w:rsidR="00EC5057" w:rsidRPr="003604E3">
        <w:t xml:space="preserve"> </w:t>
      </w:r>
      <w:r w:rsidRPr="003604E3">
        <w:t>safety</w:t>
      </w:r>
      <w:r w:rsidR="00EC5057" w:rsidRPr="003604E3">
        <w:t xml:space="preserve"> </w:t>
      </w:r>
      <w:r w:rsidRPr="003604E3">
        <w:t>or</w:t>
      </w:r>
      <w:r w:rsidR="00EC5057" w:rsidRPr="003604E3">
        <w:t xml:space="preserve"> </w:t>
      </w:r>
      <w:r w:rsidRPr="003604E3">
        <w:t>to</w:t>
      </w:r>
      <w:r w:rsidR="00EC5057" w:rsidRPr="003604E3">
        <w:t xml:space="preserve"> </w:t>
      </w:r>
      <w:r w:rsidRPr="003604E3">
        <w:t>reside</w:t>
      </w:r>
      <w:r w:rsidR="00EC5057" w:rsidRPr="003604E3">
        <w:t xml:space="preserve"> </w:t>
      </w:r>
      <w:r w:rsidRPr="003604E3">
        <w:t>in</w:t>
      </w:r>
      <w:r w:rsidR="00EC5057" w:rsidRPr="003604E3">
        <w:t xml:space="preserve"> </w:t>
      </w:r>
      <w:r w:rsidR="004605FC" w:rsidRPr="003604E3">
        <w:t>University</w:t>
      </w:r>
      <w:r w:rsidR="00EC5057" w:rsidRPr="003604E3">
        <w:t xml:space="preserve"> </w:t>
      </w:r>
      <w:r w:rsidR="004605FC" w:rsidRPr="003604E3">
        <w:t>communities</w:t>
      </w:r>
      <w:r w:rsidR="00EC5057" w:rsidRPr="003604E3">
        <w:t xml:space="preserve"> </w:t>
      </w:r>
      <w:r w:rsidRPr="003604E3">
        <w:t>without</w:t>
      </w:r>
      <w:r w:rsidR="00EC5057" w:rsidRPr="003604E3">
        <w:t xml:space="preserve"> </w:t>
      </w:r>
      <w:r w:rsidRPr="003604E3">
        <w:t>adversely</w:t>
      </w:r>
      <w:r w:rsidR="00EC5057" w:rsidRPr="003604E3">
        <w:t xml:space="preserve"> </w:t>
      </w:r>
      <w:r w:rsidRPr="003604E3">
        <w:t>impacting</w:t>
      </w:r>
      <w:r w:rsidR="00EC5057" w:rsidRPr="003604E3">
        <w:t xml:space="preserve"> </w:t>
      </w:r>
      <w:r w:rsidRPr="003604E3">
        <w:t>their</w:t>
      </w:r>
      <w:r w:rsidR="00EC5057" w:rsidRPr="003604E3">
        <w:t xml:space="preserve"> </w:t>
      </w:r>
      <w:r w:rsidRPr="003604E3">
        <w:t>peers</w:t>
      </w:r>
      <w:r w:rsidR="00EC5057" w:rsidRPr="003604E3">
        <w:t xml:space="preserve"> </w:t>
      </w:r>
      <w:r w:rsidRPr="003604E3">
        <w:t>or</w:t>
      </w:r>
      <w:r w:rsidR="00EC5057" w:rsidRPr="003604E3">
        <w:t xml:space="preserve"> </w:t>
      </w:r>
      <w:r w:rsidR="004605FC" w:rsidRPr="003604E3">
        <w:t>University</w:t>
      </w:r>
      <w:r w:rsidR="00EC5057" w:rsidRPr="003604E3">
        <w:t xml:space="preserve"> </w:t>
      </w:r>
      <w:r w:rsidRPr="003604E3">
        <w:t>staff.</w:t>
      </w:r>
      <w:r w:rsidR="00EC5057" w:rsidRPr="003604E3">
        <w:t xml:space="preserve">  </w:t>
      </w:r>
      <w:r w:rsidR="004605FC" w:rsidRPr="003604E3">
        <w:t>The</w:t>
      </w:r>
      <w:r w:rsidR="00EC5057" w:rsidRPr="003604E3">
        <w:t xml:space="preserve"> </w:t>
      </w:r>
      <w:r w:rsidR="004605FC" w:rsidRPr="003604E3">
        <w:t>Fitness</w:t>
      </w:r>
      <w:r w:rsidR="00EC5057" w:rsidRPr="003604E3">
        <w:t xml:space="preserve"> </w:t>
      </w:r>
      <w:r w:rsidR="004605FC" w:rsidRPr="003604E3">
        <w:t>to</w:t>
      </w:r>
      <w:r w:rsidR="00EC5057" w:rsidRPr="003604E3">
        <w:t xml:space="preserve"> </w:t>
      </w:r>
      <w:r w:rsidR="004605FC" w:rsidRPr="003604E3">
        <w:t>Practise</w:t>
      </w:r>
      <w:r w:rsidR="00EC5057" w:rsidRPr="003604E3">
        <w:t xml:space="preserve"> </w:t>
      </w:r>
      <w:r w:rsidR="004605FC" w:rsidRPr="003604E3">
        <w:t>Policy</w:t>
      </w:r>
      <w:r w:rsidR="00EC5057" w:rsidRPr="003604E3">
        <w:t xml:space="preserve"> </w:t>
      </w:r>
      <w:r w:rsidR="004605FC" w:rsidRPr="003604E3">
        <w:t>is</w:t>
      </w:r>
      <w:r w:rsidR="00EC5057" w:rsidRPr="003604E3">
        <w:t xml:space="preserve"> </w:t>
      </w:r>
      <w:r w:rsidR="004605FC" w:rsidRPr="003604E3">
        <w:t>applicable</w:t>
      </w:r>
      <w:r w:rsidR="00EC5057" w:rsidRPr="003604E3">
        <w:t xml:space="preserve"> </w:t>
      </w:r>
      <w:r w:rsidR="004605FC" w:rsidRPr="003604E3">
        <w:t>where</w:t>
      </w:r>
      <w:r w:rsidR="00EC5057" w:rsidRPr="003604E3">
        <w:t xml:space="preserve"> </w:t>
      </w:r>
      <w:r w:rsidR="004605FC" w:rsidRPr="003604E3">
        <w:t>there</w:t>
      </w:r>
      <w:r w:rsidR="00EC5057" w:rsidRPr="003604E3">
        <w:t xml:space="preserve"> </w:t>
      </w:r>
      <w:r w:rsidR="004605FC" w:rsidRPr="003604E3">
        <w:t>are</w:t>
      </w:r>
      <w:r w:rsidR="00EC5057" w:rsidRPr="003604E3">
        <w:t xml:space="preserve"> </w:t>
      </w:r>
      <w:r w:rsidR="004605FC" w:rsidRPr="003604E3">
        <w:t>concerns</w:t>
      </w:r>
      <w:r w:rsidR="00EC5057" w:rsidRPr="003604E3">
        <w:t xml:space="preserve"> </w:t>
      </w:r>
      <w:r w:rsidR="004605FC" w:rsidRPr="003604E3">
        <w:t>ab</w:t>
      </w:r>
      <w:r w:rsidR="003C4EBD" w:rsidRPr="003604E3">
        <w:t>o</w:t>
      </w:r>
      <w:r w:rsidR="004605FC" w:rsidRPr="003604E3">
        <w:t>ut</w:t>
      </w:r>
      <w:r w:rsidR="00EC5057" w:rsidRPr="003604E3">
        <w:t xml:space="preserve"> </w:t>
      </w:r>
      <w:r w:rsidR="004605FC" w:rsidRPr="003604E3">
        <w:t>a</w:t>
      </w:r>
      <w:r w:rsidR="00EC5057" w:rsidRPr="003604E3">
        <w:t xml:space="preserve"> </w:t>
      </w:r>
      <w:r w:rsidR="004605FC" w:rsidRPr="003604E3">
        <w:t>student’s</w:t>
      </w:r>
      <w:r w:rsidR="00EC5057" w:rsidRPr="003604E3">
        <w:t xml:space="preserve"> </w:t>
      </w:r>
      <w:r w:rsidR="004605FC" w:rsidRPr="003604E3">
        <w:t>capacity</w:t>
      </w:r>
      <w:r w:rsidR="00EC5057" w:rsidRPr="003604E3">
        <w:t xml:space="preserve"> </w:t>
      </w:r>
      <w:r w:rsidR="004605FC" w:rsidRPr="003604E3">
        <w:t>to</w:t>
      </w:r>
      <w:r w:rsidR="00EC5057" w:rsidRPr="003604E3">
        <w:t xml:space="preserve"> </w:t>
      </w:r>
      <w:r w:rsidR="004605FC" w:rsidRPr="003604E3">
        <w:t>meet</w:t>
      </w:r>
      <w:r w:rsidR="00EC5057" w:rsidRPr="003604E3">
        <w:t xml:space="preserve"> </w:t>
      </w:r>
      <w:r w:rsidR="004605FC" w:rsidRPr="003604E3">
        <w:t>professional</w:t>
      </w:r>
      <w:r w:rsidR="00EC5057" w:rsidRPr="003604E3">
        <w:t xml:space="preserve"> </w:t>
      </w:r>
      <w:r w:rsidR="004605FC" w:rsidRPr="003604E3">
        <w:t>standards</w:t>
      </w:r>
      <w:r w:rsidR="00EC5057" w:rsidRPr="003604E3">
        <w:t xml:space="preserve"> </w:t>
      </w:r>
      <w:r w:rsidR="004605FC" w:rsidRPr="003604E3">
        <w:t>associated</w:t>
      </w:r>
      <w:r w:rsidR="00EC5057" w:rsidRPr="003604E3">
        <w:t xml:space="preserve"> </w:t>
      </w:r>
      <w:r w:rsidR="004605FC" w:rsidRPr="003604E3">
        <w:t>with</w:t>
      </w:r>
      <w:r w:rsidR="00EC5057" w:rsidRPr="003604E3">
        <w:t xml:space="preserve"> </w:t>
      </w:r>
      <w:r w:rsidR="004605FC" w:rsidRPr="003604E3">
        <w:t>their</w:t>
      </w:r>
      <w:r w:rsidR="00EC5057" w:rsidRPr="003604E3">
        <w:t xml:space="preserve"> </w:t>
      </w:r>
      <w:r w:rsidR="004605FC" w:rsidRPr="003604E3">
        <w:t>programme</w:t>
      </w:r>
      <w:r w:rsidR="00EC5057" w:rsidRPr="003604E3">
        <w:t xml:space="preserve"> </w:t>
      </w:r>
      <w:r w:rsidR="004605FC" w:rsidRPr="003604E3">
        <w:t>or</w:t>
      </w:r>
      <w:r w:rsidR="00EC5057" w:rsidRPr="003604E3">
        <w:t xml:space="preserve"> </w:t>
      </w:r>
      <w:r w:rsidR="004605FC" w:rsidRPr="003604E3">
        <w:t>career</w:t>
      </w:r>
      <w:r w:rsidR="00EC5057" w:rsidRPr="003604E3">
        <w:t xml:space="preserve"> </w:t>
      </w:r>
      <w:r w:rsidR="004605FC" w:rsidRPr="003604E3">
        <w:t>route.</w:t>
      </w:r>
      <w:r w:rsidR="00EC5057" w:rsidRPr="003604E3">
        <w:t xml:space="preserve"> </w:t>
      </w:r>
    </w:p>
    <w:p w14:paraId="7796425A" w14:textId="77777777" w:rsidR="004605FC" w:rsidRPr="003604E3" w:rsidRDefault="004605FC">
      <w:pPr>
        <w:shd w:val="clear" w:color="auto" w:fill="auto"/>
        <w:spacing w:after="0"/>
        <w:rPr>
          <w:rFonts w:eastAsia="Arial"/>
          <w:b/>
          <w:color w:val="000000"/>
          <w:sz w:val="24"/>
          <w:szCs w:val="24"/>
        </w:rPr>
      </w:pPr>
      <w:bookmarkStart w:id="4" w:name="_Toc294447447"/>
      <w:r w:rsidRPr="003604E3">
        <w:br w:type="page"/>
      </w:r>
    </w:p>
    <w:p w14:paraId="423F19D5" w14:textId="33AC6472" w:rsidR="00C5363C" w:rsidRPr="003604E3" w:rsidRDefault="00C5363C" w:rsidP="004605FC">
      <w:pPr>
        <w:pStyle w:val="Heading1"/>
      </w:pPr>
      <w:bookmarkStart w:id="5" w:name="_Toc40880986"/>
      <w:r w:rsidRPr="003604E3">
        <w:lastRenderedPageBreak/>
        <w:t>Scope</w:t>
      </w:r>
      <w:bookmarkEnd w:id="4"/>
      <w:bookmarkEnd w:id="5"/>
    </w:p>
    <w:p w14:paraId="127ABF80" w14:textId="41325283" w:rsidR="00C5363C" w:rsidRPr="003604E3" w:rsidRDefault="00C5363C" w:rsidP="001456F1">
      <w:r w:rsidRPr="003604E3">
        <w:t>This</w:t>
      </w:r>
      <w:r w:rsidR="00EC5057" w:rsidRPr="003604E3">
        <w:t xml:space="preserve"> </w:t>
      </w:r>
      <w:r w:rsidRPr="003604E3">
        <w:t>document</w:t>
      </w:r>
      <w:r w:rsidR="00EC5057" w:rsidRPr="003604E3">
        <w:t xml:space="preserve"> </w:t>
      </w:r>
      <w:r w:rsidRPr="003604E3">
        <w:t>describes</w:t>
      </w:r>
      <w:r w:rsidR="00EC5057" w:rsidRPr="003604E3">
        <w:t xml:space="preserve"> </w:t>
      </w:r>
      <w:r w:rsidRPr="003604E3">
        <w:t>the</w:t>
      </w:r>
      <w:r w:rsidR="00EC5057" w:rsidRPr="003604E3">
        <w:t xml:space="preserve"> </w:t>
      </w:r>
      <w:r w:rsidR="004F0DB1" w:rsidRPr="003604E3">
        <w:t>University’s</w:t>
      </w:r>
      <w:r w:rsidR="00EC5057" w:rsidRPr="003604E3">
        <w:t xml:space="preserve"> </w:t>
      </w:r>
      <w:r w:rsidRPr="003604E3">
        <w:t>approach</w:t>
      </w:r>
      <w:r w:rsidR="00EC5057" w:rsidRPr="003604E3">
        <w:t xml:space="preserve"> </w:t>
      </w:r>
      <w:r w:rsidRPr="003604E3">
        <w:t>to</w:t>
      </w:r>
      <w:r w:rsidR="00EC5057" w:rsidRPr="003604E3">
        <w:t xml:space="preserve"> </w:t>
      </w:r>
      <w:r w:rsidRPr="003604E3">
        <w:t>promoting</w:t>
      </w:r>
      <w:r w:rsidR="00EC5057" w:rsidRPr="003604E3">
        <w:t xml:space="preserve"> </w:t>
      </w:r>
      <w:r w:rsidRPr="003604E3">
        <w:t>positive</w:t>
      </w:r>
      <w:r w:rsidR="00EC5057" w:rsidRPr="003604E3">
        <w:t xml:space="preserve"> </w:t>
      </w:r>
      <w:r w:rsidRPr="003604E3">
        <w:t>mental</w:t>
      </w:r>
      <w:r w:rsidR="00EC5057" w:rsidRPr="003604E3">
        <w:t xml:space="preserve"> </w:t>
      </w:r>
      <w:r w:rsidRPr="003604E3">
        <w:t>health</w:t>
      </w:r>
      <w:r w:rsidR="00EC5057" w:rsidRPr="003604E3">
        <w:t xml:space="preserve"> </w:t>
      </w:r>
      <w:r w:rsidRPr="003604E3">
        <w:t>and</w:t>
      </w:r>
      <w:r w:rsidR="00EC5057" w:rsidRPr="003604E3">
        <w:t xml:space="preserve"> </w:t>
      </w:r>
      <w:r w:rsidRPr="003604E3">
        <w:t>wellbeing</w:t>
      </w:r>
      <w:r w:rsidR="00EC5057" w:rsidRPr="003604E3">
        <w:t xml:space="preserve"> </w:t>
      </w:r>
      <w:r w:rsidR="004F0DB1" w:rsidRPr="003604E3">
        <w:t>am</w:t>
      </w:r>
      <w:r w:rsidR="004F0DB1" w:rsidRPr="003604E3">
        <w:rPr>
          <w:color w:val="000000" w:themeColor="text1"/>
        </w:rPr>
        <w:t>ong</w:t>
      </w:r>
      <w:r w:rsidR="002D0BF3" w:rsidRPr="003604E3">
        <w:rPr>
          <w:color w:val="000000" w:themeColor="text1"/>
        </w:rPr>
        <w:t>st</w:t>
      </w:r>
      <w:r w:rsidR="00EC5057" w:rsidRPr="003604E3">
        <w:rPr>
          <w:color w:val="000000" w:themeColor="text1"/>
        </w:rPr>
        <w:t xml:space="preserve"> </w:t>
      </w:r>
      <w:r w:rsidR="004F0DB1" w:rsidRPr="003604E3">
        <w:rPr>
          <w:color w:val="000000" w:themeColor="text1"/>
        </w:rPr>
        <w:t>our</w:t>
      </w:r>
      <w:r w:rsidR="00EC5057" w:rsidRPr="003604E3">
        <w:rPr>
          <w:color w:val="000000" w:themeColor="text1"/>
        </w:rPr>
        <w:t xml:space="preserve"> </w:t>
      </w:r>
      <w:r w:rsidR="004F0DB1" w:rsidRPr="003604E3">
        <w:rPr>
          <w:color w:val="000000" w:themeColor="text1"/>
        </w:rPr>
        <w:t>student</w:t>
      </w:r>
      <w:r w:rsidR="00EC5057" w:rsidRPr="003604E3">
        <w:rPr>
          <w:color w:val="000000" w:themeColor="text1"/>
        </w:rPr>
        <w:t xml:space="preserve"> </w:t>
      </w:r>
      <w:r w:rsidR="004F0DB1" w:rsidRPr="003604E3">
        <w:t>body</w:t>
      </w:r>
      <w:r w:rsidRPr="003604E3">
        <w:t>.</w:t>
      </w:r>
      <w:r w:rsidR="00EC5057" w:rsidRPr="003604E3">
        <w:t xml:space="preserve">  </w:t>
      </w:r>
      <w:r w:rsidRPr="003604E3">
        <w:t>This</w:t>
      </w:r>
      <w:r w:rsidR="00EC5057" w:rsidRPr="003604E3">
        <w:t xml:space="preserve"> </w:t>
      </w:r>
      <w:r w:rsidRPr="003604E3">
        <w:t>policy</w:t>
      </w:r>
      <w:r w:rsidR="00EC5057" w:rsidRPr="003604E3">
        <w:t xml:space="preserve"> </w:t>
      </w:r>
      <w:r w:rsidRPr="003604E3">
        <w:t>is</w:t>
      </w:r>
      <w:r w:rsidR="00EC5057" w:rsidRPr="003604E3">
        <w:t xml:space="preserve"> </w:t>
      </w:r>
      <w:r w:rsidRPr="003604E3">
        <w:t>intended</w:t>
      </w:r>
      <w:r w:rsidR="00EC5057" w:rsidRPr="003604E3">
        <w:t xml:space="preserve"> </w:t>
      </w:r>
      <w:r w:rsidRPr="003604E3">
        <w:t>as</w:t>
      </w:r>
      <w:r w:rsidR="00EC5057" w:rsidRPr="003604E3">
        <w:t xml:space="preserve"> </w:t>
      </w:r>
      <w:r w:rsidRPr="003604E3">
        <w:t>guidance</w:t>
      </w:r>
      <w:r w:rsidR="00EC5057" w:rsidRPr="003604E3">
        <w:t xml:space="preserve"> </w:t>
      </w:r>
      <w:r w:rsidRPr="003604E3">
        <w:t>for</w:t>
      </w:r>
      <w:r w:rsidR="00EC5057" w:rsidRPr="003604E3">
        <w:t xml:space="preserve"> </w:t>
      </w:r>
      <w:r w:rsidRPr="003604E3">
        <w:t>all</w:t>
      </w:r>
      <w:r w:rsidR="00EC5057" w:rsidRPr="003604E3">
        <w:t xml:space="preserve"> </w:t>
      </w:r>
      <w:r w:rsidRPr="003604E3">
        <w:t>staff</w:t>
      </w:r>
      <w:r w:rsidR="00EC5057" w:rsidRPr="003604E3">
        <w:t xml:space="preserve"> </w:t>
      </w:r>
      <w:r w:rsidR="004605FC" w:rsidRPr="003604E3">
        <w:t>(</w:t>
      </w:r>
      <w:r w:rsidRPr="003604E3">
        <w:t>including</w:t>
      </w:r>
      <w:r w:rsidR="00EC5057" w:rsidRPr="003604E3">
        <w:t xml:space="preserve"> </w:t>
      </w:r>
      <w:r w:rsidRPr="003604E3">
        <w:t>non-teaching</w:t>
      </w:r>
      <w:r w:rsidR="00EC5057" w:rsidRPr="003604E3">
        <w:t xml:space="preserve"> </w:t>
      </w:r>
      <w:r w:rsidRPr="003604E3">
        <w:t>staff</w:t>
      </w:r>
      <w:r w:rsidR="004605FC" w:rsidRPr="003604E3">
        <w:t>)</w:t>
      </w:r>
      <w:r w:rsidR="00ED1CCA" w:rsidRPr="003604E3">
        <w:t>,</w:t>
      </w:r>
      <w:r w:rsidR="00EC5057" w:rsidRPr="003604E3">
        <w:t xml:space="preserve"> </w:t>
      </w:r>
      <w:r w:rsidR="00ED1CCA" w:rsidRPr="003604E3">
        <w:t>visitors</w:t>
      </w:r>
      <w:r w:rsidR="00EC5057" w:rsidRPr="003604E3">
        <w:t xml:space="preserve"> </w:t>
      </w:r>
      <w:r w:rsidR="00ED1CCA" w:rsidRPr="003604E3">
        <w:t>and</w:t>
      </w:r>
      <w:r w:rsidR="00EC5057" w:rsidRPr="003604E3">
        <w:t xml:space="preserve"> </w:t>
      </w:r>
      <w:r w:rsidR="00ED1CCA" w:rsidRPr="003604E3">
        <w:t>students</w:t>
      </w:r>
      <w:r w:rsidRPr="003604E3">
        <w:t>.</w:t>
      </w:r>
      <w:r w:rsidR="00EC5057" w:rsidRPr="003604E3">
        <w:t xml:space="preserve">  </w:t>
      </w:r>
    </w:p>
    <w:p w14:paraId="4602E5FC" w14:textId="5725185C" w:rsidR="007E46ED" w:rsidRPr="003604E3" w:rsidRDefault="007E46ED" w:rsidP="007E46ED">
      <w:r w:rsidRPr="003604E3">
        <w:t>The</w:t>
      </w:r>
      <w:r w:rsidR="00EC5057" w:rsidRPr="003604E3">
        <w:t xml:space="preserve"> </w:t>
      </w:r>
      <w:r w:rsidRPr="003604E3">
        <w:t>policy</w:t>
      </w:r>
      <w:r w:rsidR="00EC5057" w:rsidRPr="003604E3">
        <w:t xml:space="preserve"> </w:t>
      </w:r>
      <w:r w:rsidRPr="003604E3">
        <w:t>applies</w:t>
      </w:r>
      <w:r w:rsidR="00EC5057" w:rsidRPr="003604E3">
        <w:t xml:space="preserve"> </w:t>
      </w:r>
      <w:r w:rsidRPr="003604E3">
        <w:t>to</w:t>
      </w:r>
      <w:r w:rsidR="00EC5057" w:rsidRPr="003604E3">
        <w:t xml:space="preserve"> </w:t>
      </w:r>
      <w:r w:rsidRPr="003604E3">
        <w:t>all</w:t>
      </w:r>
      <w:r w:rsidR="00EC5057" w:rsidRPr="003604E3">
        <w:t xml:space="preserve"> </w:t>
      </w:r>
      <w:r w:rsidRPr="003604E3">
        <w:t>students</w:t>
      </w:r>
      <w:r w:rsidR="00EC5057" w:rsidRPr="003604E3">
        <w:t xml:space="preserve"> </w:t>
      </w:r>
      <w:r w:rsidRPr="003604E3">
        <w:t>who</w:t>
      </w:r>
      <w:r w:rsidR="00EC5057" w:rsidRPr="003604E3">
        <w:t xml:space="preserve"> </w:t>
      </w:r>
      <w:r w:rsidRPr="003604E3">
        <w:t>are</w:t>
      </w:r>
      <w:r w:rsidR="00EC5057" w:rsidRPr="003604E3">
        <w:t xml:space="preserve"> </w:t>
      </w:r>
      <w:r w:rsidRPr="003604E3">
        <w:t>directly</w:t>
      </w:r>
      <w:r w:rsidR="00EC5057" w:rsidRPr="003604E3">
        <w:t xml:space="preserve"> </w:t>
      </w:r>
      <w:r w:rsidRPr="003604E3">
        <w:t>enrolled</w:t>
      </w:r>
      <w:r w:rsidR="00EC5057" w:rsidRPr="003604E3">
        <w:t xml:space="preserve"> </w:t>
      </w:r>
      <w:r w:rsidRPr="003604E3">
        <w:t>on</w:t>
      </w:r>
      <w:r w:rsidR="00EC5057" w:rsidRPr="003604E3">
        <w:t xml:space="preserve"> </w:t>
      </w:r>
      <w:r w:rsidRPr="003604E3">
        <w:t>a</w:t>
      </w:r>
      <w:r w:rsidR="00EC5057" w:rsidRPr="003604E3">
        <w:t xml:space="preserve"> </w:t>
      </w:r>
      <w:r w:rsidRPr="003604E3">
        <w:t>programme</w:t>
      </w:r>
      <w:r w:rsidR="00EC5057" w:rsidRPr="003604E3">
        <w:t xml:space="preserve"> </w:t>
      </w:r>
      <w:r w:rsidRPr="003604E3">
        <w:t>of</w:t>
      </w:r>
      <w:r w:rsidR="00EC5057" w:rsidRPr="003604E3">
        <w:t xml:space="preserve"> </w:t>
      </w:r>
      <w:r w:rsidRPr="003604E3">
        <w:t>study</w:t>
      </w:r>
      <w:r w:rsidR="00EC5057" w:rsidRPr="003604E3">
        <w:t xml:space="preserve"> </w:t>
      </w:r>
      <w:r w:rsidRPr="003604E3">
        <w:t>at</w:t>
      </w:r>
      <w:r w:rsidR="00EC5057" w:rsidRPr="003604E3">
        <w:t xml:space="preserve"> </w:t>
      </w:r>
      <w:r w:rsidRPr="003604E3">
        <w:t>the</w:t>
      </w:r>
      <w:r w:rsidR="00EC5057" w:rsidRPr="003604E3">
        <w:t xml:space="preserve"> </w:t>
      </w:r>
      <w:r w:rsidRPr="003604E3">
        <w:t>University</w:t>
      </w:r>
      <w:r w:rsidR="00EC5057" w:rsidRPr="003604E3">
        <w:t xml:space="preserve"> </w:t>
      </w:r>
      <w:r w:rsidRPr="003604E3">
        <w:t>as</w:t>
      </w:r>
      <w:r w:rsidR="00EC5057" w:rsidRPr="003604E3">
        <w:t xml:space="preserve"> </w:t>
      </w:r>
      <w:r w:rsidRPr="003604E3">
        <w:t>well</w:t>
      </w:r>
      <w:r w:rsidR="00EC5057" w:rsidRPr="003604E3">
        <w:t xml:space="preserve"> </w:t>
      </w:r>
      <w:r w:rsidRPr="003604E3">
        <w:t>as</w:t>
      </w:r>
      <w:r w:rsidR="00EC5057" w:rsidRPr="003604E3">
        <w:t xml:space="preserve"> </w:t>
      </w:r>
      <w:r w:rsidRPr="003604E3">
        <w:t>to</w:t>
      </w:r>
      <w:r w:rsidR="00EC5057" w:rsidRPr="003604E3">
        <w:t xml:space="preserve"> </w:t>
      </w:r>
      <w:r w:rsidRPr="003604E3">
        <w:t>applicants</w:t>
      </w:r>
      <w:r w:rsidR="00EC5057" w:rsidRPr="003604E3">
        <w:t xml:space="preserve"> </w:t>
      </w:r>
      <w:r w:rsidRPr="003604E3">
        <w:t>and</w:t>
      </w:r>
      <w:r w:rsidR="00EC5057" w:rsidRPr="003604E3">
        <w:t xml:space="preserve"> </w:t>
      </w:r>
      <w:r w:rsidRPr="003604E3">
        <w:t>students</w:t>
      </w:r>
      <w:r w:rsidR="00EC5057" w:rsidRPr="003604E3">
        <w:t xml:space="preserve"> </w:t>
      </w:r>
      <w:r w:rsidRPr="003604E3">
        <w:t>who</w:t>
      </w:r>
      <w:r w:rsidR="00EC5057" w:rsidRPr="003604E3">
        <w:t xml:space="preserve"> </w:t>
      </w:r>
      <w:r w:rsidRPr="003604E3">
        <w:t>are</w:t>
      </w:r>
      <w:r w:rsidR="00EC5057" w:rsidRPr="003604E3">
        <w:t xml:space="preserve"> </w:t>
      </w:r>
      <w:r w:rsidRPr="003604E3">
        <w:t>intermitting.</w:t>
      </w:r>
      <w:r w:rsidR="00EC5057" w:rsidRPr="003604E3">
        <w:t xml:space="preserve">  </w:t>
      </w:r>
      <w:r w:rsidRPr="003604E3">
        <w:t>The</w:t>
      </w:r>
      <w:r w:rsidR="00EC5057" w:rsidRPr="003604E3">
        <w:t xml:space="preserve"> </w:t>
      </w:r>
      <w:r w:rsidRPr="003604E3">
        <w:t>policy</w:t>
      </w:r>
      <w:r w:rsidR="00EC5057" w:rsidRPr="003604E3">
        <w:t xml:space="preserve"> </w:t>
      </w:r>
      <w:r w:rsidRPr="003604E3">
        <w:t>recognises</w:t>
      </w:r>
      <w:r w:rsidR="00EC5057" w:rsidRPr="003604E3">
        <w:t xml:space="preserve"> </w:t>
      </w:r>
      <w:r w:rsidRPr="003604E3">
        <w:t>that</w:t>
      </w:r>
      <w:r w:rsidR="00EC5057" w:rsidRPr="003604E3">
        <w:t xml:space="preserve"> </w:t>
      </w:r>
      <w:r w:rsidRPr="003604E3">
        <w:t>there</w:t>
      </w:r>
      <w:r w:rsidR="00EC5057" w:rsidRPr="003604E3">
        <w:t xml:space="preserve"> </w:t>
      </w:r>
      <w:r w:rsidRPr="003604E3">
        <w:t>are</w:t>
      </w:r>
      <w:r w:rsidR="00EC5057" w:rsidRPr="003604E3">
        <w:t xml:space="preserve"> </w:t>
      </w:r>
      <w:r w:rsidRPr="003604E3">
        <w:t>differences</w:t>
      </w:r>
      <w:r w:rsidR="00EC5057" w:rsidRPr="003604E3">
        <w:t xml:space="preserve"> </w:t>
      </w:r>
      <w:r w:rsidRPr="003604E3">
        <w:t>in</w:t>
      </w:r>
      <w:r w:rsidR="00EC5057" w:rsidRPr="003604E3">
        <w:t xml:space="preserve"> </w:t>
      </w:r>
      <w:r w:rsidRPr="003604E3">
        <w:t>how</w:t>
      </w:r>
      <w:r w:rsidR="00EC5057" w:rsidRPr="003604E3">
        <w:t xml:space="preserve"> </w:t>
      </w:r>
      <w:r w:rsidRPr="003604E3">
        <w:t>it</w:t>
      </w:r>
      <w:r w:rsidR="00EC5057" w:rsidRPr="003604E3">
        <w:t xml:space="preserve"> </w:t>
      </w:r>
      <w:r w:rsidRPr="003604E3">
        <w:t>applies</w:t>
      </w:r>
      <w:r w:rsidR="00EC5057" w:rsidRPr="003604E3">
        <w:t xml:space="preserve"> </w:t>
      </w:r>
      <w:r w:rsidRPr="003604E3">
        <w:t>depending</w:t>
      </w:r>
      <w:r w:rsidR="00EC5057" w:rsidRPr="003604E3">
        <w:t xml:space="preserve"> </w:t>
      </w:r>
      <w:r w:rsidRPr="003604E3">
        <w:t>upon</w:t>
      </w:r>
      <w:r w:rsidR="00EC5057" w:rsidRPr="003604E3">
        <w:t xml:space="preserve"> </w:t>
      </w:r>
      <w:r w:rsidRPr="003604E3">
        <w:t>the</w:t>
      </w:r>
      <w:r w:rsidR="00EC5057" w:rsidRPr="003604E3">
        <w:t xml:space="preserve"> </w:t>
      </w:r>
      <w:r w:rsidRPr="003604E3">
        <w:t>registration</w:t>
      </w:r>
      <w:r w:rsidR="00EC5057" w:rsidRPr="003604E3">
        <w:t xml:space="preserve"> </w:t>
      </w:r>
      <w:r w:rsidRPr="003604E3">
        <w:t>status</w:t>
      </w:r>
      <w:r w:rsidR="00EC5057" w:rsidRPr="003604E3">
        <w:t xml:space="preserve"> </w:t>
      </w:r>
      <w:r w:rsidRPr="003604E3">
        <w:t>and</w:t>
      </w:r>
      <w:r w:rsidR="00EC5057" w:rsidRPr="003604E3">
        <w:t xml:space="preserve"> </w:t>
      </w:r>
      <w:r w:rsidRPr="003604E3">
        <w:t>whether</w:t>
      </w:r>
      <w:r w:rsidR="00EC5057" w:rsidRPr="003604E3">
        <w:t xml:space="preserve"> </w:t>
      </w:r>
      <w:r w:rsidRPr="003604E3">
        <w:t>the</w:t>
      </w:r>
      <w:r w:rsidR="00EC5057" w:rsidRPr="003604E3">
        <w:t xml:space="preserve"> </w:t>
      </w:r>
      <w:r w:rsidRPr="003604E3">
        <w:t>person</w:t>
      </w:r>
      <w:r w:rsidR="00EC5057" w:rsidRPr="003604E3">
        <w:t xml:space="preserve"> </w:t>
      </w:r>
      <w:r w:rsidRPr="003604E3">
        <w:t>is</w:t>
      </w:r>
      <w:r w:rsidR="00EC5057" w:rsidRPr="003604E3">
        <w:t xml:space="preserve"> </w:t>
      </w:r>
      <w:r w:rsidRPr="003604E3">
        <w:t>an</w:t>
      </w:r>
      <w:r w:rsidR="00EC5057" w:rsidRPr="003604E3">
        <w:t xml:space="preserve"> </w:t>
      </w:r>
      <w:r w:rsidRPr="003604E3">
        <w:t>applicant,</w:t>
      </w:r>
      <w:r w:rsidR="00EC5057" w:rsidRPr="003604E3">
        <w:t xml:space="preserve"> </w:t>
      </w:r>
      <w:r w:rsidRPr="003604E3">
        <w:t>registered</w:t>
      </w:r>
      <w:r w:rsidR="00EC5057" w:rsidRPr="003604E3">
        <w:t xml:space="preserve"> </w:t>
      </w:r>
      <w:r w:rsidRPr="003604E3">
        <w:t>student</w:t>
      </w:r>
      <w:r w:rsidR="00EC5057" w:rsidRPr="003604E3">
        <w:t xml:space="preserve"> </w:t>
      </w:r>
      <w:r w:rsidRPr="003604E3">
        <w:t>in</w:t>
      </w:r>
      <w:r w:rsidR="00EC5057" w:rsidRPr="003604E3">
        <w:t xml:space="preserve"> </w:t>
      </w:r>
      <w:r w:rsidRPr="003604E3">
        <w:t>attendance,</w:t>
      </w:r>
      <w:r w:rsidR="00EC5057" w:rsidRPr="003604E3">
        <w:t xml:space="preserve"> </w:t>
      </w:r>
      <w:r w:rsidRPr="003604E3">
        <w:t>or</w:t>
      </w:r>
      <w:r w:rsidR="00EC5057" w:rsidRPr="003604E3">
        <w:t xml:space="preserve"> </w:t>
      </w:r>
      <w:r w:rsidRPr="003604E3">
        <w:t>an</w:t>
      </w:r>
      <w:r w:rsidR="00EC5057" w:rsidRPr="003604E3">
        <w:t xml:space="preserve"> </w:t>
      </w:r>
      <w:r w:rsidRPr="003604E3">
        <w:t>intermitting</w:t>
      </w:r>
      <w:r w:rsidR="00EC5057" w:rsidRPr="003604E3">
        <w:t xml:space="preserve"> </w:t>
      </w:r>
      <w:r w:rsidRPr="003604E3">
        <w:t>student.</w:t>
      </w:r>
      <w:r w:rsidR="00EC5057" w:rsidRPr="003604E3">
        <w:t xml:space="preserve"> </w:t>
      </w:r>
      <w:r w:rsidRPr="003604E3">
        <w:t>The</w:t>
      </w:r>
      <w:r w:rsidR="00EC5057" w:rsidRPr="003604E3">
        <w:t xml:space="preserve"> </w:t>
      </w:r>
      <w:r w:rsidRPr="003604E3">
        <w:t>policy</w:t>
      </w:r>
      <w:r w:rsidR="00EC5057" w:rsidRPr="003604E3">
        <w:t xml:space="preserve"> </w:t>
      </w:r>
      <w:r w:rsidRPr="003604E3">
        <w:t>does</w:t>
      </w:r>
      <w:r w:rsidR="00EC5057" w:rsidRPr="003604E3">
        <w:t xml:space="preserve"> </w:t>
      </w:r>
      <w:r w:rsidRPr="003604E3">
        <w:t>not</w:t>
      </w:r>
      <w:r w:rsidR="00EC5057" w:rsidRPr="003604E3">
        <w:t xml:space="preserve"> </w:t>
      </w:r>
      <w:r w:rsidRPr="003604E3">
        <w:t>apply</w:t>
      </w:r>
      <w:r w:rsidR="00EC5057" w:rsidRPr="003604E3">
        <w:t xml:space="preserve"> </w:t>
      </w:r>
      <w:r w:rsidRPr="003604E3">
        <w:t>to</w:t>
      </w:r>
      <w:r w:rsidR="00EC5057" w:rsidRPr="003604E3">
        <w:t xml:space="preserve"> </w:t>
      </w:r>
      <w:r w:rsidRPr="003604E3">
        <w:t>students</w:t>
      </w:r>
      <w:r w:rsidR="00EC5057" w:rsidRPr="003604E3">
        <w:t xml:space="preserve"> </w:t>
      </w:r>
      <w:r w:rsidRPr="003604E3">
        <w:t>who</w:t>
      </w:r>
      <w:r w:rsidR="00EC5057" w:rsidRPr="003604E3">
        <w:t xml:space="preserve"> </w:t>
      </w:r>
      <w:r w:rsidRPr="003604E3">
        <w:t>are</w:t>
      </w:r>
      <w:r w:rsidR="00EC5057" w:rsidRPr="003604E3">
        <w:t xml:space="preserve"> </w:t>
      </w:r>
      <w:r w:rsidRPr="003604E3">
        <w:t>enrolled</w:t>
      </w:r>
      <w:r w:rsidR="00EC5057" w:rsidRPr="003604E3">
        <w:t xml:space="preserve"> </w:t>
      </w:r>
      <w:r w:rsidRPr="003604E3">
        <w:t>on</w:t>
      </w:r>
      <w:r w:rsidR="00EC5057" w:rsidRPr="003604E3">
        <w:t xml:space="preserve"> </w:t>
      </w:r>
      <w:r w:rsidRPr="003604E3">
        <w:t>Academic</w:t>
      </w:r>
      <w:r w:rsidR="00EC5057" w:rsidRPr="003604E3">
        <w:t xml:space="preserve"> </w:t>
      </w:r>
      <w:r w:rsidRPr="003604E3">
        <w:t>Partner</w:t>
      </w:r>
      <w:r w:rsidR="00EC5057" w:rsidRPr="003604E3">
        <w:t xml:space="preserve"> </w:t>
      </w:r>
      <w:r w:rsidRPr="003604E3">
        <w:t>Programmes</w:t>
      </w:r>
      <w:r w:rsidR="00EC5057" w:rsidRPr="003604E3">
        <w:t xml:space="preserve"> </w:t>
      </w:r>
      <w:r w:rsidRPr="003604E3">
        <w:t>as</w:t>
      </w:r>
      <w:r w:rsidR="00EC5057" w:rsidRPr="003604E3">
        <w:t xml:space="preserve"> </w:t>
      </w:r>
      <w:r w:rsidRPr="003604E3">
        <w:t>these</w:t>
      </w:r>
      <w:r w:rsidR="00EC5057" w:rsidRPr="003604E3">
        <w:t xml:space="preserve"> </w:t>
      </w:r>
      <w:r w:rsidRPr="003604E3">
        <w:t>institutions</w:t>
      </w:r>
      <w:r w:rsidR="00EC5057" w:rsidRPr="003604E3">
        <w:t xml:space="preserve"> </w:t>
      </w:r>
      <w:r w:rsidRPr="003604E3">
        <w:t>will</w:t>
      </w:r>
      <w:r w:rsidR="00EC5057" w:rsidRPr="003604E3">
        <w:t xml:space="preserve"> </w:t>
      </w:r>
      <w:r w:rsidRPr="003604E3">
        <w:t>have</w:t>
      </w:r>
      <w:r w:rsidR="00EC5057" w:rsidRPr="003604E3">
        <w:t xml:space="preserve"> </w:t>
      </w:r>
      <w:r w:rsidRPr="003604E3">
        <w:t>their</w:t>
      </w:r>
      <w:r w:rsidR="00EC5057" w:rsidRPr="003604E3">
        <w:t xml:space="preserve"> </w:t>
      </w:r>
      <w:r w:rsidRPr="003604E3">
        <w:t>own</w:t>
      </w:r>
      <w:r w:rsidR="00EC5057" w:rsidRPr="003604E3">
        <w:t xml:space="preserve"> </w:t>
      </w:r>
      <w:r w:rsidRPr="003604E3">
        <w:t>policies</w:t>
      </w:r>
      <w:r w:rsidR="00EC5057" w:rsidRPr="003604E3">
        <w:t xml:space="preserve"> </w:t>
      </w:r>
      <w:r w:rsidRPr="003604E3">
        <w:t>and</w:t>
      </w:r>
      <w:r w:rsidR="00EC5057" w:rsidRPr="003604E3">
        <w:t xml:space="preserve"> </w:t>
      </w:r>
      <w:r w:rsidRPr="003604E3">
        <w:t>procedures.</w:t>
      </w:r>
      <w:r w:rsidR="00EC5057" w:rsidRPr="003604E3">
        <w:t xml:space="preserve">  </w:t>
      </w:r>
    </w:p>
    <w:p w14:paraId="783DC1CB" w14:textId="32833135" w:rsidR="007E46ED" w:rsidRPr="003604E3" w:rsidRDefault="007E46ED" w:rsidP="007E46ED">
      <w:r w:rsidRPr="003604E3">
        <w:t>It</w:t>
      </w:r>
      <w:r w:rsidR="00EC5057" w:rsidRPr="003604E3">
        <w:t xml:space="preserve"> </w:t>
      </w:r>
      <w:r w:rsidRPr="003604E3">
        <w:t>applies</w:t>
      </w:r>
      <w:r w:rsidR="00EC5057" w:rsidRPr="003604E3">
        <w:t xml:space="preserve"> </w:t>
      </w:r>
      <w:r w:rsidRPr="003604E3">
        <w:t>whether</w:t>
      </w:r>
      <w:r w:rsidR="00EC5057" w:rsidRPr="003604E3">
        <w:t xml:space="preserve"> </w:t>
      </w:r>
      <w:r w:rsidRPr="003604E3">
        <w:t>students</w:t>
      </w:r>
      <w:r w:rsidR="00EC5057" w:rsidRPr="003604E3">
        <w:t xml:space="preserve"> </w:t>
      </w:r>
      <w:r w:rsidRPr="003604E3">
        <w:t>are</w:t>
      </w:r>
      <w:r w:rsidR="00EC5057" w:rsidRPr="003604E3">
        <w:t xml:space="preserve"> </w:t>
      </w:r>
      <w:r w:rsidRPr="003604E3">
        <w:t>on</w:t>
      </w:r>
      <w:r w:rsidR="00EC5057" w:rsidRPr="003604E3">
        <w:t xml:space="preserve"> </w:t>
      </w:r>
      <w:r w:rsidRPr="003604E3">
        <w:t>University</w:t>
      </w:r>
      <w:r w:rsidR="00EC5057" w:rsidRPr="003604E3">
        <w:t xml:space="preserve"> </w:t>
      </w:r>
      <w:r w:rsidRPr="003604E3">
        <w:t>premises</w:t>
      </w:r>
      <w:r w:rsidR="00EC5057" w:rsidRPr="003604E3">
        <w:t xml:space="preserve"> </w:t>
      </w:r>
      <w:r w:rsidRPr="003604E3">
        <w:t>or</w:t>
      </w:r>
      <w:r w:rsidR="00EC5057" w:rsidRPr="003604E3">
        <w:t xml:space="preserve"> </w:t>
      </w:r>
      <w:r w:rsidRPr="003604E3">
        <w:t>elsewhere</w:t>
      </w:r>
      <w:r w:rsidR="00EC5057" w:rsidRPr="003604E3">
        <w:t xml:space="preserve"> </w:t>
      </w:r>
      <w:r w:rsidRPr="003604E3">
        <w:t>on</w:t>
      </w:r>
      <w:r w:rsidR="00EC5057" w:rsidRPr="003604E3">
        <w:t xml:space="preserve"> </w:t>
      </w:r>
      <w:r w:rsidRPr="003604E3">
        <w:t>University</w:t>
      </w:r>
      <w:r w:rsidR="00EC5057" w:rsidRPr="003604E3">
        <w:t xml:space="preserve"> </w:t>
      </w:r>
      <w:r w:rsidRPr="003604E3">
        <w:t>business</w:t>
      </w:r>
      <w:r w:rsidR="00EC5057" w:rsidRPr="003604E3">
        <w:t xml:space="preserve"> </w:t>
      </w:r>
      <w:r w:rsidRPr="003604E3">
        <w:t>or</w:t>
      </w:r>
      <w:r w:rsidR="00EC5057" w:rsidRPr="003604E3">
        <w:t xml:space="preserve"> </w:t>
      </w:r>
      <w:r w:rsidRPr="003604E3">
        <w:t>study</w:t>
      </w:r>
      <w:r w:rsidR="00EC5057" w:rsidRPr="003604E3">
        <w:t xml:space="preserve"> </w:t>
      </w:r>
      <w:r w:rsidRPr="003604E3">
        <w:t>activities,</w:t>
      </w:r>
      <w:r w:rsidR="00EC5057" w:rsidRPr="003604E3">
        <w:t xml:space="preserve"> </w:t>
      </w:r>
      <w:r w:rsidRPr="003604E3">
        <w:t>including</w:t>
      </w:r>
      <w:r w:rsidR="00EC5057" w:rsidRPr="003604E3">
        <w:t xml:space="preserve"> </w:t>
      </w:r>
      <w:r w:rsidRPr="003604E3">
        <w:t>on</w:t>
      </w:r>
      <w:r w:rsidR="00EC5057" w:rsidRPr="003604E3">
        <w:t xml:space="preserve"> </w:t>
      </w:r>
      <w:r w:rsidRPr="003604E3">
        <w:t>premises</w:t>
      </w:r>
      <w:r w:rsidR="00EC5057" w:rsidRPr="003604E3">
        <w:t xml:space="preserve"> </w:t>
      </w:r>
      <w:r w:rsidRPr="003604E3">
        <w:t>managed</w:t>
      </w:r>
      <w:r w:rsidR="00EC5057" w:rsidRPr="003604E3">
        <w:t xml:space="preserve"> </w:t>
      </w:r>
      <w:r w:rsidRPr="003604E3">
        <w:t>on</w:t>
      </w:r>
      <w:r w:rsidR="00EC5057" w:rsidRPr="003604E3">
        <w:t xml:space="preserve"> </w:t>
      </w:r>
      <w:r w:rsidRPr="003604E3">
        <w:t>behalf</w:t>
      </w:r>
      <w:r w:rsidR="00EC5057" w:rsidRPr="003604E3">
        <w:t xml:space="preserve"> </w:t>
      </w:r>
      <w:r w:rsidRPr="003604E3">
        <w:t>of</w:t>
      </w:r>
      <w:r w:rsidR="00EC5057" w:rsidRPr="003604E3">
        <w:t xml:space="preserve"> </w:t>
      </w:r>
      <w:r w:rsidRPr="003604E3">
        <w:t>the</w:t>
      </w:r>
      <w:r w:rsidR="00EC5057" w:rsidRPr="003604E3">
        <w:t xml:space="preserve"> </w:t>
      </w:r>
      <w:r w:rsidRPr="003604E3">
        <w:t>University</w:t>
      </w:r>
      <w:r w:rsidR="00EC5057" w:rsidRPr="003604E3">
        <w:t xml:space="preserve"> </w:t>
      </w:r>
      <w:r w:rsidRPr="003604E3">
        <w:t>by</w:t>
      </w:r>
      <w:r w:rsidR="00EC5057" w:rsidRPr="003604E3">
        <w:t xml:space="preserve"> </w:t>
      </w:r>
      <w:r w:rsidRPr="003604E3">
        <w:t>a</w:t>
      </w:r>
      <w:r w:rsidR="00EC5057" w:rsidRPr="003604E3">
        <w:t xml:space="preserve"> </w:t>
      </w:r>
      <w:r w:rsidRPr="003604E3">
        <w:t>third</w:t>
      </w:r>
      <w:r w:rsidR="00EC5057" w:rsidRPr="003604E3">
        <w:t xml:space="preserve"> </w:t>
      </w:r>
      <w:r w:rsidRPr="003604E3">
        <w:t>party.</w:t>
      </w:r>
      <w:r w:rsidR="00EC5057" w:rsidRPr="003604E3">
        <w:t xml:space="preserve"> </w:t>
      </w:r>
      <w:r w:rsidRPr="003604E3">
        <w:t>It</w:t>
      </w:r>
      <w:r w:rsidR="00EC5057" w:rsidRPr="003604E3">
        <w:t xml:space="preserve"> </w:t>
      </w:r>
      <w:r w:rsidRPr="003604E3">
        <w:t>applies</w:t>
      </w:r>
      <w:r w:rsidR="00EC5057" w:rsidRPr="003604E3">
        <w:t xml:space="preserve"> </w:t>
      </w:r>
      <w:r w:rsidRPr="003604E3">
        <w:t>where</w:t>
      </w:r>
      <w:r w:rsidR="00EC5057" w:rsidRPr="003604E3">
        <w:t xml:space="preserve"> </w:t>
      </w:r>
      <w:r w:rsidRPr="003604E3">
        <w:t>there</w:t>
      </w:r>
      <w:r w:rsidR="00EC5057" w:rsidRPr="003604E3">
        <w:t xml:space="preserve"> </w:t>
      </w:r>
      <w:r w:rsidRPr="003604E3">
        <w:t>may</w:t>
      </w:r>
      <w:r w:rsidR="00EC5057" w:rsidRPr="003604E3">
        <w:t xml:space="preserve"> </w:t>
      </w:r>
      <w:r w:rsidRPr="003604E3">
        <w:t>be</w:t>
      </w:r>
      <w:r w:rsidR="00EC5057" w:rsidRPr="003604E3">
        <w:t xml:space="preserve"> </w:t>
      </w:r>
      <w:r w:rsidRPr="003604E3">
        <w:t>a</w:t>
      </w:r>
      <w:r w:rsidR="00EC5057" w:rsidRPr="003604E3">
        <w:t xml:space="preserve"> </w:t>
      </w:r>
      <w:r w:rsidRPr="003604E3">
        <w:t>health</w:t>
      </w:r>
      <w:r w:rsidR="00EC5057" w:rsidRPr="003604E3">
        <w:t xml:space="preserve"> </w:t>
      </w:r>
      <w:r w:rsidRPr="003604E3">
        <w:t>and</w:t>
      </w:r>
      <w:r w:rsidR="00EC5057" w:rsidRPr="003604E3">
        <w:t xml:space="preserve"> </w:t>
      </w:r>
      <w:r w:rsidRPr="003604E3">
        <w:t>wellbeing</w:t>
      </w:r>
      <w:r w:rsidR="00EC5057" w:rsidRPr="003604E3">
        <w:t xml:space="preserve"> </w:t>
      </w:r>
      <w:r w:rsidRPr="003604E3">
        <w:t>issue</w:t>
      </w:r>
      <w:r w:rsidR="00EC5057" w:rsidRPr="003604E3">
        <w:t xml:space="preserve"> </w:t>
      </w:r>
      <w:r w:rsidRPr="003604E3">
        <w:t>to</w:t>
      </w:r>
      <w:r w:rsidR="00EC5057" w:rsidRPr="003604E3">
        <w:t xml:space="preserve"> </w:t>
      </w:r>
      <w:r w:rsidRPr="003604E3">
        <w:t>the</w:t>
      </w:r>
      <w:r w:rsidR="00EC5057" w:rsidRPr="003604E3">
        <w:t xml:space="preserve"> </w:t>
      </w:r>
      <w:r w:rsidRPr="003604E3">
        <w:t>individual</w:t>
      </w:r>
      <w:r w:rsidR="00EC5057" w:rsidRPr="003604E3">
        <w:t xml:space="preserve"> </w:t>
      </w:r>
      <w:r w:rsidRPr="003604E3">
        <w:t>or</w:t>
      </w:r>
      <w:r w:rsidR="00EC5057" w:rsidRPr="003604E3">
        <w:t xml:space="preserve"> </w:t>
      </w:r>
      <w:r w:rsidRPr="003604E3">
        <w:t>to</w:t>
      </w:r>
      <w:r w:rsidR="00EC5057" w:rsidRPr="003604E3">
        <w:t xml:space="preserve"> </w:t>
      </w:r>
      <w:r w:rsidRPr="003604E3">
        <w:t>others</w:t>
      </w:r>
      <w:r w:rsidR="00EC5057" w:rsidRPr="003604E3">
        <w:t xml:space="preserve"> </w:t>
      </w:r>
      <w:r w:rsidRPr="003604E3">
        <w:t>(such</w:t>
      </w:r>
      <w:r w:rsidR="00EC5057" w:rsidRPr="003604E3">
        <w:t xml:space="preserve"> </w:t>
      </w:r>
      <w:r w:rsidRPr="003604E3">
        <w:t>as</w:t>
      </w:r>
      <w:r w:rsidR="00EC5057" w:rsidRPr="003604E3">
        <w:t xml:space="preserve"> </w:t>
      </w:r>
      <w:r w:rsidRPr="003604E3">
        <w:t>students</w:t>
      </w:r>
      <w:r w:rsidR="00EC5057" w:rsidRPr="003604E3">
        <w:t xml:space="preserve"> </w:t>
      </w:r>
      <w:r w:rsidRPr="003604E3">
        <w:t>on</w:t>
      </w:r>
      <w:r w:rsidR="00EC5057" w:rsidRPr="003604E3">
        <w:t xml:space="preserve"> </w:t>
      </w:r>
      <w:r w:rsidRPr="003604E3">
        <w:t>University-organised</w:t>
      </w:r>
      <w:r w:rsidR="00EC5057" w:rsidRPr="003604E3">
        <w:t xml:space="preserve"> </w:t>
      </w:r>
      <w:r w:rsidRPr="003604E3">
        <w:t>work</w:t>
      </w:r>
      <w:r w:rsidR="00EC5057" w:rsidRPr="003604E3">
        <w:t xml:space="preserve"> </w:t>
      </w:r>
      <w:r w:rsidRPr="003604E3">
        <w:t>placements).</w:t>
      </w:r>
      <w:r w:rsidR="00EC5057" w:rsidRPr="003604E3">
        <w:t xml:space="preserve">  </w:t>
      </w:r>
      <w:r w:rsidRPr="003604E3">
        <w:t>It</w:t>
      </w:r>
      <w:r w:rsidR="00EC5057" w:rsidRPr="003604E3">
        <w:t xml:space="preserve"> </w:t>
      </w:r>
      <w:r w:rsidRPr="003604E3">
        <w:t>applies</w:t>
      </w:r>
      <w:r w:rsidR="00EC5057" w:rsidRPr="003604E3">
        <w:t xml:space="preserve"> </w:t>
      </w:r>
      <w:r w:rsidRPr="003604E3">
        <w:t>over</w:t>
      </w:r>
      <w:r w:rsidR="00EC5057" w:rsidRPr="003604E3">
        <w:t xml:space="preserve"> </w:t>
      </w:r>
      <w:r w:rsidRPr="003604E3">
        <w:t>the</w:t>
      </w:r>
      <w:r w:rsidR="00EC5057" w:rsidRPr="003604E3">
        <w:t xml:space="preserve"> </w:t>
      </w:r>
      <w:r w:rsidRPr="003604E3">
        <w:t>academic</w:t>
      </w:r>
      <w:r w:rsidR="00EC5057" w:rsidRPr="003604E3">
        <w:t xml:space="preserve"> </w:t>
      </w:r>
      <w:r w:rsidRPr="003604E3">
        <w:t>year</w:t>
      </w:r>
      <w:r w:rsidR="00EC5057" w:rsidRPr="003604E3">
        <w:t xml:space="preserve"> </w:t>
      </w:r>
      <w:r w:rsidRPr="003604E3">
        <w:t>when</w:t>
      </w:r>
      <w:r w:rsidR="00EC5057" w:rsidRPr="003604E3">
        <w:t xml:space="preserve"> </w:t>
      </w:r>
      <w:r w:rsidRPr="003604E3">
        <w:t>student</w:t>
      </w:r>
      <w:r w:rsidR="00EC5057" w:rsidRPr="003604E3">
        <w:t xml:space="preserve"> </w:t>
      </w:r>
      <w:r w:rsidRPr="003604E3">
        <w:t>programmes</w:t>
      </w:r>
      <w:r w:rsidR="00EC5057" w:rsidRPr="003604E3">
        <w:t xml:space="preserve"> </w:t>
      </w:r>
      <w:r w:rsidRPr="003604E3">
        <w:t>of</w:t>
      </w:r>
      <w:r w:rsidR="00EC5057" w:rsidRPr="003604E3">
        <w:t xml:space="preserve"> </w:t>
      </w:r>
      <w:r w:rsidRPr="003604E3">
        <w:t>study</w:t>
      </w:r>
      <w:r w:rsidR="00EC5057" w:rsidRPr="003604E3">
        <w:t xml:space="preserve"> </w:t>
      </w:r>
      <w:r w:rsidRPr="003604E3">
        <w:t>are</w:t>
      </w:r>
      <w:r w:rsidR="00EC5057" w:rsidRPr="003604E3">
        <w:t xml:space="preserve"> </w:t>
      </w:r>
      <w:r w:rsidRPr="003604E3">
        <w:t>running.</w:t>
      </w:r>
    </w:p>
    <w:p w14:paraId="0A115D7B" w14:textId="730D8899" w:rsidR="00F31D51" w:rsidRPr="003604E3" w:rsidRDefault="00C5363C" w:rsidP="001456F1">
      <w:r w:rsidRPr="003604E3">
        <w:t>This</w:t>
      </w:r>
      <w:r w:rsidR="00EC5057" w:rsidRPr="003604E3">
        <w:t xml:space="preserve"> </w:t>
      </w:r>
      <w:r w:rsidRPr="003604E3">
        <w:t>policy</w:t>
      </w:r>
      <w:r w:rsidR="00EC5057" w:rsidRPr="003604E3">
        <w:t xml:space="preserve"> </w:t>
      </w:r>
      <w:r w:rsidRPr="003604E3">
        <w:t>should</w:t>
      </w:r>
      <w:r w:rsidR="00EC5057" w:rsidRPr="003604E3">
        <w:t xml:space="preserve"> </w:t>
      </w:r>
      <w:r w:rsidRPr="003604E3">
        <w:t>be</w:t>
      </w:r>
      <w:r w:rsidR="00EC5057" w:rsidRPr="003604E3">
        <w:t xml:space="preserve"> </w:t>
      </w:r>
      <w:r w:rsidRPr="003604E3">
        <w:t>read</w:t>
      </w:r>
      <w:r w:rsidR="00EC5057" w:rsidRPr="003604E3">
        <w:t xml:space="preserve"> </w:t>
      </w:r>
      <w:r w:rsidRPr="003604E3">
        <w:t>in</w:t>
      </w:r>
      <w:r w:rsidR="00EC5057" w:rsidRPr="003604E3">
        <w:t xml:space="preserve"> </w:t>
      </w:r>
      <w:r w:rsidRPr="003604E3">
        <w:t>conjunction</w:t>
      </w:r>
      <w:r w:rsidR="00EC5057" w:rsidRPr="003604E3">
        <w:t xml:space="preserve"> </w:t>
      </w:r>
      <w:r w:rsidRPr="003604E3">
        <w:t>with</w:t>
      </w:r>
      <w:r w:rsidR="00EC5057" w:rsidRPr="003604E3">
        <w:t xml:space="preserve"> </w:t>
      </w:r>
      <w:r w:rsidR="00752437" w:rsidRPr="003604E3">
        <w:t>other</w:t>
      </w:r>
      <w:r w:rsidR="00EC5057" w:rsidRPr="003604E3">
        <w:t xml:space="preserve"> </w:t>
      </w:r>
      <w:r w:rsidR="00752437" w:rsidRPr="003604E3">
        <w:t>University</w:t>
      </w:r>
      <w:r w:rsidR="00EC5057" w:rsidRPr="003604E3">
        <w:t xml:space="preserve"> </w:t>
      </w:r>
      <w:r w:rsidR="00752437" w:rsidRPr="003604E3">
        <w:t>policies,</w:t>
      </w:r>
      <w:r w:rsidR="00EC5057" w:rsidRPr="003604E3">
        <w:t xml:space="preserve"> </w:t>
      </w:r>
      <w:r w:rsidR="00C07B24" w:rsidRPr="003604E3">
        <w:t>including</w:t>
      </w:r>
      <w:r w:rsidR="00F31D51" w:rsidRPr="003604E3">
        <w:t>:</w:t>
      </w:r>
    </w:p>
    <w:p w14:paraId="573BF234" w14:textId="674882EA" w:rsidR="00F31D51" w:rsidRPr="003604E3" w:rsidRDefault="0043167F" w:rsidP="001456F1">
      <w:pPr>
        <w:pStyle w:val="ListParagraph"/>
        <w:numPr>
          <w:ilvl w:val="0"/>
          <w:numId w:val="9"/>
        </w:numPr>
      </w:pPr>
      <w:hyperlink r:id="rId18" w:history="1">
        <w:r w:rsidR="00F31D51" w:rsidRPr="003604E3">
          <w:rPr>
            <w:rStyle w:val="Hyperlink"/>
            <w:szCs w:val="22"/>
          </w:rPr>
          <w:t>Academic</w:t>
        </w:r>
        <w:r w:rsidR="00EC5057" w:rsidRPr="003604E3">
          <w:rPr>
            <w:rStyle w:val="Hyperlink"/>
            <w:szCs w:val="22"/>
          </w:rPr>
          <w:t xml:space="preserve"> </w:t>
        </w:r>
        <w:r w:rsidR="00F31D51" w:rsidRPr="003604E3">
          <w:rPr>
            <w:rStyle w:val="Hyperlink"/>
            <w:szCs w:val="22"/>
          </w:rPr>
          <w:t>Quality</w:t>
        </w:r>
        <w:r w:rsidR="00EC5057" w:rsidRPr="003604E3">
          <w:rPr>
            <w:rStyle w:val="Hyperlink"/>
            <w:szCs w:val="22"/>
          </w:rPr>
          <w:t xml:space="preserve"> </w:t>
        </w:r>
        <w:r w:rsidR="00F31D51" w:rsidRPr="003604E3">
          <w:rPr>
            <w:rStyle w:val="Hyperlink"/>
            <w:szCs w:val="22"/>
          </w:rPr>
          <w:t>and</w:t>
        </w:r>
        <w:r w:rsidR="00EC5057" w:rsidRPr="003604E3">
          <w:rPr>
            <w:rStyle w:val="Hyperlink"/>
            <w:szCs w:val="22"/>
          </w:rPr>
          <w:t xml:space="preserve"> </w:t>
        </w:r>
        <w:r w:rsidR="00F31D51" w:rsidRPr="003604E3">
          <w:rPr>
            <w:rStyle w:val="Hyperlink"/>
            <w:szCs w:val="22"/>
          </w:rPr>
          <w:t>Standards</w:t>
        </w:r>
      </w:hyperlink>
      <w:r w:rsidR="00EC5057" w:rsidRPr="003604E3">
        <w:t xml:space="preserve"> </w:t>
      </w:r>
    </w:p>
    <w:p w14:paraId="31C78969" w14:textId="182BD82A" w:rsidR="00F31D51" w:rsidRPr="003604E3" w:rsidRDefault="00F31D51" w:rsidP="001456F1">
      <w:pPr>
        <w:pStyle w:val="ListParagraph"/>
        <w:numPr>
          <w:ilvl w:val="0"/>
          <w:numId w:val="9"/>
        </w:numPr>
      </w:pPr>
      <w:r w:rsidRPr="003604E3">
        <w:t>Acute</w:t>
      </w:r>
      <w:r w:rsidR="00EC5057" w:rsidRPr="003604E3">
        <w:t xml:space="preserve"> </w:t>
      </w:r>
      <w:r w:rsidRPr="003604E3">
        <w:t>Risk</w:t>
      </w:r>
      <w:r w:rsidR="00EC5057" w:rsidRPr="003604E3">
        <w:t xml:space="preserve"> </w:t>
      </w:r>
      <w:r w:rsidR="006E371B" w:rsidRPr="003604E3">
        <w:t>(which</w:t>
      </w:r>
      <w:r w:rsidR="00EC5057" w:rsidRPr="003604E3">
        <w:t xml:space="preserve"> </w:t>
      </w:r>
      <w:r w:rsidR="006E371B" w:rsidRPr="003604E3">
        <w:t>can</w:t>
      </w:r>
      <w:r w:rsidR="00EC5057" w:rsidRPr="003604E3">
        <w:t xml:space="preserve"> </w:t>
      </w:r>
      <w:r w:rsidR="006E371B" w:rsidRPr="003604E3">
        <w:t>be</w:t>
      </w:r>
      <w:r w:rsidR="00EC5057" w:rsidRPr="003604E3">
        <w:t xml:space="preserve"> </w:t>
      </w:r>
      <w:r w:rsidR="006E371B" w:rsidRPr="003604E3">
        <w:t>found</w:t>
      </w:r>
      <w:r w:rsidR="00EC5057" w:rsidRPr="003604E3">
        <w:t xml:space="preserve"> </w:t>
      </w:r>
      <w:r w:rsidR="006E371B" w:rsidRPr="003604E3">
        <w:t>in</w:t>
      </w:r>
      <w:r w:rsidR="00EC5057" w:rsidRPr="003604E3">
        <w:t xml:space="preserve"> </w:t>
      </w:r>
      <w:r w:rsidR="006E371B" w:rsidRPr="003604E3">
        <w:t>Appendix</w:t>
      </w:r>
      <w:r w:rsidR="00EC5057" w:rsidRPr="003604E3">
        <w:t xml:space="preserve"> </w:t>
      </w:r>
      <w:r w:rsidR="00D1617B" w:rsidRPr="003604E3">
        <w:t>C</w:t>
      </w:r>
      <w:r w:rsidR="00EC5057" w:rsidRPr="003604E3">
        <w:t xml:space="preserve"> </w:t>
      </w:r>
      <w:r w:rsidR="006E371B" w:rsidRPr="003604E3">
        <w:t>to</w:t>
      </w:r>
      <w:r w:rsidR="00EC5057" w:rsidRPr="003604E3">
        <w:t xml:space="preserve"> </w:t>
      </w:r>
      <w:r w:rsidR="006E371B" w:rsidRPr="003604E3">
        <w:t>this</w:t>
      </w:r>
      <w:r w:rsidR="00EC5057" w:rsidRPr="003604E3">
        <w:t xml:space="preserve"> </w:t>
      </w:r>
      <w:r w:rsidR="006E371B" w:rsidRPr="003604E3">
        <w:t>document)</w:t>
      </w:r>
    </w:p>
    <w:p w14:paraId="4EEF56C9" w14:textId="46317EBE" w:rsidR="00F31D51" w:rsidRPr="003604E3" w:rsidRDefault="0043167F" w:rsidP="001456F1">
      <w:pPr>
        <w:pStyle w:val="ListParagraph"/>
        <w:numPr>
          <w:ilvl w:val="0"/>
          <w:numId w:val="9"/>
        </w:numPr>
      </w:pPr>
      <w:hyperlink r:id="rId19" w:history="1">
        <w:r w:rsidR="00F31D51" w:rsidRPr="003604E3">
          <w:rPr>
            <w:rStyle w:val="Hyperlink"/>
            <w:szCs w:val="22"/>
          </w:rPr>
          <w:t>Admissions</w:t>
        </w:r>
        <w:r w:rsidR="00EC5057" w:rsidRPr="003604E3">
          <w:rPr>
            <w:rStyle w:val="Hyperlink"/>
            <w:szCs w:val="22"/>
          </w:rPr>
          <w:t xml:space="preserve"> </w:t>
        </w:r>
        <w:r w:rsidR="002D0BF3" w:rsidRPr="003604E3">
          <w:rPr>
            <w:rStyle w:val="Hyperlink"/>
            <w:szCs w:val="22"/>
          </w:rPr>
          <w:t>Policy</w:t>
        </w:r>
      </w:hyperlink>
    </w:p>
    <w:p w14:paraId="4EE14E76" w14:textId="5EE0C1A6" w:rsidR="00F31D51" w:rsidRPr="003604E3" w:rsidRDefault="0043167F" w:rsidP="001456F1">
      <w:pPr>
        <w:pStyle w:val="ListParagraph"/>
        <w:numPr>
          <w:ilvl w:val="0"/>
          <w:numId w:val="9"/>
        </w:numPr>
      </w:pPr>
      <w:hyperlink r:id="rId20" w:history="1">
        <w:r w:rsidR="00F31D51" w:rsidRPr="003604E3">
          <w:rPr>
            <w:rStyle w:val="Hyperlink"/>
            <w:szCs w:val="22"/>
          </w:rPr>
          <w:t>Eating</w:t>
        </w:r>
        <w:r w:rsidR="00EC5057" w:rsidRPr="003604E3">
          <w:rPr>
            <w:rStyle w:val="Hyperlink"/>
            <w:szCs w:val="22"/>
          </w:rPr>
          <w:t xml:space="preserve"> </w:t>
        </w:r>
        <w:r w:rsidR="00F31D51" w:rsidRPr="003604E3">
          <w:rPr>
            <w:rStyle w:val="Hyperlink"/>
            <w:szCs w:val="22"/>
          </w:rPr>
          <w:t>Disorder</w:t>
        </w:r>
        <w:r w:rsidR="00EC5057" w:rsidRPr="003604E3">
          <w:rPr>
            <w:rStyle w:val="Hyperlink"/>
            <w:szCs w:val="22"/>
          </w:rPr>
          <w:t xml:space="preserve"> </w:t>
        </w:r>
        <w:r w:rsidR="002D0BF3" w:rsidRPr="003604E3">
          <w:rPr>
            <w:rStyle w:val="Hyperlink"/>
            <w:szCs w:val="22"/>
          </w:rPr>
          <w:t>Policy</w:t>
        </w:r>
      </w:hyperlink>
    </w:p>
    <w:p w14:paraId="348BDEDB" w14:textId="103157F4" w:rsidR="00F31D51" w:rsidRPr="003604E3" w:rsidRDefault="0043167F" w:rsidP="001456F1">
      <w:pPr>
        <w:pStyle w:val="ListParagraph"/>
        <w:numPr>
          <w:ilvl w:val="0"/>
          <w:numId w:val="9"/>
        </w:numPr>
      </w:pPr>
      <w:hyperlink r:id="rId21" w:history="1">
        <w:r w:rsidR="00F31D51" w:rsidRPr="003604E3">
          <w:rPr>
            <w:rStyle w:val="Hyperlink"/>
            <w:szCs w:val="22"/>
          </w:rPr>
          <w:t>Equality</w:t>
        </w:r>
        <w:r w:rsidR="00EC5057" w:rsidRPr="003604E3">
          <w:rPr>
            <w:rStyle w:val="Hyperlink"/>
            <w:szCs w:val="22"/>
          </w:rPr>
          <w:t xml:space="preserve"> </w:t>
        </w:r>
        <w:r w:rsidR="00F31D51" w:rsidRPr="003604E3">
          <w:rPr>
            <w:rStyle w:val="Hyperlink"/>
            <w:szCs w:val="22"/>
          </w:rPr>
          <w:t>and</w:t>
        </w:r>
        <w:r w:rsidR="00EC5057" w:rsidRPr="003604E3">
          <w:rPr>
            <w:rStyle w:val="Hyperlink"/>
            <w:szCs w:val="22"/>
          </w:rPr>
          <w:t xml:space="preserve"> </w:t>
        </w:r>
        <w:r w:rsidR="00F31D51" w:rsidRPr="003604E3">
          <w:rPr>
            <w:rStyle w:val="Hyperlink"/>
            <w:szCs w:val="22"/>
          </w:rPr>
          <w:t>Diversity</w:t>
        </w:r>
      </w:hyperlink>
    </w:p>
    <w:p w14:paraId="74F1572A" w14:textId="37B2731A" w:rsidR="00F31D51" w:rsidRPr="003604E3" w:rsidRDefault="0043167F" w:rsidP="001456F1">
      <w:pPr>
        <w:pStyle w:val="ListParagraph"/>
        <w:numPr>
          <w:ilvl w:val="0"/>
          <w:numId w:val="9"/>
        </w:numPr>
      </w:pPr>
      <w:hyperlink r:id="rId22" w:history="1">
        <w:r w:rsidR="00C07B24" w:rsidRPr="003604E3">
          <w:rPr>
            <w:rStyle w:val="Hyperlink"/>
            <w:szCs w:val="22"/>
          </w:rPr>
          <w:t>Fitness</w:t>
        </w:r>
        <w:r w:rsidR="00EC5057" w:rsidRPr="003604E3">
          <w:rPr>
            <w:rStyle w:val="Hyperlink"/>
            <w:szCs w:val="22"/>
          </w:rPr>
          <w:t xml:space="preserve"> </w:t>
        </w:r>
        <w:r w:rsidR="00C07B24" w:rsidRPr="003604E3">
          <w:rPr>
            <w:rStyle w:val="Hyperlink"/>
            <w:szCs w:val="22"/>
          </w:rPr>
          <w:t>to</w:t>
        </w:r>
        <w:r w:rsidR="00EC5057" w:rsidRPr="003604E3">
          <w:rPr>
            <w:rStyle w:val="Hyperlink"/>
            <w:szCs w:val="22"/>
          </w:rPr>
          <w:t xml:space="preserve"> </w:t>
        </w:r>
        <w:r w:rsidR="00C07B24" w:rsidRPr="003604E3">
          <w:rPr>
            <w:rStyle w:val="Hyperlink"/>
            <w:szCs w:val="22"/>
          </w:rPr>
          <w:t>Study</w:t>
        </w:r>
        <w:r w:rsidR="00EC5057" w:rsidRPr="003604E3">
          <w:rPr>
            <w:rStyle w:val="Hyperlink"/>
            <w:szCs w:val="22"/>
          </w:rPr>
          <w:t xml:space="preserve"> </w:t>
        </w:r>
        <w:r w:rsidR="002D0BF3" w:rsidRPr="003604E3">
          <w:rPr>
            <w:rStyle w:val="Hyperlink"/>
            <w:szCs w:val="22"/>
          </w:rPr>
          <w:t>Policy</w:t>
        </w:r>
        <w:r w:rsidR="00EC5057" w:rsidRPr="003604E3">
          <w:rPr>
            <w:rStyle w:val="Hyperlink"/>
            <w:szCs w:val="22"/>
          </w:rPr>
          <w:t xml:space="preserve"> </w:t>
        </w:r>
        <w:r w:rsidR="002D0BF3" w:rsidRPr="003604E3">
          <w:rPr>
            <w:rStyle w:val="Hyperlink"/>
            <w:szCs w:val="22"/>
          </w:rPr>
          <w:t>and</w:t>
        </w:r>
        <w:r w:rsidR="00EC5057" w:rsidRPr="003604E3">
          <w:rPr>
            <w:rStyle w:val="Hyperlink"/>
            <w:szCs w:val="22"/>
          </w:rPr>
          <w:t xml:space="preserve"> </w:t>
        </w:r>
        <w:r w:rsidR="002D0BF3" w:rsidRPr="003604E3">
          <w:rPr>
            <w:rStyle w:val="Hyperlink"/>
            <w:szCs w:val="22"/>
          </w:rPr>
          <w:t>Procedure</w:t>
        </w:r>
      </w:hyperlink>
    </w:p>
    <w:p w14:paraId="69A9DDC4" w14:textId="327C3C59" w:rsidR="00F31D51" w:rsidRPr="003604E3" w:rsidRDefault="0043167F" w:rsidP="001456F1">
      <w:pPr>
        <w:pStyle w:val="ListParagraph"/>
        <w:numPr>
          <w:ilvl w:val="0"/>
          <w:numId w:val="9"/>
        </w:numPr>
      </w:pPr>
      <w:hyperlink r:id="rId23" w:history="1">
        <w:r w:rsidR="00F31D51" w:rsidRPr="003604E3">
          <w:rPr>
            <w:rStyle w:val="Hyperlink"/>
            <w:szCs w:val="22"/>
          </w:rPr>
          <w:t>Privacy</w:t>
        </w:r>
        <w:r w:rsidR="00EC5057" w:rsidRPr="003604E3">
          <w:rPr>
            <w:rStyle w:val="Hyperlink"/>
            <w:szCs w:val="22"/>
          </w:rPr>
          <w:t xml:space="preserve"> </w:t>
        </w:r>
        <w:r w:rsidR="00F31D51" w:rsidRPr="003604E3">
          <w:rPr>
            <w:rStyle w:val="Hyperlink"/>
            <w:szCs w:val="22"/>
          </w:rPr>
          <w:t>Standard</w:t>
        </w:r>
      </w:hyperlink>
    </w:p>
    <w:p w14:paraId="34AD9D9E" w14:textId="5C2A7B3B" w:rsidR="00F31D51" w:rsidRPr="003604E3" w:rsidRDefault="0043167F" w:rsidP="001456F1">
      <w:pPr>
        <w:pStyle w:val="ListParagraph"/>
        <w:numPr>
          <w:ilvl w:val="0"/>
          <w:numId w:val="9"/>
        </w:numPr>
      </w:pPr>
      <w:hyperlink r:id="rId24" w:history="1">
        <w:r w:rsidR="00F31D51" w:rsidRPr="003604E3">
          <w:rPr>
            <w:rStyle w:val="Hyperlink"/>
            <w:szCs w:val="22"/>
          </w:rPr>
          <w:t>Professional</w:t>
        </w:r>
        <w:r w:rsidR="00EC5057" w:rsidRPr="003604E3">
          <w:rPr>
            <w:rStyle w:val="Hyperlink"/>
            <w:szCs w:val="22"/>
          </w:rPr>
          <w:t xml:space="preserve"> </w:t>
        </w:r>
        <w:r w:rsidR="00F31D51" w:rsidRPr="003604E3">
          <w:rPr>
            <w:rStyle w:val="Hyperlink"/>
            <w:szCs w:val="22"/>
          </w:rPr>
          <w:t>Suitability</w:t>
        </w:r>
        <w:r w:rsidR="00EC5057" w:rsidRPr="003604E3">
          <w:rPr>
            <w:rStyle w:val="Hyperlink"/>
            <w:szCs w:val="22"/>
          </w:rPr>
          <w:t xml:space="preserve"> </w:t>
        </w:r>
        <w:r w:rsidR="00F31D51" w:rsidRPr="003604E3">
          <w:rPr>
            <w:rStyle w:val="Hyperlink"/>
            <w:szCs w:val="22"/>
          </w:rPr>
          <w:t>and</w:t>
        </w:r>
        <w:r w:rsidR="00EC5057" w:rsidRPr="003604E3">
          <w:rPr>
            <w:rStyle w:val="Hyperlink"/>
            <w:szCs w:val="22"/>
          </w:rPr>
          <w:t xml:space="preserve"> </w:t>
        </w:r>
        <w:r w:rsidR="00F31D51" w:rsidRPr="003604E3">
          <w:rPr>
            <w:rStyle w:val="Hyperlink"/>
            <w:szCs w:val="22"/>
          </w:rPr>
          <w:t>Fitness</w:t>
        </w:r>
        <w:r w:rsidR="00EC5057" w:rsidRPr="003604E3">
          <w:rPr>
            <w:rStyle w:val="Hyperlink"/>
            <w:szCs w:val="22"/>
          </w:rPr>
          <w:t xml:space="preserve"> </w:t>
        </w:r>
        <w:r w:rsidR="00F31D51" w:rsidRPr="003604E3">
          <w:rPr>
            <w:rStyle w:val="Hyperlink"/>
            <w:szCs w:val="22"/>
          </w:rPr>
          <w:t>to</w:t>
        </w:r>
        <w:r w:rsidR="00EC5057" w:rsidRPr="003604E3">
          <w:rPr>
            <w:rStyle w:val="Hyperlink"/>
            <w:szCs w:val="22"/>
          </w:rPr>
          <w:t xml:space="preserve"> </w:t>
        </w:r>
        <w:r w:rsidR="00F31D51" w:rsidRPr="003604E3">
          <w:rPr>
            <w:rStyle w:val="Hyperlink"/>
            <w:szCs w:val="22"/>
          </w:rPr>
          <w:t>Practise</w:t>
        </w:r>
      </w:hyperlink>
    </w:p>
    <w:p w14:paraId="03848214" w14:textId="050F4DB8" w:rsidR="00F31D51" w:rsidRPr="003604E3" w:rsidRDefault="0043167F" w:rsidP="001456F1">
      <w:pPr>
        <w:pStyle w:val="ListParagraph"/>
        <w:numPr>
          <w:ilvl w:val="0"/>
          <w:numId w:val="9"/>
        </w:numPr>
      </w:pPr>
      <w:hyperlink r:id="rId25" w:history="1">
        <w:r w:rsidR="00F31D51" w:rsidRPr="003604E3">
          <w:rPr>
            <w:rStyle w:val="Hyperlink"/>
            <w:szCs w:val="22"/>
          </w:rPr>
          <w:t>Safeguarding</w:t>
        </w:r>
        <w:r w:rsidR="00EC5057" w:rsidRPr="003604E3">
          <w:rPr>
            <w:rStyle w:val="Hyperlink"/>
            <w:szCs w:val="22"/>
          </w:rPr>
          <w:t xml:space="preserve"> </w:t>
        </w:r>
        <w:r w:rsidR="00F31D51" w:rsidRPr="003604E3">
          <w:rPr>
            <w:rStyle w:val="Hyperlink"/>
            <w:szCs w:val="22"/>
          </w:rPr>
          <w:t>and</w:t>
        </w:r>
        <w:r w:rsidR="00EC5057" w:rsidRPr="003604E3">
          <w:rPr>
            <w:rStyle w:val="Hyperlink"/>
            <w:szCs w:val="22"/>
          </w:rPr>
          <w:t xml:space="preserve"> </w:t>
        </w:r>
        <w:r w:rsidR="00F31D51" w:rsidRPr="003604E3">
          <w:rPr>
            <w:rStyle w:val="Hyperlink"/>
            <w:szCs w:val="22"/>
          </w:rPr>
          <w:t>Prevent</w:t>
        </w:r>
        <w:r w:rsidR="00EC5057" w:rsidRPr="003604E3">
          <w:rPr>
            <w:rStyle w:val="Hyperlink"/>
            <w:szCs w:val="22"/>
          </w:rPr>
          <w:t xml:space="preserve"> </w:t>
        </w:r>
        <w:r w:rsidR="00F31D51" w:rsidRPr="003604E3">
          <w:rPr>
            <w:rStyle w:val="Hyperlink"/>
            <w:szCs w:val="22"/>
          </w:rPr>
          <w:t>Duty</w:t>
        </w:r>
        <w:r w:rsidR="00EC5057" w:rsidRPr="003604E3">
          <w:rPr>
            <w:rStyle w:val="Hyperlink"/>
            <w:szCs w:val="22"/>
          </w:rPr>
          <w:t xml:space="preserve"> </w:t>
        </w:r>
        <w:r w:rsidR="00F31D51" w:rsidRPr="003604E3">
          <w:rPr>
            <w:rStyle w:val="Hyperlink"/>
            <w:szCs w:val="22"/>
          </w:rPr>
          <w:t>Policy</w:t>
        </w:r>
      </w:hyperlink>
    </w:p>
    <w:p w14:paraId="0D7EFE47" w14:textId="2373D19E" w:rsidR="00F31D51" w:rsidRPr="003604E3" w:rsidRDefault="00F31D51" w:rsidP="001456F1">
      <w:pPr>
        <w:pStyle w:val="ListParagraph"/>
        <w:numPr>
          <w:ilvl w:val="0"/>
          <w:numId w:val="9"/>
        </w:numPr>
      </w:pPr>
      <w:r w:rsidRPr="003604E3">
        <w:t>Self-Harm</w:t>
      </w:r>
      <w:r w:rsidR="00EC5057" w:rsidRPr="003604E3">
        <w:t xml:space="preserve"> </w:t>
      </w:r>
      <w:r w:rsidR="002D0BF3" w:rsidRPr="003604E3">
        <w:t>Policy</w:t>
      </w:r>
      <w:r w:rsidR="00EC5057" w:rsidRPr="003604E3">
        <w:t xml:space="preserve"> </w:t>
      </w:r>
      <w:r w:rsidR="002D0BF3" w:rsidRPr="003604E3">
        <w:t>and</w:t>
      </w:r>
      <w:r w:rsidR="00EC5057" w:rsidRPr="003604E3">
        <w:t xml:space="preserve"> </w:t>
      </w:r>
      <w:r w:rsidR="002D0BF3" w:rsidRPr="003604E3">
        <w:t>Procedures</w:t>
      </w:r>
    </w:p>
    <w:p w14:paraId="33810F56" w14:textId="77777777" w:rsidR="00506E68" w:rsidRPr="003604E3" w:rsidRDefault="00506E68" w:rsidP="001456F1"/>
    <w:p w14:paraId="47637E78" w14:textId="1AB42E07" w:rsidR="00C5363C" w:rsidRPr="003604E3" w:rsidRDefault="00506E68" w:rsidP="001456F1">
      <w:r w:rsidRPr="003604E3">
        <w:t>This</w:t>
      </w:r>
      <w:r w:rsidR="00EC5057" w:rsidRPr="003604E3">
        <w:t xml:space="preserve"> </w:t>
      </w:r>
      <w:r w:rsidRPr="003604E3">
        <w:t>policy</w:t>
      </w:r>
      <w:r w:rsidR="00EC5057" w:rsidRPr="003604E3">
        <w:t xml:space="preserve"> </w:t>
      </w:r>
      <w:r w:rsidR="007B34E9" w:rsidRPr="003604E3">
        <w:t>is</w:t>
      </w:r>
      <w:r w:rsidR="00EC5057" w:rsidRPr="003604E3">
        <w:t xml:space="preserve"> </w:t>
      </w:r>
      <w:r w:rsidR="007B34E9" w:rsidRPr="003604E3">
        <w:t>written</w:t>
      </w:r>
      <w:r w:rsidR="00EC5057" w:rsidRPr="003604E3">
        <w:t xml:space="preserve"> </w:t>
      </w:r>
      <w:r w:rsidR="007B34E9" w:rsidRPr="003604E3">
        <w:t>in</w:t>
      </w:r>
      <w:r w:rsidR="00EC5057" w:rsidRPr="003604E3">
        <w:t xml:space="preserve"> </w:t>
      </w:r>
      <w:r w:rsidR="007B34E9" w:rsidRPr="003604E3">
        <w:t>line</w:t>
      </w:r>
      <w:r w:rsidR="00EC5057" w:rsidRPr="003604E3">
        <w:t xml:space="preserve"> </w:t>
      </w:r>
      <w:r w:rsidR="007B34E9" w:rsidRPr="003604E3">
        <w:t>with</w:t>
      </w:r>
      <w:r w:rsidR="00EC5057" w:rsidRPr="003604E3">
        <w:t xml:space="preserve"> </w:t>
      </w:r>
      <w:r w:rsidR="007B34E9" w:rsidRPr="003604E3">
        <w:t>guidance</w:t>
      </w:r>
      <w:r w:rsidR="00EC5057" w:rsidRPr="003604E3">
        <w:t xml:space="preserve"> </w:t>
      </w:r>
      <w:r w:rsidR="007B34E9" w:rsidRPr="003604E3">
        <w:t>from:</w:t>
      </w:r>
    </w:p>
    <w:p w14:paraId="4EF79AC2" w14:textId="59075968" w:rsidR="007D257E" w:rsidRPr="003604E3" w:rsidRDefault="007D257E" w:rsidP="001456F1">
      <w:pPr>
        <w:pStyle w:val="ListParagraph"/>
        <w:numPr>
          <w:ilvl w:val="0"/>
          <w:numId w:val="9"/>
        </w:numPr>
        <w:rPr>
          <w:rStyle w:val="Hyperlink"/>
          <w:color w:val="auto"/>
        </w:rPr>
      </w:pPr>
      <w:r w:rsidRPr="003604E3">
        <w:t>Public</w:t>
      </w:r>
      <w:r w:rsidR="00EC5057" w:rsidRPr="003604E3">
        <w:t xml:space="preserve"> </w:t>
      </w:r>
      <w:r w:rsidRPr="003604E3">
        <w:t>Health</w:t>
      </w:r>
      <w:r w:rsidR="00EC5057" w:rsidRPr="003604E3">
        <w:t xml:space="preserve"> </w:t>
      </w:r>
      <w:r w:rsidRPr="003604E3">
        <w:t>England</w:t>
      </w:r>
      <w:r w:rsidR="00EC5057" w:rsidRPr="003604E3">
        <w:t xml:space="preserve"> </w:t>
      </w:r>
      <w:r w:rsidRPr="003604E3">
        <w:t>2018</w:t>
      </w:r>
      <w:r w:rsidR="00EC5057" w:rsidRPr="003604E3">
        <w:t xml:space="preserve"> </w:t>
      </w:r>
      <w:r w:rsidR="002D0BF3" w:rsidRPr="003604E3">
        <w:t>(updated</w:t>
      </w:r>
      <w:r w:rsidR="00EC5057" w:rsidRPr="003604E3">
        <w:t xml:space="preserve"> </w:t>
      </w:r>
      <w:r w:rsidR="002D0BF3" w:rsidRPr="003604E3">
        <w:t>28</w:t>
      </w:r>
      <w:r w:rsidR="00EC5057" w:rsidRPr="003604E3">
        <w:t xml:space="preserve"> </w:t>
      </w:r>
      <w:r w:rsidR="002D0BF3" w:rsidRPr="003604E3">
        <w:t>August</w:t>
      </w:r>
      <w:r w:rsidR="00EC5057" w:rsidRPr="003604E3">
        <w:t xml:space="preserve"> </w:t>
      </w:r>
      <w:r w:rsidR="002D0BF3" w:rsidRPr="003604E3">
        <w:t>2019)</w:t>
      </w:r>
      <w:r w:rsidR="004F0DB1" w:rsidRPr="003604E3">
        <w:br/>
      </w:r>
      <w:hyperlink r:id="rId26" w:history="1">
        <w:r w:rsidR="00EF221A" w:rsidRPr="003604E3">
          <w:rPr>
            <w:rStyle w:val="Hyperlink"/>
          </w:rPr>
          <w:t>https://www.gov.uk/government/publications/wellbeing-in-mental-health-applying-all-our-health/wellbeing-in-mental-health-applying-all-our-health</w:t>
        </w:r>
      </w:hyperlink>
    </w:p>
    <w:p w14:paraId="0BF8E42A" w14:textId="57B7573C" w:rsidR="001001A4" w:rsidRPr="003604E3" w:rsidRDefault="00EF221A" w:rsidP="001456F1">
      <w:pPr>
        <w:pStyle w:val="ListParagraph"/>
        <w:numPr>
          <w:ilvl w:val="0"/>
          <w:numId w:val="9"/>
        </w:numPr>
        <w:rPr>
          <w:rStyle w:val="Hyperlink"/>
          <w:color w:val="auto"/>
        </w:rPr>
      </w:pPr>
      <w:r w:rsidRPr="003604E3">
        <w:t>Office</w:t>
      </w:r>
      <w:r w:rsidR="00EC5057" w:rsidRPr="003604E3">
        <w:t xml:space="preserve"> </w:t>
      </w:r>
      <w:r w:rsidRPr="003604E3">
        <w:t>for</w:t>
      </w:r>
      <w:r w:rsidR="00EC5057" w:rsidRPr="003604E3">
        <w:t xml:space="preserve"> </w:t>
      </w:r>
      <w:r w:rsidR="003C5362" w:rsidRPr="003604E3">
        <w:t>Students</w:t>
      </w:r>
      <w:r w:rsidR="00EC5057" w:rsidRPr="003604E3">
        <w:t xml:space="preserve"> </w:t>
      </w:r>
      <w:r w:rsidR="003C5362" w:rsidRPr="003604E3">
        <w:t>Guidance</w:t>
      </w:r>
      <w:r w:rsidR="00EC5057" w:rsidRPr="003604E3">
        <w:t xml:space="preserve"> </w:t>
      </w:r>
      <w:r w:rsidR="001001A4" w:rsidRPr="003604E3">
        <w:t>on</w:t>
      </w:r>
      <w:r w:rsidR="00EC5057" w:rsidRPr="003604E3">
        <w:t xml:space="preserve"> </w:t>
      </w:r>
      <w:r w:rsidR="001001A4" w:rsidRPr="003604E3">
        <w:t>Inclusiv</w:t>
      </w:r>
      <w:r w:rsidR="009141D3" w:rsidRPr="003604E3">
        <w:t>e</w:t>
      </w:r>
      <w:r w:rsidR="00EC5057" w:rsidRPr="003604E3">
        <w:t xml:space="preserve"> </w:t>
      </w:r>
      <w:r w:rsidR="001001A4" w:rsidRPr="003604E3">
        <w:t>Teaching</w:t>
      </w:r>
      <w:r w:rsidR="00EC5057" w:rsidRPr="003604E3">
        <w:t xml:space="preserve"> </w:t>
      </w:r>
      <w:r w:rsidR="009141D3" w:rsidRPr="003604E3">
        <w:t>and</w:t>
      </w:r>
      <w:r w:rsidR="00EC5057" w:rsidRPr="003604E3">
        <w:t xml:space="preserve"> </w:t>
      </w:r>
      <w:r w:rsidR="009141D3" w:rsidRPr="003604E3">
        <w:t>Learning</w:t>
      </w:r>
      <w:r w:rsidR="00EC5057" w:rsidRPr="003604E3">
        <w:t xml:space="preserve"> </w:t>
      </w:r>
      <w:r w:rsidR="009141D3" w:rsidRPr="003604E3">
        <w:t>in</w:t>
      </w:r>
      <w:r w:rsidR="00EC5057" w:rsidRPr="003604E3">
        <w:t xml:space="preserve"> </w:t>
      </w:r>
      <w:r w:rsidR="009141D3" w:rsidRPr="003604E3">
        <w:t>HE</w:t>
      </w:r>
      <w:r w:rsidR="00EC5057" w:rsidRPr="003604E3">
        <w:t xml:space="preserve"> </w:t>
      </w:r>
      <w:r w:rsidR="001001A4" w:rsidRPr="003604E3">
        <w:t>2017</w:t>
      </w:r>
      <w:r w:rsidR="004F0DB1" w:rsidRPr="003604E3">
        <w:br/>
      </w:r>
      <w:hyperlink r:id="rId27" w:history="1">
        <w:r w:rsidR="002D0BF3" w:rsidRPr="003604E3">
          <w:rPr>
            <w:rStyle w:val="Hyperlink"/>
            <w:rFonts w:eastAsia="Arial"/>
          </w:rPr>
          <w:t>https://www.gov.uk/government/publications/inclusive-teaching-and-learning-in-higher-education</w:t>
        </w:r>
      </w:hyperlink>
    </w:p>
    <w:p w14:paraId="6655D102" w14:textId="787FD686" w:rsidR="00EA6412" w:rsidRPr="003604E3" w:rsidRDefault="00EA6412" w:rsidP="001456F1">
      <w:pPr>
        <w:pStyle w:val="ListParagraph"/>
        <w:numPr>
          <w:ilvl w:val="0"/>
          <w:numId w:val="9"/>
        </w:numPr>
        <w:rPr>
          <w:rStyle w:val="Hyperlink"/>
          <w:color w:val="auto"/>
        </w:rPr>
      </w:pPr>
      <w:r w:rsidRPr="003604E3">
        <w:t>Equality</w:t>
      </w:r>
      <w:r w:rsidR="00EC5057" w:rsidRPr="003604E3">
        <w:t xml:space="preserve"> </w:t>
      </w:r>
      <w:r w:rsidRPr="003604E3">
        <w:t>Act</w:t>
      </w:r>
      <w:r w:rsidR="00EC5057" w:rsidRPr="003604E3">
        <w:t xml:space="preserve"> </w:t>
      </w:r>
      <w:r w:rsidRPr="003604E3">
        <w:t>2010</w:t>
      </w:r>
      <w:r w:rsidR="00EC5057" w:rsidRPr="003604E3">
        <w:t xml:space="preserve"> </w:t>
      </w:r>
      <w:r w:rsidR="001C62F6" w:rsidRPr="003604E3">
        <w:t>Chapter</w:t>
      </w:r>
      <w:r w:rsidR="00EC5057" w:rsidRPr="003604E3">
        <w:t xml:space="preserve"> </w:t>
      </w:r>
      <w:r w:rsidR="001C62F6" w:rsidRPr="003604E3">
        <w:t>1</w:t>
      </w:r>
      <w:r w:rsidR="00EC5057" w:rsidRPr="003604E3">
        <w:t xml:space="preserve"> </w:t>
      </w:r>
      <w:r w:rsidR="001C62F6" w:rsidRPr="003604E3">
        <w:t>Section</w:t>
      </w:r>
      <w:r w:rsidR="00EC5057" w:rsidRPr="003604E3">
        <w:t xml:space="preserve"> </w:t>
      </w:r>
      <w:r w:rsidR="001C62F6" w:rsidRPr="003604E3">
        <w:t>6</w:t>
      </w:r>
      <w:r w:rsidR="00EC5057" w:rsidRPr="003604E3">
        <w:t xml:space="preserve"> </w:t>
      </w:r>
      <w:r w:rsidR="001C62F6" w:rsidRPr="003604E3">
        <w:t>Disability</w:t>
      </w:r>
      <w:r w:rsidR="004F0DB1" w:rsidRPr="003604E3">
        <w:br/>
      </w:r>
      <w:hyperlink r:id="rId28" w:history="1">
        <w:r w:rsidRPr="003604E3">
          <w:rPr>
            <w:rStyle w:val="Hyperlink"/>
          </w:rPr>
          <w:t>https://www.legislation.gov.uk/ukpga/2010/15/section/6</w:t>
        </w:r>
      </w:hyperlink>
    </w:p>
    <w:p w14:paraId="05402AF2" w14:textId="77777777" w:rsidR="00EA6412" w:rsidRPr="003604E3" w:rsidRDefault="00EA6412" w:rsidP="001456F1"/>
    <w:p w14:paraId="2B6A0F22" w14:textId="77777777" w:rsidR="00506E68" w:rsidRPr="003604E3" w:rsidRDefault="00506E68">
      <w:pPr>
        <w:shd w:val="clear" w:color="auto" w:fill="auto"/>
        <w:spacing w:after="0"/>
        <w:rPr>
          <w:rFonts w:eastAsia="Arial"/>
          <w:b/>
          <w:color w:val="000000"/>
          <w:sz w:val="24"/>
          <w:szCs w:val="24"/>
        </w:rPr>
      </w:pPr>
      <w:bookmarkStart w:id="6" w:name="_Toc294447448"/>
      <w:r w:rsidRPr="003604E3">
        <w:br w:type="page"/>
      </w:r>
    </w:p>
    <w:p w14:paraId="09BC4B00" w14:textId="79361900" w:rsidR="00C5363C" w:rsidRPr="003604E3" w:rsidRDefault="00C5363C" w:rsidP="004605FC">
      <w:pPr>
        <w:pStyle w:val="Heading1"/>
      </w:pPr>
      <w:bookmarkStart w:id="7" w:name="_Toc40880987"/>
      <w:r w:rsidRPr="003604E3">
        <w:lastRenderedPageBreak/>
        <w:t>Aims</w:t>
      </w:r>
      <w:bookmarkEnd w:id="6"/>
      <w:bookmarkEnd w:id="7"/>
    </w:p>
    <w:p w14:paraId="7437F7D3" w14:textId="781EF5CC" w:rsidR="00622E6E" w:rsidRPr="003604E3" w:rsidRDefault="000F4B6C" w:rsidP="00622E6E">
      <w:r w:rsidRPr="003604E3">
        <w:t>The</w:t>
      </w:r>
      <w:r w:rsidR="00EC5057" w:rsidRPr="003604E3">
        <w:t xml:space="preserve"> </w:t>
      </w:r>
      <w:r w:rsidRPr="003604E3">
        <w:t>University</w:t>
      </w:r>
      <w:r w:rsidR="00EC5057" w:rsidRPr="003604E3">
        <w:t xml:space="preserve"> </w:t>
      </w:r>
      <w:r w:rsidRPr="003604E3">
        <w:t>seeks</w:t>
      </w:r>
      <w:r w:rsidR="00EC5057" w:rsidRPr="003604E3">
        <w:t xml:space="preserve"> </w:t>
      </w:r>
      <w:r w:rsidRPr="003604E3">
        <w:t>to</w:t>
      </w:r>
      <w:r w:rsidR="00EC5057" w:rsidRPr="003604E3">
        <w:t xml:space="preserve"> </w:t>
      </w:r>
      <w:r w:rsidRPr="003604E3">
        <w:t>promote</w:t>
      </w:r>
      <w:r w:rsidR="00EC5057" w:rsidRPr="003604E3">
        <w:t xml:space="preserve"> </w:t>
      </w:r>
      <w:r w:rsidRPr="003604E3">
        <w:t>positive</w:t>
      </w:r>
      <w:r w:rsidR="00EC5057" w:rsidRPr="003604E3">
        <w:t xml:space="preserve"> </w:t>
      </w:r>
      <w:r w:rsidRPr="003604E3">
        <w:t>mental</w:t>
      </w:r>
      <w:r w:rsidR="00EC5057" w:rsidRPr="003604E3">
        <w:t xml:space="preserve"> </w:t>
      </w:r>
      <w:r w:rsidRPr="003604E3">
        <w:t>health</w:t>
      </w:r>
      <w:r w:rsidR="006C6FEC" w:rsidRPr="003604E3">
        <w:t>,</w:t>
      </w:r>
      <w:r w:rsidR="00EC5057" w:rsidRPr="003604E3">
        <w:t xml:space="preserve"> </w:t>
      </w:r>
      <w:r w:rsidRPr="003604E3">
        <w:t>and</w:t>
      </w:r>
      <w:r w:rsidR="00EC5057" w:rsidRPr="003604E3">
        <w:t xml:space="preserve"> </w:t>
      </w:r>
      <w:r w:rsidRPr="003604E3">
        <w:t>a</w:t>
      </w:r>
      <w:r w:rsidR="00EC5057" w:rsidRPr="003604E3">
        <w:t xml:space="preserve"> </w:t>
      </w:r>
      <w:r w:rsidRPr="003604E3">
        <w:t>culture</w:t>
      </w:r>
      <w:r w:rsidR="00EC5057" w:rsidRPr="003604E3">
        <w:t xml:space="preserve"> </w:t>
      </w:r>
      <w:r w:rsidRPr="003604E3">
        <w:t>in</w:t>
      </w:r>
      <w:r w:rsidR="00EC5057" w:rsidRPr="003604E3">
        <w:t xml:space="preserve"> </w:t>
      </w:r>
      <w:r w:rsidRPr="003604E3">
        <w:t>which</w:t>
      </w:r>
      <w:r w:rsidR="00EC5057" w:rsidRPr="003604E3">
        <w:t xml:space="preserve"> </w:t>
      </w:r>
      <w:r w:rsidRPr="003604E3">
        <w:t>mental</w:t>
      </w:r>
      <w:r w:rsidR="00EC5057" w:rsidRPr="003604E3">
        <w:t xml:space="preserve"> </w:t>
      </w:r>
      <w:r w:rsidRPr="003604E3">
        <w:t>health</w:t>
      </w:r>
      <w:r w:rsidR="00EC5057" w:rsidRPr="003604E3">
        <w:t xml:space="preserve"> </w:t>
      </w:r>
      <w:r w:rsidR="006E29F5" w:rsidRPr="003604E3">
        <w:t>conditions</w:t>
      </w:r>
      <w:r w:rsidR="00EC5057" w:rsidRPr="003604E3">
        <w:t xml:space="preserve"> </w:t>
      </w:r>
      <w:r w:rsidRPr="003604E3">
        <w:t>are</w:t>
      </w:r>
      <w:r w:rsidR="00EC5057" w:rsidRPr="003604E3">
        <w:t xml:space="preserve"> </w:t>
      </w:r>
      <w:r w:rsidRPr="003604E3">
        <w:t>recognised</w:t>
      </w:r>
      <w:r w:rsidR="00EC5057" w:rsidRPr="003604E3">
        <w:t xml:space="preserve"> </w:t>
      </w:r>
      <w:r w:rsidRPr="003604E3">
        <w:t>and</w:t>
      </w:r>
      <w:r w:rsidR="00EC5057" w:rsidRPr="003604E3">
        <w:t xml:space="preserve"> </w:t>
      </w:r>
      <w:r w:rsidRPr="003604E3">
        <w:t>supported</w:t>
      </w:r>
      <w:r w:rsidR="00EC5057" w:rsidRPr="003604E3">
        <w:t xml:space="preserve"> </w:t>
      </w:r>
      <w:r w:rsidRPr="003604E3">
        <w:t>without</w:t>
      </w:r>
      <w:r w:rsidR="00EC5057" w:rsidRPr="003604E3">
        <w:t xml:space="preserve"> </w:t>
      </w:r>
      <w:r w:rsidRPr="003604E3">
        <w:t>stigma</w:t>
      </w:r>
      <w:r w:rsidR="00EC5057" w:rsidRPr="003604E3">
        <w:t xml:space="preserve"> </w:t>
      </w:r>
      <w:r w:rsidRPr="003604E3">
        <w:t>or</w:t>
      </w:r>
      <w:r w:rsidR="00EC5057" w:rsidRPr="003604E3">
        <w:t xml:space="preserve"> </w:t>
      </w:r>
      <w:r w:rsidRPr="003604E3">
        <w:t>discrimination</w:t>
      </w:r>
      <w:r w:rsidR="00C67FA5" w:rsidRPr="003604E3">
        <w:t>,</w:t>
      </w:r>
      <w:r w:rsidR="00EC5057" w:rsidRPr="003604E3">
        <w:t xml:space="preserve"> </w:t>
      </w:r>
      <w:r w:rsidRPr="003604E3">
        <w:t>by:</w:t>
      </w:r>
    </w:p>
    <w:p w14:paraId="222B4BEC" w14:textId="40F265D8" w:rsidR="00622E6E" w:rsidRPr="003604E3" w:rsidRDefault="00622E6E" w:rsidP="00622E6E">
      <w:pPr>
        <w:pStyle w:val="ListParagraph"/>
        <w:numPr>
          <w:ilvl w:val="0"/>
          <w:numId w:val="25"/>
        </w:numPr>
      </w:pPr>
      <w:r w:rsidRPr="003604E3">
        <w:t>Providing</w:t>
      </w:r>
      <w:r w:rsidR="00EC5057" w:rsidRPr="003604E3">
        <w:t xml:space="preserve"> </w:t>
      </w:r>
      <w:r w:rsidRPr="003604E3">
        <w:t>pastoral</w:t>
      </w:r>
      <w:r w:rsidR="00EC5057" w:rsidRPr="003604E3">
        <w:t xml:space="preserve"> </w:t>
      </w:r>
      <w:r w:rsidRPr="003604E3">
        <w:t>and</w:t>
      </w:r>
      <w:r w:rsidR="00EC5057" w:rsidRPr="003604E3">
        <w:t xml:space="preserve"> </w:t>
      </w:r>
      <w:r w:rsidRPr="003604E3">
        <w:t>welfare</w:t>
      </w:r>
      <w:r w:rsidR="00EC5057" w:rsidRPr="003604E3">
        <w:t xml:space="preserve"> </w:t>
      </w:r>
      <w:r w:rsidRPr="003604E3">
        <w:t>support</w:t>
      </w:r>
      <w:r w:rsidR="00EC5057" w:rsidRPr="003604E3">
        <w:t xml:space="preserve"> </w:t>
      </w:r>
      <w:r w:rsidRPr="003604E3">
        <w:t>services</w:t>
      </w:r>
      <w:r w:rsidR="00EC5057" w:rsidRPr="003604E3">
        <w:t xml:space="preserve"> </w:t>
      </w:r>
      <w:r w:rsidRPr="003604E3">
        <w:t>within</w:t>
      </w:r>
      <w:r w:rsidR="00EC5057" w:rsidRPr="003604E3">
        <w:t xml:space="preserve"> </w:t>
      </w:r>
      <w:r w:rsidRPr="003604E3">
        <w:t>the</w:t>
      </w:r>
      <w:r w:rsidR="00EC5057" w:rsidRPr="003604E3">
        <w:t xml:space="preserve"> </w:t>
      </w:r>
      <w:r w:rsidRPr="003604E3">
        <w:t>University</w:t>
      </w:r>
      <w:r w:rsidR="00EC5057" w:rsidRPr="003604E3">
        <w:t xml:space="preserve"> </w:t>
      </w:r>
      <w:r w:rsidRPr="003604E3">
        <w:t>environment</w:t>
      </w:r>
      <w:r w:rsidR="00EC5057" w:rsidRPr="003604E3">
        <w:t xml:space="preserve"> </w:t>
      </w:r>
      <w:r w:rsidRPr="003604E3">
        <w:t>and</w:t>
      </w:r>
      <w:r w:rsidR="00EC5057" w:rsidRPr="003604E3">
        <w:t xml:space="preserve"> </w:t>
      </w:r>
      <w:r w:rsidRPr="003604E3">
        <w:t>access</w:t>
      </w:r>
      <w:r w:rsidR="00EC5057" w:rsidRPr="003604E3">
        <w:t xml:space="preserve"> </w:t>
      </w:r>
      <w:r w:rsidRPr="003604E3">
        <w:t>to</w:t>
      </w:r>
      <w:r w:rsidR="00EC5057" w:rsidRPr="003604E3">
        <w:t xml:space="preserve"> </w:t>
      </w:r>
      <w:r w:rsidRPr="003604E3">
        <w:t>specialists</w:t>
      </w:r>
      <w:r w:rsidR="00EC5057" w:rsidRPr="003604E3">
        <w:t xml:space="preserve"> </w:t>
      </w:r>
      <w:r w:rsidRPr="003604E3">
        <w:t>in</w:t>
      </w:r>
      <w:r w:rsidR="00EC5057" w:rsidRPr="003604E3">
        <w:t xml:space="preserve"> </w:t>
      </w:r>
      <w:r w:rsidRPr="003604E3">
        <w:t>the</w:t>
      </w:r>
      <w:r w:rsidR="00EC5057" w:rsidRPr="003604E3">
        <w:t xml:space="preserve"> </w:t>
      </w:r>
      <w:r w:rsidRPr="003604E3">
        <w:t>Student</w:t>
      </w:r>
      <w:r w:rsidR="00EC5057" w:rsidRPr="003604E3">
        <w:t xml:space="preserve"> </w:t>
      </w:r>
      <w:r w:rsidRPr="003604E3">
        <w:t>Support</w:t>
      </w:r>
      <w:r w:rsidR="00EC5057" w:rsidRPr="003604E3">
        <w:t xml:space="preserve"> </w:t>
      </w:r>
      <w:r w:rsidRPr="003604E3">
        <w:t>and</w:t>
      </w:r>
      <w:r w:rsidR="00EC5057" w:rsidRPr="003604E3">
        <w:t xml:space="preserve"> </w:t>
      </w:r>
      <w:r w:rsidRPr="003604E3">
        <w:t>Wellbeing</w:t>
      </w:r>
      <w:r w:rsidR="00EC5057" w:rsidRPr="003604E3">
        <w:t xml:space="preserve"> </w:t>
      </w:r>
      <w:r w:rsidRPr="003604E3">
        <w:t>services</w:t>
      </w:r>
      <w:r w:rsidR="00EC5057" w:rsidRPr="003604E3">
        <w:t xml:space="preserve"> </w:t>
      </w:r>
      <w:r w:rsidRPr="003604E3">
        <w:t>in</w:t>
      </w:r>
      <w:r w:rsidR="00EC5057" w:rsidRPr="003604E3">
        <w:t xml:space="preserve"> </w:t>
      </w:r>
      <w:r w:rsidRPr="003604E3">
        <w:t>addition</w:t>
      </w:r>
      <w:r w:rsidR="00EC5057" w:rsidRPr="003604E3">
        <w:t xml:space="preserve"> </w:t>
      </w:r>
      <w:r w:rsidRPr="003604E3">
        <w:t>to</w:t>
      </w:r>
      <w:r w:rsidR="00EC5057" w:rsidRPr="003604E3">
        <w:t xml:space="preserve"> </w:t>
      </w:r>
      <w:r w:rsidRPr="003604E3">
        <w:t>the</w:t>
      </w:r>
      <w:r w:rsidR="00EC5057" w:rsidRPr="003604E3">
        <w:t xml:space="preserve"> </w:t>
      </w:r>
      <w:r w:rsidRPr="003604E3">
        <w:t>support</w:t>
      </w:r>
      <w:r w:rsidR="00EC5057" w:rsidRPr="003604E3">
        <w:t xml:space="preserve"> </w:t>
      </w:r>
      <w:r w:rsidRPr="003604E3">
        <w:t>services</w:t>
      </w:r>
      <w:r w:rsidR="00EC5057" w:rsidRPr="003604E3">
        <w:t xml:space="preserve"> </w:t>
      </w:r>
      <w:r w:rsidRPr="003604E3">
        <w:t>provided</w:t>
      </w:r>
      <w:r w:rsidR="00EC5057" w:rsidRPr="003604E3">
        <w:t xml:space="preserve"> </w:t>
      </w:r>
      <w:r w:rsidRPr="003604E3">
        <w:t>through</w:t>
      </w:r>
      <w:r w:rsidR="00EC5057" w:rsidRPr="003604E3">
        <w:t xml:space="preserve"> </w:t>
      </w:r>
      <w:r w:rsidRPr="003604E3">
        <w:t>external</w:t>
      </w:r>
      <w:r w:rsidR="00EC5057" w:rsidRPr="003604E3">
        <w:t xml:space="preserve"> </w:t>
      </w:r>
      <w:r w:rsidRPr="003604E3">
        <w:t>bodies</w:t>
      </w:r>
      <w:r w:rsidR="00EC5057" w:rsidRPr="003604E3">
        <w:t xml:space="preserve"> </w:t>
      </w:r>
      <w:r w:rsidRPr="003604E3">
        <w:t>(for</w:t>
      </w:r>
      <w:r w:rsidR="00EC5057" w:rsidRPr="003604E3">
        <w:t xml:space="preserve"> </w:t>
      </w:r>
      <w:r w:rsidRPr="003604E3">
        <w:t>example</w:t>
      </w:r>
      <w:r w:rsidR="00EC5057" w:rsidRPr="003604E3">
        <w:t xml:space="preserve"> </w:t>
      </w:r>
      <w:r w:rsidRPr="003604E3">
        <w:t>the</w:t>
      </w:r>
      <w:r w:rsidR="00EC5057" w:rsidRPr="003604E3">
        <w:t xml:space="preserve"> </w:t>
      </w:r>
      <w:r w:rsidRPr="003604E3">
        <w:t>NHS</w:t>
      </w:r>
      <w:r w:rsidR="00EC5057" w:rsidRPr="003604E3">
        <w:t xml:space="preserve"> </w:t>
      </w:r>
      <w:r w:rsidRPr="003604E3">
        <w:t>and</w:t>
      </w:r>
      <w:r w:rsidR="00EC5057" w:rsidRPr="003604E3">
        <w:t xml:space="preserve"> </w:t>
      </w:r>
      <w:r w:rsidRPr="003604E3">
        <w:t>Coastal</w:t>
      </w:r>
      <w:r w:rsidR="00EC5057" w:rsidRPr="003604E3">
        <w:t xml:space="preserve"> </w:t>
      </w:r>
      <w:r w:rsidRPr="003604E3">
        <w:t>Mind).</w:t>
      </w:r>
      <w:r w:rsidR="00EC5057" w:rsidRPr="003604E3">
        <w:t xml:space="preserve"> </w:t>
      </w:r>
    </w:p>
    <w:p w14:paraId="720C505B" w14:textId="662A486E" w:rsidR="00622E6E" w:rsidRPr="003604E3" w:rsidRDefault="00622E6E" w:rsidP="00622E6E">
      <w:pPr>
        <w:pStyle w:val="ListParagraph"/>
        <w:numPr>
          <w:ilvl w:val="0"/>
          <w:numId w:val="25"/>
        </w:numPr>
      </w:pPr>
      <w:r w:rsidRPr="003604E3">
        <w:t>Encouraging</w:t>
      </w:r>
      <w:r w:rsidR="00EC5057" w:rsidRPr="003604E3">
        <w:t xml:space="preserve"> </w:t>
      </w:r>
      <w:r w:rsidR="000F4B6C" w:rsidRPr="003604E3">
        <w:t>applicants</w:t>
      </w:r>
      <w:r w:rsidR="00EC5057" w:rsidRPr="003604E3">
        <w:t xml:space="preserve"> </w:t>
      </w:r>
      <w:r w:rsidR="000F4B6C" w:rsidRPr="003604E3">
        <w:t>and</w:t>
      </w:r>
      <w:r w:rsidR="00EC5057" w:rsidRPr="003604E3">
        <w:t xml:space="preserve"> </w:t>
      </w:r>
      <w:r w:rsidRPr="003604E3">
        <w:t>students</w:t>
      </w:r>
      <w:r w:rsidR="00EC5057" w:rsidRPr="003604E3">
        <w:t xml:space="preserve"> </w:t>
      </w:r>
      <w:r w:rsidRPr="003604E3">
        <w:t>with</w:t>
      </w:r>
      <w:r w:rsidR="00EC5057" w:rsidRPr="003604E3">
        <w:t xml:space="preserve"> </w:t>
      </w:r>
      <w:r w:rsidRPr="003604E3">
        <w:t>mental</w:t>
      </w:r>
      <w:r w:rsidR="00EC5057" w:rsidRPr="003604E3">
        <w:t xml:space="preserve"> </w:t>
      </w:r>
      <w:r w:rsidRPr="003604E3">
        <w:t>health</w:t>
      </w:r>
      <w:r w:rsidR="00EC5057" w:rsidRPr="003604E3">
        <w:t xml:space="preserve"> </w:t>
      </w:r>
      <w:r w:rsidR="006E29F5" w:rsidRPr="003604E3">
        <w:t>conditions</w:t>
      </w:r>
      <w:r w:rsidR="00EC5057" w:rsidRPr="003604E3">
        <w:t xml:space="preserve"> </w:t>
      </w:r>
      <w:r w:rsidRPr="003604E3">
        <w:t>to</w:t>
      </w:r>
      <w:r w:rsidR="00EC5057" w:rsidRPr="003604E3">
        <w:t xml:space="preserve"> </w:t>
      </w:r>
      <w:r w:rsidRPr="003604E3">
        <w:t>make</w:t>
      </w:r>
      <w:r w:rsidR="00EC5057" w:rsidRPr="003604E3">
        <w:t xml:space="preserve"> </w:t>
      </w:r>
      <w:r w:rsidRPr="003604E3">
        <w:t>these</w:t>
      </w:r>
      <w:r w:rsidR="00EC5057" w:rsidRPr="003604E3">
        <w:t xml:space="preserve"> </w:t>
      </w:r>
      <w:r w:rsidRPr="003604E3">
        <w:t>known</w:t>
      </w:r>
      <w:r w:rsidR="00EC5057" w:rsidRPr="003604E3">
        <w:t xml:space="preserve"> </w:t>
      </w:r>
      <w:r w:rsidRPr="003604E3">
        <w:t>to</w:t>
      </w:r>
      <w:r w:rsidR="00EC5057" w:rsidRPr="003604E3">
        <w:t xml:space="preserve"> </w:t>
      </w:r>
      <w:r w:rsidRPr="003604E3">
        <w:t>the</w:t>
      </w:r>
      <w:r w:rsidR="00EC5057" w:rsidRPr="003604E3">
        <w:t xml:space="preserve"> </w:t>
      </w:r>
      <w:r w:rsidRPr="003604E3">
        <w:t>University</w:t>
      </w:r>
      <w:r w:rsidR="00EC5057" w:rsidRPr="003604E3">
        <w:t xml:space="preserve"> </w:t>
      </w:r>
      <w:r w:rsidRPr="003604E3">
        <w:t>and</w:t>
      </w:r>
      <w:r w:rsidR="00EC5057" w:rsidRPr="003604E3">
        <w:t xml:space="preserve"> </w:t>
      </w:r>
      <w:r w:rsidRPr="003604E3">
        <w:t>to</w:t>
      </w:r>
      <w:r w:rsidR="00EC5057" w:rsidRPr="003604E3">
        <w:t xml:space="preserve"> </w:t>
      </w:r>
      <w:r w:rsidRPr="003604E3">
        <w:t>seek</w:t>
      </w:r>
      <w:r w:rsidR="00EC5057" w:rsidRPr="003604E3">
        <w:t xml:space="preserve"> </w:t>
      </w:r>
      <w:r w:rsidRPr="003604E3">
        <w:t>support</w:t>
      </w:r>
      <w:r w:rsidR="00EC5057" w:rsidRPr="003604E3">
        <w:t xml:space="preserve"> </w:t>
      </w:r>
      <w:r w:rsidRPr="003604E3">
        <w:t>both</w:t>
      </w:r>
      <w:r w:rsidR="00EC5057" w:rsidRPr="003604E3">
        <w:t xml:space="preserve"> </w:t>
      </w:r>
      <w:r w:rsidRPr="003604E3">
        <w:t>pre-arrival</w:t>
      </w:r>
      <w:r w:rsidR="00EC5057" w:rsidRPr="003604E3">
        <w:t xml:space="preserve"> </w:t>
      </w:r>
      <w:r w:rsidRPr="003604E3">
        <w:t>and</w:t>
      </w:r>
      <w:r w:rsidR="00EC5057" w:rsidRPr="003604E3">
        <w:t xml:space="preserve"> </w:t>
      </w:r>
      <w:r w:rsidRPr="003604E3">
        <w:t>after</w:t>
      </w:r>
      <w:r w:rsidR="00EC5057" w:rsidRPr="003604E3">
        <w:t xml:space="preserve"> </w:t>
      </w:r>
      <w:r w:rsidRPr="003604E3">
        <w:t>they</w:t>
      </w:r>
      <w:r w:rsidR="00EC5057" w:rsidRPr="003604E3">
        <w:t xml:space="preserve"> </w:t>
      </w:r>
      <w:r w:rsidRPr="003604E3">
        <w:t>have</w:t>
      </w:r>
      <w:r w:rsidR="00EC5057" w:rsidRPr="003604E3">
        <w:t xml:space="preserve"> </w:t>
      </w:r>
      <w:r w:rsidRPr="003604E3">
        <w:t>commenced</w:t>
      </w:r>
      <w:r w:rsidR="00EC5057" w:rsidRPr="003604E3">
        <w:t xml:space="preserve"> </w:t>
      </w:r>
      <w:r w:rsidRPr="003604E3">
        <w:t>their</w:t>
      </w:r>
      <w:r w:rsidR="00EC5057" w:rsidRPr="003604E3">
        <w:t xml:space="preserve"> </w:t>
      </w:r>
      <w:r w:rsidRPr="003604E3">
        <w:t>programme,</w:t>
      </w:r>
      <w:r w:rsidR="00EC5057" w:rsidRPr="003604E3">
        <w:t xml:space="preserve"> </w:t>
      </w:r>
      <w:r w:rsidRPr="003604E3">
        <w:t>and</w:t>
      </w:r>
      <w:r w:rsidR="00EC5057" w:rsidRPr="003604E3">
        <w:t xml:space="preserve"> </w:t>
      </w:r>
      <w:r w:rsidRPr="003604E3">
        <w:t>at</w:t>
      </w:r>
      <w:r w:rsidR="00EC5057" w:rsidRPr="003604E3">
        <w:t xml:space="preserve"> </w:t>
      </w:r>
      <w:r w:rsidRPr="003604E3">
        <w:t>such</w:t>
      </w:r>
      <w:r w:rsidR="00EC5057" w:rsidRPr="003604E3">
        <w:t xml:space="preserve"> </w:t>
      </w:r>
      <w:r w:rsidRPr="003604E3">
        <w:t>times</w:t>
      </w:r>
      <w:r w:rsidR="00EC5057" w:rsidRPr="003604E3">
        <w:t xml:space="preserve"> </w:t>
      </w:r>
      <w:r w:rsidRPr="003604E3">
        <w:t>that</w:t>
      </w:r>
      <w:r w:rsidR="00EC5057" w:rsidRPr="003604E3">
        <w:t xml:space="preserve"> </w:t>
      </w:r>
      <w:r w:rsidRPr="003604E3">
        <w:t>their</w:t>
      </w:r>
      <w:r w:rsidR="00EC5057" w:rsidRPr="003604E3">
        <w:t xml:space="preserve"> </w:t>
      </w:r>
      <w:r w:rsidRPr="003604E3">
        <w:t>support</w:t>
      </w:r>
      <w:r w:rsidR="00EC5057" w:rsidRPr="003604E3">
        <w:t xml:space="preserve"> </w:t>
      </w:r>
      <w:r w:rsidRPr="003604E3">
        <w:t>needs</w:t>
      </w:r>
      <w:r w:rsidR="00EC5057" w:rsidRPr="003604E3">
        <w:t xml:space="preserve"> </w:t>
      </w:r>
      <w:r w:rsidRPr="003604E3">
        <w:t>may</w:t>
      </w:r>
      <w:r w:rsidR="00EC5057" w:rsidRPr="003604E3">
        <w:t xml:space="preserve"> </w:t>
      </w:r>
      <w:r w:rsidRPr="003604E3">
        <w:t>change,</w:t>
      </w:r>
      <w:r w:rsidR="00EC5057" w:rsidRPr="003604E3">
        <w:t xml:space="preserve"> </w:t>
      </w:r>
      <w:r w:rsidRPr="003604E3">
        <w:t>for</w:t>
      </w:r>
      <w:r w:rsidR="00EC5057" w:rsidRPr="003604E3">
        <w:t xml:space="preserve"> </w:t>
      </w:r>
      <w:r w:rsidRPr="003604E3">
        <w:t>example</w:t>
      </w:r>
      <w:r w:rsidR="00EC5057" w:rsidRPr="003604E3">
        <w:t xml:space="preserve"> </w:t>
      </w:r>
      <w:r w:rsidRPr="003604E3">
        <w:t>when</w:t>
      </w:r>
      <w:r w:rsidR="00EC5057" w:rsidRPr="003604E3">
        <w:t xml:space="preserve"> </w:t>
      </w:r>
      <w:r w:rsidRPr="003604E3">
        <w:t>undertaking</w:t>
      </w:r>
      <w:r w:rsidR="00EC5057" w:rsidRPr="003604E3">
        <w:t xml:space="preserve"> </w:t>
      </w:r>
      <w:r w:rsidRPr="003604E3">
        <w:t>work</w:t>
      </w:r>
      <w:r w:rsidR="00EC5057" w:rsidRPr="003604E3">
        <w:t xml:space="preserve"> </w:t>
      </w:r>
      <w:r w:rsidRPr="003604E3">
        <w:t>or</w:t>
      </w:r>
      <w:r w:rsidR="00EC5057" w:rsidRPr="003604E3">
        <w:t xml:space="preserve"> </w:t>
      </w:r>
      <w:r w:rsidRPr="003604E3">
        <w:t>study</w:t>
      </w:r>
      <w:r w:rsidR="00EC5057" w:rsidRPr="003604E3">
        <w:t xml:space="preserve"> </w:t>
      </w:r>
      <w:r w:rsidRPr="003604E3">
        <w:t>placements.</w:t>
      </w:r>
    </w:p>
    <w:p w14:paraId="5D73B907" w14:textId="24FA77AB" w:rsidR="00622E6E" w:rsidRPr="003604E3" w:rsidRDefault="00622E6E" w:rsidP="00622E6E">
      <w:pPr>
        <w:pStyle w:val="ListParagraph"/>
        <w:numPr>
          <w:ilvl w:val="0"/>
          <w:numId w:val="25"/>
        </w:numPr>
      </w:pPr>
      <w:r w:rsidRPr="003604E3">
        <w:t>Taking</w:t>
      </w:r>
      <w:r w:rsidR="00EC5057" w:rsidRPr="003604E3">
        <w:t xml:space="preserve"> </w:t>
      </w:r>
      <w:r w:rsidRPr="003604E3">
        <w:t>a</w:t>
      </w:r>
      <w:r w:rsidR="00EC5057" w:rsidRPr="003604E3">
        <w:t xml:space="preserve"> </w:t>
      </w:r>
      <w:r w:rsidRPr="003604E3">
        <w:t>proactive</w:t>
      </w:r>
      <w:r w:rsidR="00EC5057" w:rsidRPr="003604E3">
        <w:t xml:space="preserve"> </w:t>
      </w:r>
      <w:r w:rsidRPr="003604E3">
        <w:t>and</w:t>
      </w:r>
      <w:r w:rsidR="00EC5057" w:rsidRPr="003604E3">
        <w:t xml:space="preserve"> </w:t>
      </w:r>
      <w:r w:rsidRPr="003604E3">
        <w:t>collaborative</w:t>
      </w:r>
      <w:r w:rsidR="00EC5057" w:rsidRPr="003604E3">
        <w:t xml:space="preserve"> </w:t>
      </w:r>
      <w:r w:rsidRPr="003604E3">
        <w:t>stance</w:t>
      </w:r>
      <w:r w:rsidR="00EC5057" w:rsidRPr="003604E3">
        <w:t xml:space="preserve"> </w:t>
      </w:r>
      <w:r w:rsidRPr="003604E3">
        <w:t>in</w:t>
      </w:r>
      <w:r w:rsidR="00EC5057" w:rsidRPr="003604E3">
        <w:t xml:space="preserve"> </w:t>
      </w:r>
      <w:r w:rsidRPr="003604E3">
        <w:t>supporting</w:t>
      </w:r>
      <w:r w:rsidR="00EC5057" w:rsidRPr="003604E3">
        <w:t xml:space="preserve"> </w:t>
      </w:r>
      <w:r w:rsidRPr="003604E3">
        <w:t>students</w:t>
      </w:r>
      <w:r w:rsidR="00EC5057" w:rsidRPr="003604E3">
        <w:t xml:space="preserve"> </w:t>
      </w:r>
      <w:r w:rsidRPr="003604E3">
        <w:t>to</w:t>
      </w:r>
      <w:r w:rsidR="00EC5057" w:rsidRPr="003604E3">
        <w:t xml:space="preserve"> </w:t>
      </w:r>
      <w:r w:rsidRPr="003604E3">
        <w:t>develop</w:t>
      </w:r>
      <w:r w:rsidR="00EC5057" w:rsidRPr="003604E3">
        <w:t xml:space="preserve"> </w:t>
      </w:r>
      <w:r w:rsidR="000F4B6C" w:rsidRPr="003604E3">
        <w:t>an</w:t>
      </w:r>
      <w:r w:rsidR="00EC5057" w:rsidRPr="003604E3">
        <w:t xml:space="preserve"> </w:t>
      </w:r>
      <w:r w:rsidR="000F4B6C" w:rsidRPr="003604E3">
        <w:t>appropriate</w:t>
      </w:r>
      <w:r w:rsidR="00EC5057" w:rsidRPr="003604E3">
        <w:t xml:space="preserve"> </w:t>
      </w:r>
      <w:r w:rsidRPr="003604E3">
        <w:t>support</w:t>
      </w:r>
      <w:r w:rsidR="00EC5057" w:rsidRPr="003604E3">
        <w:t xml:space="preserve"> </w:t>
      </w:r>
      <w:r w:rsidRPr="003604E3">
        <w:t>plan</w:t>
      </w:r>
      <w:r w:rsidR="00EC5057" w:rsidRPr="003604E3">
        <w:t xml:space="preserve"> </w:t>
      </w:r>
      <w:r w:rsidRPr="003604E3">
        <w:t>such</w:t>
      </w:r>
      <w:r w:rsidR="00EC5057" w:rsidRPr="003604E3">
        <w:t xml:space="preserve"> </w:t>
      </w:r>
      <w:r w:rsidRPr="003604E3">
        <w:t>as</w:t>
      </w:r>
      <w:r w:rsidR="00EC5057" w:rsidRPr="003604E3">
        <w:t xml:space="preserve"> </w:t>
      </w:r>
      <w:r w:rsidRPr="003604E3">
        <w:t>a</w:t>
      </w:r>
      <w:r w:rsidR="00EC5057" w:rsidRPr="003604E3">
        <w:t xml:space="preserve"> </w:t>
      </w:r>
      <w:r w:rsidRPr="003604E3">
        <w:t>Student</w:t>
      </w:r>
      <w:r w:rsidR="00EC5057" w:rsidRPr="003604E3">
        <w:t xml:space="preserve"> </w:t>
      </w:r>
      <w:r w:rsidRPr="003604E3">
        <w:t>Additional</w:t>
      </w:r>
      <w:r w:rsidR="00EC5057" w:rsidRPr="003604E3">
        <w:t xml:space="preserve"> </w:t>
      </w:r>
      <w:r w:rsidRPr="003604E3">
        <w:t>Requirements</w:t>
      </w:r>
      <w:r w:rsidR="00EC5057" w:rsidRPr="003604E3">
        <w:t xml:space="preserve"> </w:t>
      </w:r>
      <w:r w:rsidRPr="003604E3">
        <w:t>Agreement</w:t>
      </w:r>
      <w:r w:rsidR="00EC5057" w:rsidRPr="003604E3">
        <w:t xml:space="preserve"> </w:t>
      </w:r>
      <w:r w:rsidRPr="003604E3">
        <w:t>(SARA)</w:t>
      </w:r>
      <w:r w:rsidR="00EC5057" w:rsidRPr="003604E3">
        <w:t xml:space="preserve"> </w:t>
      </w:r>
      <w:r w:rsidRPr="003604E3">
        <w:t>or</w:t>
      </w:r>
      <w:r w:rsidR="00EC5057" w:rsidRPr="003604E3">
        <w:t xml:space="preserve"> </w:t>
      </w:r>
      <w:r w:rsidRPr="003604E3">
        <w:t>a</w:t>
      </w:r>
      <w:r w:rsidR="00EC5057" w:rsidRPr="003604E3">
        <w:t xml:space="preserve"> </w:t>
      </w:r>
      <w:r w:rsidRPr="003604E3">
        <w:t>Health</w:t>
      </w:r>
      <w:r w:rsidR="00EC5057" w:rsidRPr="003604E3">
        <w:t xml:space="preserve"> </w:t>
      </w:r>
      <w:r w:rsidRPr="003604E3">
        <w:t>Support</w:t>
      </w:r>
      <w:r w:rsidR="00EC5057" w:rsidRPr="003604E3">
        <w:t xml:space="preserve"> </w:t>
      </w:r>
      <w:r w:rsidRPr="003604E3">
        <w:t>Plan.</w:t>
      </w:r>
    </w:p>
    <w:p w14:paraId="3B8E390E" w14:textId="7977E8DA" w:rsidR="00622E6E" w:rsidRPr="003604E3" w:rsidRDefault="00622E6E" w:rsidP="00622E6E">
      <w:pPr>
        <w:pStyle w:val="ListParagraph"/>
        <w:numPr>
          <w:ilvl w:val="0"/>
          <w:numId w:val="25"/>
        </w:numPr>
      </w:pPr>
      <w:r w:rsidRPr="003604E3">
        <w:t>Ensuring</w:t>
      </w:r>
      <w:r w:rsidR="00EC5057" w:rsidRPr="003604E3">
        <w:t xml:space="preserve"> </w:t>
      </w:r>
      <w:r w:rsidRPr="003604E3">
        <w:t>that</w:t>
      </w:r>
      <w:r w:rsidR="00EC5057" w:rsidRPr="003604E3">
        <w:t xml:space="preserve"> </w:t>
      </w:r>
      <w:r w:rsidRPr="003604E3">
        <w:t>transparent</w:t>
      </w:r>
      <w:r w:rsidR="00EC5057" w:rsidRPr="003604E3">
        <w:t xml:space="preserve"> </w:t>
      </w:r>
      <w:r w:rsidRPr="003604E3">
        <w:t>and</w:t>
      </w:r>
      <w:r w:rsidR="00EC5057" w:rsidRPr="003604E3">
        <w:t xml:space="preserve"> </w:t>
      </w:r>
      <w:r w:rsidRPr="003604E3">
        <w:t>consistent</w:t>
      </w:r>
      <w:r w:rsidR="00EC5057" w:rsidRPr="003604E3">
        <w:t xml:space="preserve"> </w:t>
      </w:r>
      <w:r w:rsidRPr="003604E3">
        <w:t>procedures</w:t>
      </w:r>
      <w:r w:rsidR="00EC5057" w:rsidRPr="003604E3">
        <w:t xml:space="preserve"> </w:t>
      </w:r>
      <w:r w:rsidRPr="003604E3">
        <w:t>are</w:t>
      </w:r>
      <w:r w:rsidR="00EC5057" w:rsidRPr="003604E3">
        <w:t xml:space="preserve"> </w:t>
      </w:r>
      <w:r w:rsidRPr="003604E3">
        <w:t>adopted</w:t>
      </w:r>
      <w:r w:rsidR="00EC5057" w:rsidRPr="003604E3">
        <w:t xml:space="preserve"> </w:t>
      </w:r>
      <w:r w:rsidRPr="003604E3">
        <w:t>across</w:t>
      </w:r>
      <w:r w:rsidR="00EC5057" w:rsidRPr="003604E3">
        <w:t xml:space="preserve"> </w:t>
      </w:r>
      <w:r w:rsidRPr="003604E3">
        <w:t>the</w:t>
      </w:r>
      <w:r w:rsidR="00EC5057" w:rsidRPr="003604E3">
        <w:t xml:space="preserve"> </w:t>
      </w:r>
      <w:r w:rsidRPr="003604E3">
        <w:t>University</w:t>
      </w:r>
      <w:r w:rsidR="00EC5057" w:rsidRPr="003604E3">
        <w:t xml:space="preserve"> </w:t>
      </w:r>
      <w:r w:rsidRPr="003604E3">
        <w:t>to</w:t>
      </w:r>
      <w:r w:rsidR="00EC5057" w:rsidRPr="003604E3">
        <w:t xml:space="preserve"> </w:t>
      </w:r>
      <w:r w:rsidRPr="003604E3">
        <w:t>support</w:t>
      </w:r>
      <w:r w:rsidR="00EC5057" w:rsidRPr="003604E3">
        <w:t xml:space="preserve"> </w:t>
      </w:r>
      <w:r w:rsidRPr="003604E3">
        <w:t>students</w:t>
      </w:r>
      <w:r w:rsidR="00EC5057" w:rsidRPr="003604E3">
        <w:t xml:space="preserve"> </w:t>
      </w:r>
      <w:r w:rsidRPr="003604E3">
        <w:t>with</w:t>
      </w:r>
      <w:r w:rsidR="00EC5057" w:rsidRPr="003604E3">
        <w:t xml:space="preserve"> </w:t>
      </w:r>
      <w:r w:rsidRPr="003604E3">
        <w:t>mental</w:t>
      </w:r>
      <w:r w:rsidR="00EC5057" w:rsidRPr="003604E3">
        <w:t xml:space="preserve"> </w:t>
      </w:r>
      <w:r w:rsidRPr="003604E3">
        <w:t>health</w:t>
      </w:r>
      <w:r w:rsidR="00EC5057" w:rsidRPr="003604E3">
        <w:t xml:space="preserve"> </w:t>
      </w:r>
      <w:r w:rsidR="006E29F5" w:rsidRPr="003604E3">
        <w:t>conditions</w:t>
      </w:r>
      <w:r w:rsidRPr="003604E3">
        <w:t>.</w:t>
      </w:r>
    </w:p>
    <w:p w14:paraId="5A2F9D0F" w14:textId="62890E73" w:rsidR="00622E6E" w:rsidRPr="003604E3" w:rsidRDefault="00622E6E" w:rsidP="00622E6E">
      <w:pPr>
        <w:pStyle w:val="ListParagraph"/>
        <w:numPr>
          <w:ilvl w:val="0"/>
          <w:numId w:val="25"/>
        </w:numPr>
      </w:pPr>
      <w:r w:rsidRPr="003604E3">
        <w:t>Providing</w:t>
      </w:r>
      <w:r w:rsidR="00EC5057" w:rsidRPr="003604E3">
        <w:t xml:space="preserve"> </w:t>
      </w:r>
      <w:r w:rsidRPr="003604E3">
        <w:t>clear</w:t>
      </w:r>
      <w:r w:rsidR="00EC5057" w:rsidRPr="003604E3">
        <w:t xml:space="preserve"> </w:t>
      </w:r>
      <w:r w:rsidRPr="003604E3">
        <w:t>guidance</w:t>
      </w:r>
      <w:r w:rsidR="00EC5057" w:rsidRPr="003604E3">
        <w:t xml:space="preserve"> </w:t>
      </w:r>
      <w:r w:rsidRPr="003604E3">
        <w:t>on</w:t>
      </w:r>
      <w:r w:rsidR="00EC5057" w:rsidRPr="003604E3">
        <w:t xml:space="preserve"> </w:t>
      </w:r>
      <w:r w:rsidRPr="003604E3">
        <w:t>the</w:t>
      </w:r>
      <w:r w:rsidR="00EC5057" w:rsidRPr="003604E3">
        <w:t xml:space="preserve"> </w:t>
      </w:r>
      <w:r w:rsidRPr="003604E3">
        <w:t>management</w:t>
      </w:r>
      <w:r w:rsidR="00EC5057" w:rsidRPr="003604E3">
        <w:t xml:space="preserve"> </w:t>
      </w:r>
      <w:r w:rsidRPr="003604E3">
        <w:t>of</w:t>
      </w:r>
      <w:r w:rsidR="00EC5057" w:rsidRPr="003604E3">
        <w:t xml:space="preserve"> </w:t>
      </w:r>
      <w:r w:rsidRPr="003604E3">
        <w:t>personal</w:t>
      </w:r>
      <w:r w:rsidR="00EC5057" w:rsidRPr="003604E3">
        <w:t xml:space="preserve"> </w:t>
      </w:r>
      <w:r w:rsidRPr="003604E3">
        <w:t>information</w:t>
      </w:r>
      <w:r w:rsidR="00EC5057" w:rsidRPr="003604E3">
        <w:t xml:space="preserve"> </w:t>
      </w:r>
      <w:r w:rsidRPr="003604E3">
        <w:t>provided</w:t>
      </w:r>
      <w:r w:rsidR="00EC5057" w:rsidRPr="003604E3">
        <w:t xml:space="preserve"> </w:t>
      </w:r>
      <w:r w:rsidRPr="003604E3">
        <w:t>by</w:t>
      </w:r>
      <w:r w:rsidR="00EC5057" w:rsidRPr="003604E3">
        <w:t xml:space="preserve"> </w:t>
      </w:r>
      <w:r w:rsidRPr="003604E3">
        <w:t>students</w:t>
      </w:r>
      <w:r w:rsidR="00EC5057" w:rsidRPr="003604E3">
        <w:t xml:space="preserve"> </w:t>
      </w:r>
      <w:r w:rsidRPr="003604E3">
        <w:t>and</w:t>
      </w:r>
      <w:r w:rsidR="00EC5057" w:rsidRPr="003604E3">
        <w:t xml:space="preserve"> </w:t>
      </w:r>
      <w:r w:rsidRPr="003604E3">
        <w:t>on</w:t>
      </w:r>
      <w:r w:rsidR="00EC5057" w:rsidRPr="003604E3">
        <w:t xml:space="preserve"> </w:t>
      </w:r>
      <w:r w:rsidRPr="003604E3">
        <w:t>compliance</w:t>
      </w:r>
      <w:r w:rsidR="00EC5057" w:rsidRPr="003604E3">
        <w:t xml:space="preserve"> </w:t>
      </w:r>
      <w:r w:rsidRPr="003604E3">
        <w:t>with</w:t>
      </w:r>
      <w:r w:rsidR="00EC5057" w:rsidRPr="003604E3">
        <w:t xml:space="preserve"> </w:t>
      </w:r>
      <w:r w:rsidRPr="003604E3">
        <w:t>current</w:t>
      </w:r>
      <w:r w:rsidR="00EC5057" w:rsidRPr="003604E3">
        <w:t xml:space="preserve"> </w:t>
      </w:r>
      <w:r w:rsidRPr="003604E3">
        <w:t>data</w:t>
      </w:r>
      <w:r w:rsidR="00EC5057" w:rsidRPr="003604E3">
        <w:t xml:space="preserve"> </w:t>
      </w:r>
      <w:r w:rsidRPr="003604E3">
        <w:t>protection</w:t>
      </w:r>
      <w:r w:rsidR="00EC5057" w:rsidRPr="003604E3">
        <w:t xml:space="preserve"> </w:t>
      </w:r>
      <w:r w:rsidRPr="003604E3">
        <w:t>legislation.</w:t>
      </w:r>
    </w:p>
    <w:p w14:paraId="6FA93385" w14:textId="2904F772" w:rsidR="00622E6E" w:rsidRPr="003604E3" w:rsidRDefault="00622E6E" w:rsidP="00622E6E">
      <w:pPr>
        <w:pStyle w:val="ListParagraph"/>
        <w:numPr>
          <w:ilvl w:val="0"/>
          <w:numId w:val="25"/>
        </w:numPr>
      </w:pPr>
      <w:r w:rsidRPr="003604E3">
        <w:t>Providing</w:t>
      </w:r>
      <w:r w:rsidR="00EC5057" w:rsidRPr="003604E3">
        <w:t xml:space="preserve"> </w:t>
      </w:r>
      <w:r w:rsidRPr="003604E3">
        <w:t>guidance,</w:t>
      </w:r>
      <w:r w:rsidR="00EC5057" w:rsidRPr="003604E3">
        <w:t xml:space="preserve"> </w:t>
      </w:r>
      <w:r w:rsidRPr="003604E3">
        <w:t>training</w:t>
      </w:r>
      <w:r w:rsidR="00EC5057" w:rsidRPr="003604E3">
        <w:t xml:space="preserve"> </w:t>
      </w:r>
      <w:r w:rsidRPr="003604E3">
        <w:t>and</w:t>
      </w:r>
      <w:r w:rsidR="00EC5057" w:rsidRPr="003604E3">
        <w:t xml:space="preserve"> </w:t>
      </w:r>
      <w:r w:rsidRPr="003604E3">
        <w:t>support</w:t>
      </w:r>
      <w:r w:rsidR="00EC5057" w:rsidRPr="003604E3">
        <w:t xml:space="preserve"> </w:t>
      </w:r>
      <w:r w:rsidRPr="003604E3">
        <w:t>to</w:t>
      </w:r>
      <w:r w:rsidR="00EC5057" w:rsidRPr="003604E3">
        <w:t xml:space="preserve"> </w:t>
      </w:r>
      <w:r w:rsidRPr="003604E3">
        <w:t>staff</w:t>
      </w:r>
      <w:r w:rsidR="00EC5057" w:rsidRPr="003604E3">
        <w:t xml:space="preserve"> </w:t>
      </w:r>
      <w:r w:rsidRPr="003604E3">
        <w:t>involved</w:t>
      </w:r>
      <w:r w:rsidR="00EC5057" w:rsidRPr="003604E3">
        <w:t xml:space="preserve"> </w:t>
      </w:r>
      <w:r w:rsidRPr="003604E3">
        <w:t>in</w:t>
      </w:r>
      <w:r w:rsidR="00EC5057" w:rsidRPr="003604E3">
        <w:t xml:space="preserve"> </w:t>
      </w:r>
      <w:r w:rsidRPr="003604E3">
        <w:t>student</w:t>
      </w:r>
      <w:r w:rsidR="00EC5057" w:rsidRPr="003604E3">
        <w:t xml:space="preserve"> </w:t>
      </w:r>
      <w:r w:rsidRPr="003604E3">
        <w:t>support</w:t>
      </w:r>
      <w:r w:rsidR="00EC5057" w:rsidRPr="003604E3">
        <w:t xml:space="preserve"> </w:t>
      </w:r>
      <w:r w:rsidRPr="003604E3">
        <w:t>including,</w:t>
      </w:r>
      <w:r w:rsidR="00EC5057" w:rsidRPr="003604E3">
        <w:t xml:space="preserve"> </w:t>
      </w:r>
      <w:r w:rsidRPr="003604E3">
        <w:t>where</w:t>
      </w:r>
      <w:r w:rsidR="00EC5057" w:rsidRPr="003604E3">
        <w:t xml:space="preserve"> </w:t>
      </w:r>
      <w:r w:rsidRPr="003604E3">
        <w:t>appropriate,</w:t>
      </w:r>
      <w:r w:rsidR="00EC5057" w:rsidRPr="003604E3">
        <w:t xml:space="preserve"> </w:t>
      </w:r>
      <w:r w:rsidRPr="003604E3">
        <w:t>academic</w:t>
      </w:r>
      <w:r w:rsidR="00EC5057" w:rsidRPr="003604E3">
        <w:t xml:space="preserve"> </w:t>
      </w:r>
      <w:r w:rsidRPr="003604E3">
        <w:t>and</w:t>
      </w:r>
      <w:r w:rsidR="00EC5057" w:rsidRPr="003604E3">
        <w:t xml:space="preserve"> </w:t>
      </w:r>
      <w:r w:rsidRPr="003604E3">
        <w:t>other</w:t>
      </w:r>
      <w:r w:rsidR="00EC5057" w:rsidRPr="003604E3">
        <w:t xml:space="preserve"> </w:t>
      </w:r>
      <w:r w:rsidRPr="003604E3">
        <w:t>professional</w:t>
      </w:r>
      <w:r w:rsidR="00EC5057" w:rsidRPr="003604E3">
        <w:t xml:space="preserve"> </w:t>
      </w:r>
      <w:r w:rsidRPr="003604E3">
        <w:t>staff.</w:t>
      </w:r>
    </w:p>
    <w:p w14:paraId="492A64CF" w14:textId="3EB92ADB" w:rsidR="00622E6E" w:rsidRPr="003604E3" w:rsidRDefault="00622E6E" w:rsidP="00622E6E">
      <w:pPr>
        <w:pStyle w:val="ListParagraph"/>
        <w:numPr>
          <w:ilvl w:val="0"/>
          <w:numId w:val="25"/>
        </w:numPr>
      </w:pPr>
      <w:r w:rsidRPr="003604E3">
        <w:t>Maintaining</w:t>
      </w:r>
      <w:r w:rsidR="00EC5057" w:rsidRPr="003604E3">
        <w:t xml:space="preserve"> </w:t>
      </w:r>
      <w:r w:rsidRPr="003604E3">
        <w:t>strong</w:t>
      </w:r>
      <w:r w:rsidR="00EC5057" w:rsidRPr="003604E3">
        <w:t xml:space="preserve"> </w:t>
      </w:r>
      <w:r w:rsidRPr="003604E3">
        <w:t>links</w:t>
      </w:r>
      <w:r w:rsidR="00EC5057" w:rsidRPr="003604E3">
        <w:t xml:space="preserve"> </w:t>
      </w:r>
      <w:r w:rsidRPr="003604E3">
        <w:t>with</w:t>
      </w:r>
      <w:r w:rsidR="00EC5057" w:rsidRPr="003604E3">
        <w:t xml:space="preserve"> </w:t>
      </w:r>
      <w:r w:rsidRPr="003604E3">
        <w:t>local</w:t>
      </w:r>
      <w:r w:rsidR="000F4B6C" w:rsidRPr="003604E3">
        <w:t>,</w:t>
      </w:r>
      <w:r w:rsidR="00EC5057" w:rsidRPr="003604E3">
        <w:t xml:space="preserve"> </w:t>
      </w:r>
      <w:r w:rsidR="000F4B6C" w:rsidRPr="003604E3">
        <w:t>external</w:t>
      </w:r>
      <w:r w:rsidR="00EC5057" w:rsidRPr="003604E3">
        <w:t xml:space="preserve"> </w:t>
      </w:r>
      <w:r w:rsidRPr="003604E3">
        <w:t>specialist</w:t>
      </w:r>
      <w:r w:rsidR="00EC5057" w:rsidRPr="003604E3">
        <w:t xml:space="preserve"> </w:t>
      </w:r>
      <w:r w:rsidRPr="003604E3">
        <w:t>mental</w:t>
      </w:r>
      <w:r w:rsidR="00EC5057" w:rsidRPr="003604E3">
        <w:t xml:space="preserve"> </w:t>
      </w:r>
      <w:r w:rsidRPr="003604E3">
        <w:t>health</w:t>
      </w:r>
      <w:r w:rsidR="00EC5057" w:rsidRPr="003604E3">
        <w:t xml:space="preserve"> </w:t>
      </w:r>
      <w:r w:rsidRPr="003604E3">
        <w:t>services</w:t>
      </w:r>
      <w:r w:rsidR="00EC5057" w:rsidRPr="003604E3">
        <w:t xml:space="preserve"> </w:t>
      </w:r>
      <w:r w:rsidRPr="003604E3">
        <w:t>to</w:t>
      </w:r>
      <w:r w:rsidR="00EC5057" w:rsidRPr="003604E3">
        <w:t xml:space="preserve"> </w:t>
      </w:r>
      <w:r w:rsidRPr="003604E3">
        <w:t>improve</w:t>
      </w:r>
      <w:r w:rsidR="00EC5057" w:rsidRPr="003604E3">
        <w:t xml:space="preserve"> </w:t>
      </w:r>
      <w:r w:rsidRPr="003604E3">
        <w:t>the</w:t>
      </w:r>
      <w:r w:rsidR="00EC5057" w:rsidRPr="003604E3">
        <w:t xml:space="preserve"> </w:t>
      </w:r>
      <w:r w:rsidRPr="003604E3">
        <w:t>provision</w:t>
      </w:r>
      <w:r w:rsidR="00EC5057" w:rsidRPr="003604E3">
        <w:t xml:space="preserve"> </w:t>
      </w:r>
      <w:r w:rsidRPr="003604E3">
        <w:t>of</w:t>
      </w:r>
      <w:r w:rsidR="00EC5057" w:rsidRPr="003604E3">
        <w:t xml:space="preserve"> </w:t>
      </w:r>
      <w:r w:rsidRPr="003604E3">
        <w:t>services</w:t>
      </w:r>
      <w:r w:rsidR="00EC5057" w:rsidRPr="003604E3">
        <w:t xml:space="preserve"> </w:t>
      </w:r>
      <w:r w:rsidRPr="003604E3">
        <w:t>to</w:t>
      </w:r>
      <w:r w:rsidR="00EC5057" w:rsidRPr="003604E3">
        <w:t xml:space="preserve"> </w:t>
      </w:r>
      <w:r w:rsidRPr="003604E3">
        <w:t>meet</w:t>
      </w:r>
      <w:r w:rsidR="00EC5057" w:rsidRPr="003604E3">
        <w:t xml:space="preserve"> </w:t>
      </w:r>
      <w:r w:rsidRPr="003604E3">
        <w:t>students’</w:t>
      </w:r>
      <w:r w:rsidR="00EC5057" w:rsidRPr="003604E3">
        <w:t xml:space="preserve"> </w:t>
      </w:r>
      <w:r w:rsidRPr="003604E3">
        <w:t>needs</w:t>
      </w:r>
      <w:r w:rsidR="00EC5057" w:rsidRPr="003604E3">
        <w:t xml:space="preserve"> </w:t>
      </w:r>
      <w:r w:rsidRPr="003604E3">
        <w:t>and</w:t>
      </w:r>
      <w:r w:rsidR="00EC5057" w:rsidRPr="003604E3">
        <w:t xml:space="preserve"> </w:t>
      </w:r>
      <w:r w:rsidRPr="003604E3">
        <w:t>referring</w:t>
      </w:r>
      <w:r w:rsidR="00EC5057" w:rsidRPr="003604E3">
        <w:t xml:space="preserve"> </w:t>
      </w:r>
      <w:r w:rsidRPr="003604E3">
        <w:t>students</w:t>
      </w:r>
      <w:r w:rsidR="00EC5057" w:rsidRPr="003604E3">
        <w:t xml:space="preserve"> </w:t>
      </w:r>
      <w:r w:rsidRPr="003604E3">
        <w:t>with</w:t>
      </w:r>
      <w:r w:rsidR="00EC5057" w:rsidRPr="003604E3">
        <w:t xml:space="preserve"> </w:t>
      </w:r>
      <w:r w:rsidRPr="003604E3">
        <w:t>mental</w:t>
      </w:r>
      <w:r w:rsidR="00EC5057" w:rsidRPr="003604E3">
        <w:t xml:space="preserve"> </w:t>
      </w:r>
      <w:r w:rsidRPr="003604E3">
        <w:t>health</w:t>
      </w:r>
      <w:r w:rsidR="00EC5057" w:rsidRPr="003604E3">
        <w:t xml:space="preserve"> </w:t>
      </w:r>
      <w:r w:rsidR="006E29F5" w:rsidRPr="003604E3">
        <w:t>conditions</w:t>
      </w:r>
      <w:r w:rsidR="00EC5057" w:rsidRPr="003604E3">
        <w:t xml:space="preserve"> </w:t>
      </w:r>
      <w:r w:rsidRPr="003604E3">
        <w:t>to</w:t>
      </w:r>
      <w:r w:rsidR="00EC5057" w:rsidRPr="003604E3">
        <w:t xml:space="preserve"> </w:t>
      </w:r>
      <w:r w:rsidR="000F4B6C" w:rsidRPr="003604E3">
        <w:t>these</w:t>
      </w:r>
      <w:r w:rsidR="00EC5057" w:rsidRPr="003604E3">
        <w:t xml:space="preserve"> </w:t>
      </w:r>
      <w:r w:rsidR="000F4B6C" w:rsidRPr="003604E3">
        <w:t>external</w:t>
      </w:r>
      <w:r w:rsidR="00EC5057" w:rsidRPr="003604E3">
        <w:t xml:space="preserve"> </w:t>
      </w:r>
      <w:r w:rsidRPr="003604E3">
        <w:t>services</w:t>
      </w:r>
      <w:r w:rsidR="00EC5057" w:rsidRPr="003604E3">
        <w:t xml:space="preserve"> </w:t>
      </w:r>
      <w:r w:rsidRPr="003604E3">
        <w:t>when</w:t>
      </w:r>
      <w:r w:rsidR="00EC5057" w:rsidRPr="003604E3">
        <w:t xml:space="preserve"> </w:t>
      </w:r>
      <w:r w:rsidRPr="003604E3">
        <w:t>appropriate.</w:t>
      </w:r>
    </w:p>
    <w:p w14:paraId="713BA4B1" w14:textId="35434A29" w:rsidR="004061D1" w:rsidRPr="003604E3" w:rsidRDefault="000F4B6C" w:rsidP="001456F1">
      <w:r w:rsidRPr="003604E3">
        <w:t>In</w:t>
      </w:r>
      <w:r w:rsidR="00EC5057" w:rsidRPr="003604E3">
        <w:t xml:space="preserve"> </w:t>
      </w:r>
      <w:r w:rsidRPr="003604E3">
        <w:t>Addition,</w:t>
      </w:r>
      <w:r w:rsidR="00EC5057" w:rsidRPr="003604E3">
        <w:t xml:space="preserve"> </w:t>
      </w:r>
      <w:r w:rsidRPr="003604E3">
        <w:t>t</w:t>
      </w:r>
      <w:r w:rsidR="004061D1" w:rsidRPr="003604E3">
        <w:t>he</w:t>
      </w:r>
      <w:r w:rsidR="00EC5057" w:rsidRPr="003604E3">
        <w:t xml:space="preserve"> </w:t>
      </w:r>
      <w:r w:rsidR="004061D1" w:rsidRPr="003604E3">
        <w:t>Policy</w:t>
      </w:r>
      <w:r w:rsidR="00EC5057" w:rsidRPr="003604E3">
        <w:t xml:space="preserve"> </w:t>
      </w:r>
      <w:r w:rsidR="004061D1" w:rsidRPr="003604E3">
        <w:t>aims</w:t>
      </w:r>
      <w:r w:rsidR="00EC5057" w:rsidRPr="003604E3">
        <w:t xml:space="preserve"> </w:t>
      </w:r>
      <w:r w:rsidR="004061D1" w:rsidRPr="003604E3">
        <w:t>to:</w:t>
      </w:r>
    </w:p>
    <w:p w14:paraId="182A1A35" w14:textId="7E15EEB5" w:rsidR="00C5363C" w:rsidRPr="003604E3" w:rsidRDefault="00C5363C" w:rsidP="001456F1">
      <w:pPr>
        <w:pStyle w:val="ListParagraph"/>
      </w:pPr>
      <w:r w:rsidRPr="003604E3">
        <w:t>Promote</w:t>
      </w:r>
      <w:r w:rsidR="00EC5057" w:rsidRPr="003604E3">
        <w:t xml:space="preserve"> </w:t>
      </w:r>
      <w:r w:rsidRPr="003604E3">
        <w:t>positive</w:t>
      </w:r>
      <w:r w:rsidR="00EC5057" w:rsidRPr="003604E3">
        <w:t xml:space="preserve"> </w:t>
      </w:r>
      <w:r w:rsidRPr="003604E3">
        <w:t>mental</w:t>
      </w:r>
      <w:r w:rsidR="00EC5057" w:rsidRPr="003604E3">
        <w:t xml:space="preserve"> </w:t>
      </w:r>
      <w:r w:rsidRPr="003604E3">
        <w:t>health</w:t>
      </w:r>
      <w:r w:rsidR="00EC5057" w:rsidRPr="003604E3">
        <w:t xml:space="preserve"> </w:t>
      </w:r>
      <w:r w:rsidRPr="003604E3">
        <w:t>in</w:t>
      </w:r>
      <w:r w:rsidR="00EC5057" w:rsidRPr="003604E3">
        <w:t xml:space="preserve"> </w:t>
      </w:r>
      <w:r w:rsidRPr="003604E3">
        <w:t>all</w:t>
      </w:r>
      <w:r w:rsidR="00EC5057" w:rsidRPr="003604E3">
        <w:t xml:space="preserve"> </w:t>
      </w:r>
      <w:r w:rsidRPr="003604E3">
        <w:t>staff</w:t>
      </w:r>
      <w:r w:rsidR="00EC5057" w:rsidRPr="003604E3">
        <w:t xml:space="preserve"> </w:t>
      </w:r>
      <w:r w:rsidRPr="003604E3">
        <w:t>and</w:t>
      </w:r>
      <w:r w:rsidR="00EC5057" w:rsidRPr="003604E3">
        <w:t xml:space="preserve"> </w:t>
      </w:r>
      <w:r w:rsidRPr="003604E3">
        <w:t>students</w:t>
      </w:r>
      <w:r w:rsidR="00C67FA5" w:rsidRPr="003604E3">
        <w:t>.</w:t>
      </w:r>
    </w:p>
    <w:p w14:paraId="223C1921" w14:textId="7A54B12A" w:rsidR="00C5363C" w:rsidRPr="003604E3" w:rsidRDefault="00C5363C" w:rsidP="001456F1">
      <w:pPr>
        <w:pStyle w:val="ListParagraph"/>
        <w:rPr>
          <w:b/>
        </w:rPr>
      </w:pPr>
      <w:r w:rsidRPr="003604E3">
        <w:t>Increase</w:t>
      </w:r>
      <w:r w:rsidR="00EC5057" w:rsidRPr="003604E3">
        <w:t xml:space="preserve"> </w:t>
      </w:r>
      <w:r w:rsidRPr="003604E3">
        <w:t>understanding</w:t>
      </w:r>
      <w:r w:rsidR="00EC5057" w:rsidRPr="003604E3">
        <w:t xml:space="preserve"> </w:t>
      </w:r>
      <w:r w:rsidRPr="003604E3">
        <w:t>and</w:t>
      </w:r>
      <w:r w:rsidR="00EC5057" w:rsidRPr="003604E3">
        <w:t xml:space="preserve"> </w:t>
      </w:r>
      <w:r w:rsidRPr="003604E3">
        <w:t>awareness</w:t>
      </w:r>
      <w:r w:rsidR="00EC5057" w:rsidRPr="003604E3">
        <w:t xml:space="preserve"> </w:t>
      </w:r>
      <w:r w:rsidRPr="003604E3">
        <w:t>of</w:t>
      </w:r>
      <w:r w:rsidR="00EC5057" w:rsidRPr="003604E3">
        <w:t xml:space="preserve"> </w:t>
      </w:r>
      <w:r w:rsidRPr="003604E3">
        <w:t>common</w:t>
      </w:r>
      <w:r w:rsidR="00EC5057" w:rsidRPr="003604E3">
        <w:t xml:space="preserve"> </w:t>
      </w:r>
      <w:r w:rsidRPr="003604E3">
        <w:t>mental</w:t>
      </w:r>
      <w:r w:rsidR="00EC5057" w:rsidRPr="003604E3">
        <w:t xml:space="preserve"> </w:t>
      </w:r>
      <w:r w:rsidRPr="003604E3">
        <w:t>health</w:t>
      </w:r>
      <w:r w:rsidR="00EC5057" w:rsidRPr="003604E3">
        <w:t xml:space="preserve"> </w:t>
      </w:r>
      <w:r w:rsidR="006E29F5" w:rsidRPr="003604E3">
        <w:t>conditions</w:t>
      </w:r>
      <w:r w:rsidR="00C67FA5" w:rsidRPr="003604E3">
        <w:t>.</w:t>
      </w:r>
    </w:p>
    <w:p w14:paraId="769CD177" w14:textId="7676B464" w:rsidR="00C5363C" w:rsidRPr="003604E3" w:rsidRDefault="00C5363C" w:rsidP="001456F1">
      <w:pPr>
        <w:pStyle w:val="ListParagraph"/>
        <w:rPr>
          <w:b/>
        </w:rPr>
      </w:pPr>
      <w:r w:rsidRPr="003604E3">
        <w:t>Alert</w:t>
      </w:r>
      <w:r w:rsidR="00EC5057" w:rsidRPr="003604E3">
        <w:t xml:space="preserve"> </w:t>
      </w:r>
      <w:r w:rsidRPr="003604E3">
        <w:t>staff</w:t>
      </w:r>
      <w:r w:rsidR="00EC5057" w:rsidRPr="003604E3">
        <w:t xml:space="preserve"> </w:t>
      </w:r>
      <w:r w:rsidRPr="003604E3">
        <w:t>to</w:t>
      </w:r>
      <w:r w:rsidR="00EC5057" w:rsidRPr="003604E3">
        <w:t xml:space="preserve"> </w:t>
      </w:r>
      <w:r w:rsidRPr="003604E3">
        <w:t>early</w:t>
      </w:r>
      <w:r w:rsidR="00EC5057" w:rsidRPr="003604E3">
        <w:t xml:space="preserve"> </w:t>
      </w:r>
      <w:r w:rsidRPr="003604E3">
        <w:t>warning</w:t>
      </w:r>
      <w:r w:rsidR="00EC5057" w:rsidRPr="003604E3">
        <w:t xml:space="preserve"> </w:t>
      </w:r>
      <w:r w:rsidRPr="003604E3">
        <w:t>signs</w:t>
      </w:r>
      <w:r w:rsidR="00EC5057" w:rsidRPr="003604E3">
        <w:t xml:space="preserve"> </w:t>
      </w:r>
      <w:r w:rsidRPr="003604E3">
        <w:t>of</w:t>
      </w:r>
      <w:r w:rsidR="00EC5057" w:rsidRPr="003604E3">
        <w:t xml:space="preserve"> </w:t>
      </w:r>
      <w:r w:rsidRPr="003604E3">
        <w:t>mental</w:t>
      </w:r>
      <w:r w:rsidR="00EC5057" w:rsidRPr="003604E3">
        <w:t xml:space="preserve"> </w:t>
      </w:r>
      <w:r w:rsidRPr="003604E3">
        <w:t>ill</w:t>
      </w:r>
      <w:r w:rsidR="00EC5057" w:rsidRPr="003604E3">
        <w:t xml:space="preserve"> </w:t>
      </w:r>
      <w:r w:rsidRPr="003604E3">
        <w:t>health</w:t>
      </w:r>
      <w:r w:rsidR="00C67FA5" w:rsidRPr="003604E3">
        <w:t>.</w:t>
      </w:r>
    </w:p>
    <w:p w14:paraId="791CB132" w14:textId="15264EFF" w:rsidR="00C5363C" w:rsidRPr="003604E3" w:rsidRDefault="00C5363C" w:rsidP="001456F1">
      <w:pPr>
        <w:pStyle w:val="ListParagraph"/>
        <w:rPr>
          <w:b/>
        </w:rPr>
      </w:pPr>
      <w:r w:rsidRPr="003604E3">
        <w:t>Provide</w:t>
      </w:r>
      <w:r w:rsidR="00EC5057" w:rsidRPr="003604E3">
        <w:t xml:space="preserve"> </w:t>
      </w:r>
      <w:r w:rsidRPr="003604E3">
        <w:t>support</w:t>
      </w:r>
      <w:r w:rsidR="00EC5057" w:rsidRPr="003604E3">
        <w:t xml:space="preserve"> </w:t>
      </w:r>
      <w:r w:rsidRPr="003604E3">
        <w:t>to</w:t>
      </w:r>
      <w:r w:rsidR="00EC5057" w:rsidRPr="003604E3">
        <w:t xml:space="preserve"> </w:t>
      </w:r>
      <w:r w:rsidRPr="003604E3">
        <w:t>staff</w:t>
      </w:r>
      <w:r w:rsidR="00EC5057" w:rsidRPr="003604E3">
        <w:t xml:space="preserve"> </w:t>
      </w:r>
      <w:r w:rsidRPr="003604E3">
        <w:t>working</w:t>
      </w:r>
      <w:r w:rsidR="00EC5057" w:rsidRPr="003604E3">
        <w:t xml:space="preserve"> </w:t>
      </w:r>
      <w:r w:rsidRPr="003604E3">
        <w:t>with</w:t>
      </w:r>
      <w:r w:rsidR="00EC5057" w:rsidRPr="003604E3">
        <w:t xml:space="preserve"> </w:t>
      </w:r>
      <w:r w:rsidR="006E0810" w:rsidRPr="003604E3">
        <w:t>students</w:t>
      </w:r>
      <w:r w:rsidR="00EC5057" w:rsidRPr="003604E3">
        <w:t xml:space="preserve"> </w:t>
      </w:r>
      <w:r w:rsidRPr="003604E3">
        <w:t>with</w:t>
      </w:r>
      <w:r w:rsidR="00EC5057" w:rsidRPr="003604E3">
        <w:t xml:space="preserve"> </w:t>
      </w:r>
      <w:r w:rsidRPr="003604E3">
        <w:t>mental</w:t>
      </w:r>
      <w:r w:rsidR="00EC5057" w:rsidRPr="003604E3">
        <w:t xml:space="preserve"> </w:t>
      </w:r>
      <w:r w:rsidRPr="003604E3">
        <w:t>health</w:t>
      </w:r>
      <w:r w:rsidR="00EC5057" w:rsidRPr="003604E3">
        <w:t xml:space="preserve"> </w:t>
      </w:r>
      <w:r w:rsidR="006E29F5" w:rsidRPr="003604E3">
        <w:t>conditions</w:t>
      </w:r>
      <w:r w:rsidR="00C67FA5" w:rsidRPr="003604E3">
        <w:t>.</w:t>
      </w:r>
    </w:p>
    <w:p w14:paraId="5CC6CBD1" w14:textId="01C330CF" w:rsidR="00C5363C" w:rsidRPr="003604E3" w:rsidRDefault="00C5363C" w:rsidP="001456F1">
      <w:pPr>
        <w:pStyle w:val="ListParagraph"/>
        <w:rPr>
          <w:b/>
        </w:rPr>
      </w:pPr>
      <w:r w:rsidRPr="003604E3">
        <w:t>Provide</w:t>
      </w:r>
      <w:r w:rsidR="00EC5057" w:rsidRPr="003604E3">
        <w:t xml:space="preserve"> </w:t>
      </w:r>
      <w:r w:rsidRPr="003604E3">
        <w:t>support</w:t>
      </w:r>
      <w:r w:rsidR="00EC5057" w:rsidRPr="003604E3">
        <w:t xml:space="preserve"> </w:t>
      </w:r>
      <w:r w:rsidRPr="003604E3">
        <w:t>to</w:t>
      </w:r>
      <w:r w:rsidR="00EC5057" w:rsidRPr="003604E3">
        <w:t xml:space="preserve"> </w:t>
      </w:r>
      <w:r w:rsidRPr="003604E3">
        <w:t>students</w:t>
      </w:r>
      <w:r w:rsidR="00EC5057" w:rsidRPr="003604E3">
        <w:t xml:space="preserve"> </w:t>
      </w:r>
      <w:r w:rsidR="00C67FA5" w:rsidRPr="003604E3">
        <w:t>impacted</w:t>
      </w:r>
      <w:r w:rsidR="00EC5057" w:rsidRPr="003604E3">
        <w:t xml:space="preserve"> </w:t>
      </w:r>
      <w:r w:rsidR="00C67FA5" w:rsidRPr="003604E3">
        <w:t>by</w:t>
      </w:r>
      <w:r w:rsidR="00EC5057" w:rsidRPr="003604E3">
        <w:t xml:space="preserve"> </w:t>
      </w:r>
      <w:r w:rsidRPr="003604E3">
        <w:t>mental</w:t>
      </w:r>
      <w:r w:rsidR="00EC5057" w:rsidRPr="003604E3">
        <w:t xml:space="preserve"> </w:t>
      </w:r>
      <w:r w:rsidRPr="003604E3">
        <w:t>ill</w:t>
      </w:r>
      <w:r w:rsidR="00EC5057" w:rsidRPr="003604E3">
        <w:t xml:space="preserve"> </w:t>
      </w:r>
      <w:r w:rsidRPr="003604E3">
        <w:t>hea</w:t>
      </w:r>
      <w:r w:rsidR="00EF5BA5" w:rsidRPr="003604E3">
        <w:t>lth</w:t>
      </w:r>
      <w:r w:rsidR="00EC5057" w:rsidRPr="003604E3">
        <w:t xml:space="preserve"> </w:t>
      </w:r>
      <w:r w:rsidR="00EF5BA5" w:rsidRPr="003604E3">
        <w:t>and</w:t>
      </w:r>
      <w:r w:rsidR="00EC5057" w:rsidRPr="003604E3">
        <w:t xml:space="preserve"> </w:t>
      </w:r>
      <w:r w:rsidR="00EF5BA5" w:rsidRPr="003604E3">
        <w:t>their</w:t>
      </w:r>
      <w:r w:rsidR="00EC5057" w:rsidRPr="003604E3">
        <w:t xml:space="preserve"> </w:t>
      </w:r>
      <w:r w:rsidR="00EF5BA5" w:rsidRPr="003604E3">
        <w:t>peers</w:t>
      </w:r>
    </w:p>
    <w:p w14:paraId="5185E61E" w14:textId="1F1AF40A" w:rsidR="00950ED2" w:rsidRPr="003604E3" w:rsidRDefault="00950ED2" w:rsidP="001456F1">
      <w:pPr>
        <w:pStyle w:val="ListParagraph"/>
        <w:rPr>
          <w:b/>
        </w:rPr>
      </w:pPr>
      <w:r w:rsidRPr="003604E3">
        <w:t>Provide</w:t>
      </w:r>
      <w:r w:rsidR="00EC5057" w:rsidRPr="003604E3">
        <w:t xml:space="preserve"> </w:t>
      </w:r>
      <w:r w:rsidRPr="003604E3">
        <w:t>information</w:t>
      </w:r>
      <w:r w:rsidR="00EC5057" w:rsidRPr="003604E3">
        <w:t xml:space="preserve"> </w:t>
      </w:r>
      <w:r w:rsidRPr="003604E3">
        <w:t>on</w:t>
      </w:r>
      <w:r w:rsidR="00EC5057" w:rsidRPr="003604E3">
        <w:t xml:space="preserve"> </w:t>
      </w:r>
      <w:r w:rsidR="00B0797C" w:rsidRPr="003604E3">
        <w:t>reasonable</w:t>
      </w:r>
      <w:r w:rsidR="00EC5057" w:rsidRPr="003604E3">
        <w:t xml:space="preserve"> </w:t>
      </w:r>
      <w:r w:rsidR="00B0797C" w:rsidRPr="003604E3">
        <w:t>adjustments</w:t>
      </w:r>
      <w:r w:rsidR="00EC5057" w:rsidRPr="003604E3">
        <w:t xml:space="preserve"> </w:t>
      </w:r>
      <w:r w:rsidR="00B0797C" w:rsidRPr="003604E3">
        <w:t>and</w:t>
      </w:r>
      <w:r w:rsidR="00EC5057" w:rsidRPr="003604E3">
        <w:t xml:space="preserve"> </w:t>
      </w:r>
      <w:r w:rsidRPr="003604E3">
        <w:t>support</w:t>
      </w:r>
      <w:r w:rsidR="00EC5057" w:rsidRPr="003604E3">
        <w:t xml:space="preserve"> </w:t>
      </w:r>
      <w:r w:rsidRPr="003604E3">
        <w:t>available</w:t>
      </w:r>
      <w:r w:rsidR="00EC5057" w:rsidRPr="003604E3">
        <w:t xml:space="preserve"> </w:t>
      </w:r>
      <w:r w:rsidRPr="003604E3">
        <w:t>to</w:t>
      </w:r>
      <w:r w:rsidR="00EC5057" w:rsidRPr="003604E3">
        <w:t xml:space="preserve"> </w:t>
      </w:r>
      <w:r w:rsidRPr="003604E3">
        <w:t>assist</w:t>
      </w:r>
      <w:r w:rsidR="00EC5057" w:rsidRPr="003604E3">
        <w:t xml:space="preserve"> </w:t>
      </w:r>
      <w:r w:rsidRPr="003604E3">
        <w:t>students</w:t>
      </w:r>
      <w:r w:rsidR="00EC5057" w:rsidRPr="003604E3">
        <w:t xml:space="preserve"> </w:t>
      </w:r>
      <w:r w:rsidRPr="003604E3">
        <w:t>with</w:t>
      </w:r>
      <w:r w:rsidR="00EC5057" w:rsidRPr="003604E3">
        <w:t xml:space="preserve"> </w:t>
      </w:r>
      <w:r w:rsidR="00663278" w:rsidRPr="003604E3">
        <w:t>mental</w:t>
      </w:r>
      <w:r w:rsidR="00EC5057" w:rsidRPr="003604E3">
        <w:t xml:space="preserve"> </w:t>
      </w:r>
      <w:r w:rsidR="00663278" w:rsidRPr="003604E3">
        <w:t>health</w:t>
      </w:r>
      <w:r w:rsidR="00EC5057" w:rsidRPr="003604E3">
        <w:t xml:space="preserve"> </w:t>
      </w:r>
      <w:r w:rsidR="006E29F5" w:rsidRPr="003604E3">
        <w:t>conditions</w:t>
      </w:r>
      <w:r w:rsidR="00EC5057" w:rsidRPr="003604E3">
        <w:t xml:space="preserve"> </w:t>
      </w:r>
      <w:r w:rsidR="00663278" w:rsidRPr="003604E3">
        <w:t>whilst</w:t>
      </w:r>
      <w:r w:rsidR="00EC5057" w:rsidRPr="003604E3">
        <w:t xml:space="preserve"> </w:t>
      </w:r>
      <w:r w:rsidR="00663278" w:rsidRPr="003604E3">
        <w:t>they</w:t>
      </w:r>
      <w:r w:rsidR="00EC5057" w:rsidRPr="003604E3">
        <w:t xml:space="preserve"> </w:t>
      </w:r>
      <w:r w:rsidRPr="003604E3">
        <w:t>stud</w:t>
      </w:r>
      <w:r w:rsidR="00663278" w:rsidRPr="003604E3">
        <w:t>y</w:t>
      </w:r>
      <w:r w:rsidR="00B0797C" w:rsidRPr="003604E3">
        <w:t>,</w:t>
      </w:r>
      <w:r w:rsidR="00EC5057" w:rsidRPr="003604E3">
        <w:t xml:space="preserve"> </w:t>
      </w:r>
      <w:r w:rsidR="00B0797C" w:rsidRPr="003604E3">
        <w:t>referencing</w:t>
      </w:r>
      <w:r w:rsidR="00EC5057" w:rsidRPr="003604E3">
        <w:t xml:space="preserve"> </w:t>
      </w:r>
      <w:r w:rsidRPr="003604E3">
        <w:t>the</w:t>
      </w:r>
      <w:r w:rsidR="00EC5057" w:rsidRPr="003604E3">
        <w:t xml:space="preserve"> </w:t>
      </w:r>
      <w:r w:rsidRPr="003604E3">
        <w:t>SARA</w:t>
      </w:r>
      <w:r w:rsidR="00EC5057" w:rsidRPr="003604E3">
        <w:t xml:space="preserve"> </w:t>
      </w:r>
      <w:r w:rsidRPr="003604E3">
        <w:t>process</w:t>
      </w:r>
      <w:r w:rsidR="00EC5057" w:rsidRPr="003604E3">
        <w:t xml:space="preserve"> </w:t>
      </w:r>
      <w:r w:rsidRPr="003604E3">
        <w:t>(Students</w:t>
      </w:r>
      <w:r w:rsidR="00EC5057" w:rsidRPr="003604E3">
        <w:t xml:space="preserve"> </w:t>
      </w:r>
      <w:r w:rsidRPr="003604E3">
        <w:t>Additional</w:t>
      </w:r>
      <w:r w:rsidR="00EC5057" w:rsidRPr="003604E3">
        <w:t xml:space="preserve"> </w:t>
      </w:r>
      <w:r w:rsidRPr="003604E3">
        <w:t>Requirement</w:t>
      </w:r>
      <w:r w:rsidR="00EC5057" w:rsidRPr="003604E3">
        <w:t xml:space="preserve"> </w:t>
      </w:r>
      <w:r w:rsidRPr="003604E3">
        <w:t>Agreement)</w:t>
      </w:r>
      <w:r w:rsidR="00EC5057" w:rsidRPr="003604E3">
        <w:t xml:space="preserve"> </w:t>
      </w:r>
      <w:r w:rsidRPr="003604E3">
        <w:t>and</w:t>
      </w:r>
      <w:r w:rsidR="00EC5057" w:rsidRPr="003604E3">
        <w:t xml:space="preserve"> </w:t>
      </w:r>
      <w:r w:rsidRPr="003604E3">
        <w:t>Mitigation</w:t>
      </w:r>
      <w:r w:rsidR="00EC5057" w:rsidRPr="003604E3">
        <w:t xml:space="preserve"> </w:t>
      </w:r>
      <w:r w:rsidRPr="003604E3">
        <w:t>Process.</w:t>
      </w:r>
    </w:p>
    <w:p w14:paraId="3590E0E8" w14:textId="206F3BBC" w:rsidR="00C5363C" w:rsidRPr="003604E3" w:rsidRDefault="00C5363C" w:rsidP="004605FC">
      <w:pPr>
        <w:pStyle w:val="Heading1"/>
      </w:pPr>
      <w:bookmarkStart w:id="8" w:name="_Toc294447449"/>
      <w:bookmarkStart w:id="9" w:name="_Toc40880988"/>
      <w:r w:rsidRPr="003604E3">
        <w:t>Lead</w:t>
      </w:r>
      <w:r w:rsidR="00EC5057" w:rsidRPr="003604E3">
        <w:t xml:space="preserve"> </w:t>
      </w:r>
      <w:r w:rsidRPr="003604E3">
        <w:t>Members</w:t>
      </w:r>
      <w:r w:rsidR="00EC5057" w:rsidRPr="003604E3">
        <w:t xml:space="preserve"> </w:t>
      </w:r>
      <w:r w:rsidRPr="003604E3">
        <w:t>of</w:t>
      </w:r>
      <w:r w:rsidR="00EC5057" w:rsidRPr="003604E3">
        <w:t xml:space="preserve"> </w:t>
      </w:r>
      <w:r w:rsidRPr="003604E3">
        <w:t>Staff</w:t>
      </w:r>
      <w:bookmarkEnd w:id="8"/>
      <w:bookmarkEnd w:id="9"/>
    </w:p>
    <w:p w14:paraId="31817678" w14:textId="6A1FB813" w:rsidR="00C5363C" w:rsidRPr="003604E3" w:rsidRDefault="00C5363C" w:rsidP="001456F1">
      <w:r w:rsidRPr="003604E3">
        <w:t>Whilst</w:t>
      </w:r>
      <w:r w:rsidR="00EC5057" w:rsidRPr="003604E3">
        <w:t xml:space="preserve"> </w:t>
      </w:r>
      <w:r w:rsidRPr="003604E3">
        <w:t>all</w:t>
      </w:r>
      <w:r w:rsidR="00EC5057" w:rsidRPr="003604E3">
        <w:t xml:space="preserve"> </w:t>
      </w:r>
      <w:r w:rsidRPr="003604E3">
        <w:t>staff</w:t>
      </w:r>
      <w:r w:rsidR="00EC5057" w:rsidRPr="003604E3">
        <w:t xml:space="preserve"> </w:t>
      </w:r>
      <w:r w:rsidRPr="003604E3">
        <w:t>have</w:t>
      </w:r>
      <w:r w:rsidR="00EC5057" w:rsidRPr="003604E3">
        <w:t xml:space="preserve"> </w:t>
      </w:r>
      <w:r w:rsidRPr="003604E3">
        <w:t>a</w:t>
      </w:r>
      <w:r w:rsidR="00EC5057" w:rsidRPr="003604E3">
        <w:t xml:space="preserve"> </w:t>
      </w:r>
      <w:r w:rsidRPr="003604E3">
        <w:t>responsibility</w:t>
      </w:r>
      <w:r w:rsidR="00EC5057" w:rsidRPr="003604E3">
        <w:t xml:space="preserve"> </w:t>
      </w:r>
      <w:r w:rsidRPr="003604E3">
        <w:t>to</w:t>
      </w:r>
      <w:r w:rsidR="00EC5057" w:rsidRPr="003604E3">
        <w:t xml:space="preserve"> </w:t>
      </w:r>
      <w:r w:rsidRPr="003604E3">
        <w:t>promot</w:t>
      </w:r>
      <w:r w:rsidR="00EF5BA5" w:rsidRPr="003604E3">
        <w:t>e</w:t>
      </w:r>
      <w:r w:rsidR="00EC5057" w:rsidRPr="003604E3">
        <w:t xml:space="preserve"> </w:t>
      </w:r>
      <w:r w:rsidR="00EF5BA5" w:rsidRPr="003604E3">
        <w:t>the</w:t>
      </w:r>
      <w:r w:rsidR="00EC5057" w:rsidRPr="003604E3">
        <w:t xml:space="preserve"> </w:t>
      </w:r>
      <w:r w:rsidR="00EF5BA5" w:rsidRPr="003604E3">
        <w:t>mental</w:t>
      </w:r>
      <w:r w:rsidR="00EC5057" w:rsidRPr="003604E3">
        <w:t xml:space="preserve"> </w:t>
      </w:r>
      <w:r w:rsidR="00EF5BA5" w:rsidRPr="003604E3">
        <w:t>health</w:t>
      </w:r>
      <w:r w:rsidR="00EC5057" w:rsidRPr="003604E3">
        <w:t xml:space="preserve"> </w:t>
      </w:r>
      <w:r w:rsidR="00EF5BA5" w:rsidRPr="003604E3">
        <w:t>of</w:t>
      </w:r>
      <w:r w:rsidR="00EC5057" w:rsidRPr="003604E3">
        <w:t xml:space="preserve"> </w:t>
      </w:r>
      <w:r w:rsidR="00EF5BA5" w:rsidRPr="003604E3">
        <w:t>students,</w:t>
      </w:r>
      <w:r w:rsidR="00EC5057" w:rsidRPr="003604E3">
        <w:t xml:space="preserve"> </w:t>
      </w:r>
      <w:r w:rsidR="00EF5BA5" w:rsidRPr="003604E3">
        <w:t>s</w:t>
      </w:r>
      <w:r w:rsidRPr="003604E3">
        <w:t>taff</w:t>
      </w:r>
      <w:r w:rsidR="00EC5057" w:rsidRPr="003604E3">
        <w:t xml:space="preserve"> </w:t>
      </w:r>
      <w:r w:rsidRPr="003604E3">
        <w:t>with</w:t>
      </w:r>
      <w:r w:rsidR="00EC5057" w:rsidRPr="003604E3">
        <w:t xml:space="preserve"> </w:t>
      </w:r>
      <w:r w:rsidRPr="003604E3">
        <w:t>a</w:t>
      </w:r>
      <w:r w:rsidR="00EC5057" w:rsidRPr="003604E3">
        <w:t xml:space="preserve"> </w:t>
      </w:r>
      <w:r w:rsidRPr="003604E3">
        <w:t>specific,</w:t>
      </w:r>
      <w:r w:rsidR="00EC5057" w:rsidRPr="003604E3">
        <w:t xml:space="preserve"> </w:t>
      </w:r>
      <w:r w:rsidRPr="003604E3">
        <w:t>relevant</w:t>
      </w:r>
      <w:r w:rsidR="00EC5057" w:rsidRPr="003604E3">
        <w:t xml:space="preserve"> </w:t>
      </w:r>
      <w:r w:rsidRPr="003604E3">
        <w:t>remit</w:t>
      </w:r>
      <w:r w:rsidR="00EC5057" w:rsidRPr="003604E3">
        <w:t xml:space="preserve"> </w:t>
      </w:r>
      <w:r w:rsidRPr="003604E3">
        <w:t>include</w:t>
      </w:r>
      <w:r w:rsidR="00FA393F" w:rsidRPr="003604E3">
        <w:t>:</w:t>
      </w:r>
    </w:p>
    <w:p w14:paraId="4EAAA4BF" w14:textId="6A2AFCAB" w:rsidR="00C5363C" w:rsidRPr="003604E3" w:rsidRDefault="00B209FC" w:rsidP="001456F1">
      <w:pPr>
        <w:pStyle w:val="ListParagraph"/>
        <w:numPr>
          <w:ilvl w:val="0"/>
          <w:numId w:val="3"/>
        </w:numPr>
      </w:pPr>
      <w:r w:rsidRPr="003604E3">
        <w:t>Dave</w:t>
      </w:r>
      <w:r w:rsidR="00EC5057" w:rsidRPr="003604E3">
        <w:t xml:space="preserve"> </w:t>
      </w:r>
      <w:r w:rsidRPr="003604E3">
        <w:t>Corcoran</w:t>
      </w:r>
      <w:r w:rsidR="00EC5057" w:rsidRPr="003604E3">
        <w:t xml:space="preserve"> </w:t>
      </w:r>
      <w:r w:rsidR="00C5363C" w:rsidRPr="003604E3">
        <w:t>-</w:t>
      </w:r>
      <w:r w:rsidR="00EC5057" w:rsidRPr="003604E3">
        <w:t xml:space="preserve"> </w:t>
      </w:r>
      <w:r w:rsidR="004F0DB1" w:rsidRPr="003604E3">
        <w:t>Lead</w:t>
      </w:r>
      <w:r w:rsidR="00EC5057" w:rsidRPr="003604E3">
        <w:t xml:space="preserve"> </w:t>
      </w:r>
      <w:r w:rsidRPr="003604E3">
        <w:t>S</w:t>
      </w:r>
      <w:r w:rsidR="00C5363C" w:rsidRPr="003604E3">
        <w:t>afeguarding</w:t>
      </w:r>
      <w:r w:rsidR="00EC5057" w:rsidRPr="003604E3">
        <w:t xml:space="preserve"> </w:t>
      </w:r>
      <w:r w:rsidR="00174A1A" w:rsidRPr="003604E3">
        <w:t>O</w:t>
      </w:r>
      <w:r w:rsidR="00C5363C" w:rsidRPr="003604E3">
        <w:t>fficer</w:t>
      </w:r>
      <w:r w:rsidR="00EC5057" w:rsidRPr="003604E3">
        <w:t xml:space="preserve"> </w:t>
      </w:r>
      <w:r w:rsidRPr="003604E3">
        <w:t>and</w:t>
      </w:r>
      <w:r w:rsidR="00EC5057" w:rsidRPr="003604E3">
        <w:t xml:space="preserve"> </w:t>
      </w:r>
      <w:r w:rsidRPr="003604E3">
        <w:t>Director</w:t>
      </w:r>
      <w:r w:rsidR="00EC5057" w:rsidRPr="003604E3">
        <w:t xml:space="preserve"> </w:t>
      </w:r>
      <w:r w:rsidRPr="003604E3">
        <w:t>of</w:t>
      </w:r>
      <w:r w:rsidR="00EC5057" w:rsidRPr="003604E3">
        <w:t xml:space="preserve"> </w:t>
      </w:r>
      <w:r w:rsidRPr="003604E3">
        <w:t>Student</w:t>
      </w:r>
      <w:r w:rsidR="00EC5057" w:rsidRPr="003604E3">
        <w:t xml:space="preserve"> </w:t>
      </w:r>
      <w:r w:rsidR="005208CC" w:rsidRPr="003604E3">
        <w:t>Support</w:t>
      </w:r>
      <w:r w:rsidR="00EC5057" w:rsidRPr="003604E3">
        <w:t xml:space="preserve"> </w:t>
      </w:r>
      <w:r w:rsidR="005208CC" w:rsidRPr="003604E3">
        <w:t>and</w:t>
      </w:r>
      <w:r w:rsidR="00EC5057" w:rsidRPr="003604E3">
        <w:t xml:space="preserve"> </w:t>
      </w:r>
      <w:r w:rsidRPr="003604E3">
        <w:t>Transition</w:t>
      </w:r>
    </w:p>
    <w:p w14:paraId="50691873" w14:textId="65905E7E" w:rsidR="00E03A59" w:rsidRPr="003604E3" w:rsidRDefault="00E03A59" w:rsidP="00E03A59">
      <w:pPr>
        <w:pStyle w:val="ListParagraph"/>
        <w:numPr>
          <w:ilvl w:val="0"/>
          <w:numId w:val="3"/>
        </w:numPr>
      </w:pPr>
      <w:r w:rsidRPr="003604E3">
        <w:t>Esther</w:t>
      </w:r>
      <w:r w:rsidR="00EC5057" w:rsidRPr="003604E3">
        <w:t xml:space="preserve"> </w:t>
      </w:r>
      <w:r w:rsidRPr="003604E3">
        <w:t>Hunt</w:t>
      </w:r>
      <w:r w:rsidR="00EC5057" w:rsidRPr="003604E3">
        <w:t xml:space="preserve"> </w:t>
      </w:r>
      <w:r w:rsidRPr="003604E3">
        <w:t>-</w:t>
      </w:r>
      <w:r w:rsidR="00EC5057" w:rsidRPr="003604E3">
        <w:t xml:space="preserve"> </w:t>
      </w:r>
      <w:r w:rsidRPr="003604E3">
        <w:t>Head</w:t>
      </w:r>
      <w:r w:rsidR="00EC5057" w:rsidRPr="003604E3">
        <w:t xml:space="preserve"> </w:t>
      </w:r>
      <w:r w:rsidRPr="003604E3">
        <w:t>of</w:t>
      </w:r>
      <w:r w:rsidR="00EC5057" w:rsidRPr="003604E3">
        <w:t xml:space="preserve"> Health and </w:t>
      </w:r>
      <w:r w:rsidRPr="003604E3">
        <w:t>Wellbeing</w:t>
      </w:r>
      <w:r w:rsidR="00EC5057" w:rsidRPr="003604E3">
        <w:t xml:space="preserve"> </w:t>
      </w:r>
      <w:r w:rsidRPr="003604E3">
        <w:t>and</w:t>
      </w:r>
      <w:r w:rsidR="00EC5057" w:rsidRPr="003604E3">
        <w:t xml:space="preserve"> </w:t>
      </w:r>
      <w:r w:rsidRPr="003604E3">
        <w:t>Head</w:t>
      </w:r>
      <w:r w:rsidR="00EC5057" w:rsidRPr="003604E3">
        <w:t xml:space="preserve"> </w:t>
      </w:r>
      <w:r w:rsidRPr="003604E3">
        <w:t>of</w:t>
      </w:r>
      <w:r w:rsidR="00EC5057" w:rsidRPr="003604E3">
        <w:t xml:space="preserve"> </w:t>
      </w:r>
      <w:r w:rsidRPr="003604E3">
        <w:t>Counselling</w:t>
      </w:r>
      <w:r w:rsidR="00EC5057" w:rsidRPr="003604E3">
        <w:t xml:space="preserve"> </w:t>
      </w:r>
      <w:r w:rsidRPr="003604E3">
        <w:t>-</w:t>
      </w:r>
      <w:r w:rsidR="00EC5057" w:rsidRPr="003604E3">
        <w:t xml:space="preserve"> </w:t>
      </w:r>
      <w:r w:rsidRPr="003604E3">
        <w:t>Registered</w:t>
      </w:r>
      <w:r w:rsidR="00EC5057" w:rsidRPr="003604E3">
        <w:t xml:space="preserve"> </w:t>
      </w:r>
      <w:r w:rsidRPr="003604E3">
        <w:t>MBACP</w:t>
      </w:r>
      <w:r w:rsidR="00EC5057" w:rsidRPr="003604E3">
        <w:t xml:space="preserve"> </w:t>
      </w:r>
      <w:r w:rsidRPr="003604E3">
        <w:rPr>
          <w:color w:val="000000"/>
        </w:rPr>
        <w:t>Accredited</w:t>
      </w:r>
      <w:r w:rsidR="00EC5057" w:rsidRPr="003604E3">
        <w:rPr>
          <w:color w:val="000000"/>
        </w:rPr>
        <w:t xml:space="preserve"> </w:t>
      </w:r>
      <w:r w:rsidRPr="003604E3">
        <w:t>Psychotherapist</w:t>
      </w:r>
      <w:r w:rsidR="00EC5057" w:rsidRPr="003604E3">
        <w:t xml:space="preserve"> </w:t>
      </w:r>
      <w:r w:rsidRPr="003604E3">
        <w:t>and</w:t>
      </w:r>
      <w:r w:rsidR="00EC5057" w:rsidRPr="003604E3">
        <w:t xml:space="preserve"> </w:t>
      </w:r>
      <w:r w:rsidRPr="003604E3">
        <w:t>University</w:t>
      </w:r>
      <w:r w:rsidR="00EC5057" w:rsidRPr="003604E3">
        <w:t xml:space="preserve"> </w:t>
      </w:r>
      <w:r w:rsidRPr="003604E3">
        <w:t>Caldicott</w:t>
      </w:r>
      <w:r w:rsidR="00EC5057" w:rsidRPr="003604E3">
        <w:t xml:space="preserve"> </w:t>
      </w:r>
      <w:r w:rsidRPr="003604E3">
        <w:t>Guardian</w:t>
      </w:r>
    </w:p>
    <w:p w14:paraId="037F1459" w14:textId="3B3CE859" w:rsidR="00C5363C" w:rsidRPr="003604E3" w:rsidRDefault="00B209FC" w:rsidP="001456F1">
      <w:pPr>
        <w:pStyle w:val="ListParagraph"/>
        <w:numPr>
          <w:ilvl w:val="0"/>
          <w:numId w:val="3"/>
        </w:numPr>
      </w:pPr>
      <w:r w:rsidRPr="003604E3">
        <w:t>Graham</w:t>
      </w:r>
      <w:r w:rsidR="00EC5057" w:rsidRPr="003604E3">
        <w:t xml:space="preserve"> </w:t>
      </w:r>
      <w:r w:rsidRPr="003604E3">
        <w:t>Francis</w:t>
      </w:r>
      <w:r w:rsidR="00EC5057" w:rsidRPr="003604E3">
        <w:t xml:space="preserve"> </w:t>
      </w:r>
      <w:r w:rsidRPr="003604E3">
        <w:t>and</w:t>
      </w:r>
      <w:r w:rsidR="00EC5057" w:rsidRPr="003604E3">
        <w:t xml:space="preserve"> </w:t>
      </w:r>
      <w:r w:rsidRPr="003604E3">
        <w:t>Karen</w:t>
      </w:r>
      <w:r w:rsidR="00EC5057" w:rsidRPr="003604E3">
        <w:t xml:space="preserve"> </w:t>
      </w:r>
      <w:r w:rsidRPr="003604E3">
        <w:t>Bridle</w:t>
      </w:r>
      <w:r w:rsidR="00EC5057" w:rsidRPr="003604E3">
        <w:t xml:space="preserve"> </w:t>
      </w:r>
      <w:r w:rsidR="004F0DB1" w:rsidRPr="003604E3">
        <w:t>-</w:t>
      </w:r>
      <w:r w:rsidR="00EC5057" w:rsidRPr="003604E3">
        <w:t xml:space="preserve"> Health and Wellbeing </w:t>
      </w:r>
      <w:r w:rsidRPr="003604E3">
        <w:t>Service</w:t>
      </w:r>
      <w:r w:rsidR="00EC5057" w:rsidRPr="003604E3">
        <w:t xml:space="preserve"> </w:t>
      </w:r>
      <w:r w:rsidR="007A1093" w:rsidRPr="003604E3">
        <w:t>-</w:t>
      </w:r>
      <w:r w:rsidR="00EC5057" w:rsidRPr="003604E3">
        <w:t xml:space="preserve"> </w:t>
      </w:r>
      <w:r w:rsidR="007A1093" w:rsidRPr="003604E3">
        <w:t>Registered</w:t>
      </w:r>
      <w:r w:rsidR="00EC5057" w:rsidRPr="003604E3">
        <w:t xml:space="preserve"> </w:t>
      </w:r>
      <w:r w:rsidR="007A1093" w:rsidRPr="003604E3">
        <w:t>Mental</w:t>
      </w:r>
      <w:r w:rsidR="00EC5057" w:rsidRPr="003604E3">
        <w:t xml:space="preserve"> </w:t>
      </w:r>
      <w:r w:rsidR="007A1093" w:rsidRPr="003604E3">
        <w:t>Health</w:t>
      </w:r>
      <w:r w:rsidR="00EC5057" w:rsidRPr="003604E3">
        <w:t xml:space="preserve"> </w:t>
      </w:r>
      <w:r w:rsidR="007A1093" w:rsidRPr="003604E3">
        <w:t>Advisers</w:t>
      </w:r>
      <w:r w:rsidR="00EC5057" w:rsidRPr="003604E3">
        <w:t xml:space="preserve"> </w:t>
      </w:r>
      <w:r w:rsidR="007A1093" w:rsidRPr="003604E3">
        <w:t>(RMHN</w:t>
      </w:r>
      <w:r w:rsidR="00EC5057" w:rsidRPr="003604E3">
        <w:t xml:space="preserve"> </w:t>
      </w:r>
      <w:r w:rsidR="00AC216B" w:rsidRPr="003604E3">
        <w:t>&amp;</w:t>
      </w:r>
      <w:r w:rsidR="005D6954" w:rsidRPr="003604E3">
        <w:t xml:space="preserve"> </w:t>
      </w:r>
      <w:r w:rsidR="00AC216B" w:rsidRPr="003604E3">
        <w:t>RGN</w:t>
      </w:r>
      <w:r w:rsidR="00EC5057" w:rsidRPr="003604E3">
        <w:t xml:space="preserve"> </w:t>
      </w:r>
      <w:r w:rsidR="007A1093" w:rsidRPr="003604E3">
        <w:t>and</w:t>
      </w:r>
      <w:r w:rsidR="00EC5057" w:rsidRPr="003604E3">
        <w:t xml:space="preserve"> </w:t>
      </w:r>
      <w:r w:rsidR="007A1093" w:rsidRPr="003604E3">
        <w:t>MH</w:t>
      </w:r>
      <w:r w:rsidR="00EC5057" w:rsidRPr="003604E3">
        <w:t xml:space="preserve"> </w:t>
      </w:r>
      <w:r w:rsidR="007A1093" w:rsidRPr="003604E3">
        <w:t>OT)</w:t>
      </w:r>
    </w:p>
    <w:p w14:paraId="1A818598" w14:textId="77777777" w:rsidR="005D6954" w:rsidRPr="003604E3" w:rsidRDefault="005D6954" w:rsidP="005D6954">
      <w:pPr>
        <w:pStyle w:val="ListParagraph"/>
        <w:numPr>
          <w:ilvl w:val="0"/>
          <w:numId w:val="3"/>
        </w:numPr>
        <w:ind w:right="-2"/>
      </w:pPr>
      <w:r w:rsidRPr="003604E3">
        <w:t>Denise Wild and Rebecca Pothecary - Health and Wellbeing Service - Registered Nurses (RGN)</w:t>
      </w:r>
    </w:p>
    <w:p w14:paraId="4DC10D06" w14:textId="4AAA26B8" w:rsidR="00174A1A" w:rsidRPr="003604E3" w:rsidRDefault="00174A1A" w:rsidP="001456F1">
      <w:pPr>
        <w:pStyle w:val="ListParagraph"/>
        <w:numPr>
          <w:ilvl w:val="0"/>
          <w:numId w:val="3"/>
        </w:numPr>
      </w:pPr>
      <w:r w:rsidRPr="003604E3">
        <w:lastRenderedPageBreak/>
        <w:t>Steve</w:t>
      </w:r>
      <w:r w:rsidR="00EC5057" w:rsidRPr="003604E3">
        <w:t xml:space="preserve"> </w:t>
      </w:r>
      <w:r w:rsidRPr="003604E3">
        <w:t>O’Melia</w:t>
      </w:r>
      <w:r w:rsidR="00EC5057" w:rsidRPr="003604E3">
        <w:t xml:space="preserve"> </w:t>
      </w:r>
      <w:r w:rsidR="00F31D51" w:rsidRPr="003604E3">
        <w:t>-</w:t>
      </w:r>
      <w:r w:rsidR="00EC5057" w:rsidRPr="003604E3">
        <w:t xml:space="preserve"> </w:t>
      </w:r>
      <w:r w:rsidRPr="003604E3">
        <w:t>Head</w:t>
      </w:r>
      <w:r w:rsidR="00EC5057" w:rsidRPr="003604E3">
        <w:t xml:space="preserve"> </w:t>
      </w:r>
      <w:r w:rsidRPr="003604E3">
        <w:t>of</w:t>
      </w:r>
      <w:r w:rsidR="00EC5057" w:rsidRPr="003604E3">
        <w:t xml:space="preserve"> </w:t>
      </w:r>
      <w:r w:rsidRPr="003604E3">
        <w:t>Disability</w:t>
      </w:r>
      <w:r w:rsidR="00EC5057" w:rsidRPr="003604E3">
        <w:t xml:space="preserve"> </w:t>
      </w:r>
      <w:r w:rsidRPr="003604E3">
        <w:t>and</w:t>
      </w:r>
      <w:r w:rsidR="00EC5057" w:rsidRPr="003604E3">
        <w:t xml:space="preserve"> </w:t>
      </w:r>
      <w:r w:rsidRPr="003604E3">
        <w:t>Dyslexia</w:t>
      </w:r>
    </w:p>
    <w:p w14:paraId="021D9100" w14:textId="7A8B677D" w:rsidR="00C5363C" w:rsidRPr="003604E3" w:rsidRDefault="00C35E66" w:rsidP="001456F1">
      <w:pPr>
        <w:pStyle w:val="ListParagraph"/>
        <w:numPr>
          <w:ilvl w:val="0"/>
          <w:numId w:val="3"/>
        </w:numPr>
      </w:pPr>
      <w:r w:rsidRPr="003604E3">
        <w:t>Rev’d</w:t>
      </w:r>
      <w:r w:rsidR="00EC5057" w:rsidRPr="003604E3">
        <w:t xml:space="preserve"> </w:t>
      </w:r>
      <w:r w:rsidR="004C0D4D" w:rsidRPr="003604E3">
        <w:t>Dr</w:t>
      </w:r>
      <w:r w:rsidR="00EC5057" w:rsidRPr="003604E3">
        <w:t xml:space="preserve"> </w:t>
      </w:r>
      <w:r w:rsidR="00B209FC" w:rsidRPr="003604E3">
        <w:t>Alison</w:t>
      </w:r>
      <w:r w:rsidR="00EC5057" w:rsidRPr="003604E3">
        <w:t xml:space="preserve"> </w:t>
      </w:r>
      <w:r w:rsidR="00B209FC" w:rsidRPr="003604E3">
        <w:t>Green</w:t>
      </w:r>
      <w:r w:rsidR="00EC5057" w:rsidRPr="003604E3">
        <w:t xml:space="preserve"> </w:t>
      </w:r>
      <w:r w:rsidR="00C5363C" w:rsidRPr="003604E3">
        <w:t>-</w:t>
      </w:r>
      <w:r w:rsidR="00EC5057" w:rsidRPr="003604E3">
        <w:t xml:space="preserve"> </w:t>
      </w:r>
      <w:r w:rsidR="00B209FC" w:rsidRPr="003604E3">
        <w:t>Chaplain</w:t>
      </w:r>
    </w:p>
    <w:p w14:paraId="7D109FD0" w14:textId="5A1717FF" w:rsidR="00414587" w:rsidRPr="003604E3" w:rsidRDefault="00EC5057" w:rsidP="001456F1">
      <w:pPr>
        <w:pStyle w:val="ListParagraph"/>
        <w:numPr>
          <w:ilvl w:val="0"/>
          <w:numId w:val="3"/>
        </w:numPr>
      </w:pPr>
      <w:r w:rsidRPr="003604E3">
        <w:t>Health and Wellbeing P</w:t>
      </w:r>
      <w:r w:rsidR="00414587" w:rsidRPr="003604E3">
        <w:t>op-</w:t>
      </w:r>
      <w:r w:rsidR="003C4EBD" w:rsidRPr="003604E3">
        <w:t>u</w:t>
      </w:r>
      <w:r w:rsidR="00414587" w:rsidRPr="003604E3">
        <w:t>p</w:t>
      </w:r>
      <w:r w:rsidRPr="003604E3">
        <w:t xml:space="preserve"> </w:t>
      </w:r>
      <w:r w:rsidR="00414587" w:rsidRPr="003604E3">
        <w:t>service</w:t>
      </w:r>
      <w:r w:rsidRPr="003604E3">
        <w:t xml:space="preserve"> </w:t>
      </w:r>
      <w:r w:rsidR="004D27D2" w:rsidRPr="003604E3">
        <w:t>advisers</w:t>
      </w:r>
    </w:p>
    <w:p w14:paraId="01CFD897" w14:textId="2AC31309" w:rsidR="00B73420" w:rsidRPr="003604E3" w:rsidRDefault="00B73420" w:rsidP="001456F1">
      <w:pPr>
        <w:pStyle w:val="ListParagraph"/>
        <w:numPr>
          <w:ilvl w:val="0"/>
          <w:numId w:val="3"/>
        </w:numPr>
      </w:pPr>
      <w:r w:rsidRPr="003604E3">
        <w:t>First</w:t>
      </w:r>
      <w:r w:rsidR="00EC5057" w:rsidRPr="003604E3">
        <w:t xml:space="preserve"> </w:t>
      </w:r>
      <w:r w:rsidRPr="003604E3">
        <w:t>Aiders</w:t>
      </w:r>
      <w:r w:rsidR="00EC5057" w:rsidRPr="003604E3">
        <w:t xml:space="preserve"> </w:t>
      </w:r>
      <w:r w:rsidR="00F31D51" w:rsidRPr="003604E3">
        <w:t>-</w:t>
      </w:r>
      <w:r w:rsidR="00EC5057" w:rsidRPr="003604E3">
        <w:t xml:space="preserve"> </w:t>
      </w:r>
      <w:r w:rsidRPr="003604E3">
        <w:t>Campus</w:t>
      </w:r>
      <w:r w:rsidR="00EC5057" w:rsidRPr="003604E3">
        <w:t xml:space="preserve"> </w:t>
      </w:r>
      <w:r w:rsidRPr="003604E3">
        <w:t>First</w:t>
      </w:r>
      <w:r w:rsidR="00EC5057" w:rsidRPr="003604E3">
        <w:t xml:space="preserve"> </w:t>
      </w:r>
      <w:r w:rsidRPr="003604E3">
        <w:t>Aid</w:t>
      </w:r>
      <w:r w:rsidR="00EC5057" w:rsidRPr="003604E3">
        <w:t xml:space="preserve"> </w:t>
      </w:r>
    </w:p>
    <w:p w14:paraId="366D5CE1" w14:textId="2AAA7912" w:rsidR="005E52C5" w:rsidRPr="003604E3" w:rsidRDefault="00C5363C" w:rsidP="001456F1">
      <w:r w:rsidRPr="003604E3">
        <w:t>Any</w:t>
      </w:r>
      <w:r w:rsidR="00EC5057" w:rsidRPr="003604E3">
        <w:t xml:space="preserve"> </w:t>
      </w:r>
      <w:r w:rsidRPr="003604E3">
        <w:t>member</w:t>
      </w:r>
      <w:r w:rsidR="00EC5057" w:rsidRPr="003604E3">
        <w:t xml:space="preserve"> </w:t>
      </w:r>
      <w:r w:rsidRPr="003604E3">
        <w:t>of</w:t>
      </w:r>
      <w:r w:rsidR="00EC5057" w:rsidRPr="003604E3">
        <w:t xml:space="preserve"> </w:t>
      </w:r>
      <w:r w:rsidRPr="003604E3">
        <w:t>staff</w:t>
      </w:r>
      <w:r w:rsidR="00EC5057" w:rsidRPr="003604E3">
        <w:t xml:space="preserve"> </w:t>
      </w:r>
      <w:r w:rsidR="004109E9" w:rsidRPr="003604E3">
        <w:t>or</w:t>
      </w:r>
      <w:r w:rsidR="00EC5057" w:rsidRPr="003604E3">
        <w:t xml:space="preserve"> </w:t>
      </w:r>
      <w:r w:rsidR="004109E9" w:rsidRPr="003604E3">
        <w:t>a</w:t>
      </w:r>
      <w:r w:rsidR="00EC5057" w:rsidRPr="003604E3">
        <w:t xml:space="preserve"> </w:t>
      </w:r>
      <w:r w:rsidR="004109E9" w:rsidRPr="003604E3">
        <w:t>student</w:t>
      </w:r>
      <w:r w:rsidR="00EC5057" w:rsidRPr="003604E3">
        <w:t xml:space="preserve"> </w:t>
      </w:r>
      <w:r w:rsidRPr="003604E3">
        <w:t>who</w:t>
      </w:r>
      <w:r w:rsidR="00EC5057" w:rsidRPr="003604E3">
        <w:t xml:space="preserve"> </w:t>
      </w:r>
      <w:r w:rsidRPr="003604E3">
        <w:t>is</w:t>
      </w:r>
      <w:r w:rsidR="00EC5057" w:rsidRPr="003604E3">
        <w:t xml:space="preserve"> </w:t>
      </w:r>
      <w:r w:rsidRPr="003604E3">
        <w:t>concerned</w:t>
      </w:r>
      <w:r w:rsidR="00EC5057" w:rsidRPr="003604E3">
        <w:t xml:space="preserve"> </w:t>
      </w:r>
      <w:r w:rsidRPr="003604E3">
        <w:t>about</w:t>
      </w:r>
      <w:r w:rsidR="00EC5057" w:rsidRPr="003604E3">
        <w:t xml:space="preserve"> </w:t>
      </w:r>
      <w:r w:rsidRPr="003604E3">
        <w:t>the</w:t>
      </w:r>
      <w:r w:rsidR="00EC5057" w:rsidRPr="003604E3">
        <w:t xml:space="preserve"> </w:t>
      </w:r>
      <w:r w:rsidRPr="003604E3">
        <w:t>mental</w:t>
      </w:r>
      <w:r w:rsidR="00EC5057" w:rsidRPr="003604E3">
        <w:t xml:space="preserve"> </w:t>
      </w:r>
      <w:r w:rsidRPr="003604E3">
        <w:t>health</w:t>
      </w:r>
      <w:r w:rsidR="00EC5057" w:rsidRPr="003604E3">
        <w:t xml:space="preserve"> </w:t>
      </w:r>
      <w:r w:rsidRPr="003604E3">
        <w:t>or</w:t>
      </w:r>
      <w:r w:rsidR="00EC5057" w:rsidRPr="003604E3">
        <w:t xml:space="preserve"> </w:t>
      </w:r>
      <w:r w:rsidRPr="003604E3">
        <w:t>wellbeing</w:t>
      </w:r>
      <w:r w:rsidR="00EC5057" w:rsidRPr="003604E3">
        <w:t xml:space="preserve"> </w:t>
      </w:r>
      <w:r w:rsidRPr="003604E3">
        <w:t>of</w:t>
      </w:r>
      <w:r w:rsidR="00EC5057" w:rsidRPr="003604E3">
        <w:t xml:space="preserve"> </w:t>
      </w:r>
      <w:r w:rsidRPr="003604E3">
        <w:t>a</w:t>
      </w:r>
      <w:r w:rsidR="00EC5057" w:rsidRPr="003604E3">
        <w:t xml:space="preserve"> </w:t>
      </w:r>
      <w:r w:rsidRPr="003604E3">
        <w:t>student</w:t>
      </w:r>
      <w:r w:rsidR="00EC5057" w:rsidRPr="003604E3">
        <w:t xml:space="preserve"> </w:t>
      </w:r>
      <w:r w:rsidRPr="003604E3">
        <w:t>should</w:t>
      </w:r>
      <w:r w:rsidR="00EC5057" w:rsidRPr="003604E3">
        <w:t xml:space="preserve"> </w:t>
      </w:r>
      <w:r w:rsidR="005E52C5" w:rsidRPr="003604E3">
        <w:t>strongly</w:t>
      </w:r>
      <w:r w:rsidR="00EC5057" w:rsidRPr="003604E3">
        <w:t xml:space="preserve"> </w:t>
      </w:r>
      <w:r w:rsidR="005E52C5" w:rsidRPr="003604E3">
        <w:t>encourage</w:t>
      </w:r>
      <w:r w:rsidR="00EC5057" w:rsidRPr="003604E3">
        <w:t xml:space="preserve"> </w:t>
      </w:r>
      <w:r w:rsidR="005E52C5" w:rsidRPr="003604E3">
        <w:t>the</w:t>
      </w:r>
      <w:r w:rsidR="00EC5057" w:rsidRPr="003604E3">
        <w:t xml:space="preserve"> </w:t>
      </w:r>
      <w:r w:rsidR="005E52C5" w:rsidRPr="003604E3">
        <w:t>student</w:t>
      </w:r>
      <w:r w:rsidR="00EC5057" w:rsidRPr="003604E3">
        <w:t xml:space="preserve"> </w:t>
      </w:r>
      <w:r w:rsidR="005E52C5" w:rsidRPr="003604E3">
        <w:t>to</w:t>
      </w:r>
      <w:r w:rsidR="00EC5057" w:rsidRPr="003604E3">
        <w:t xml:space="preserve"> </w:t>
      </w:r>
      <w:r w:rsidR="005E52C5" w:rsidRPr="003604E3">
        <w:t>attend</w:t>
      </w:r>
      <w:r w:rsidR="00EC5057" w:rsidRPr="003604E3">
        <w:t xml:space="preserve"> </w:t>
      </w:r>
      <w:r w:rsidR="005E52C5" w:rsidRPr="003604E3">
        <w:t>one</w:t>
      </w:r>
      <w:r w:rsidR="00EC5057" w:rsidRPr="003604E3">
        <w:t xml:space="preserve"> </w:t>
      </w:r>
      <w:r w:rsidR="005E52C5" w:rsidRPr="003604E3">
        <w:t>of</w:t>
      </w:r>
      <w:r w:rsidR="00EC5057" w:rsidRPr="003604E3">
        <w:t xml:space="preserve"> </w:t>
      </w:r>
      <w:r w:rsidR="005E52C5" w:rsidRPr="003604E3">
        <w:t>the</w:t>
      </w:r>
      <w:r w:rsidR="00EC5057" w:rsidRPr="003604E3">
        <w:t xml:space="preserve"> </w:t>
      </w:r>
      <w:r w:rsidR="005E52C5" w:rsidRPr="003604E3">
        <w:t>daily</w:t>
      </w:r>
      <w:r w:rsidR="00EC5057" w:rsidRPr="003604E3">
        <w:t xml:space="preserve"> </w:t>
      </w:r>
      <w:r w:rsidR="005E52C5" w:rsidRPr="003604E3">
        <w:t>Wellbeing</w:t>
      </w:r>
      <w:r w:rsidR="00EC5057" w:rsidRPr="003604E3">
        <w:t xml:space="preserve"> </w:t>
      </w:r>
      <w:r w:rsidR="005E52C5" w:rsidRPr="003604E3">
        <w:t>Pop-ups.</w:t>
      </w:r>
      <w:r w:rsidR="00EC5057" w:rsidRPr="003604E3">
        <w:t xml:space="preserve">  </w:t>
      </w:r>
      <w:r w:rsidR="005E52C5" w:rsidRPr="003604E3">
        <w:t>If</w:t>
      </w:r>
      <w:r w:rsidR="00EC5057" w:rsidRPr="003604E3">
        <w:t xml:space="preserve"> </w:t>
      </w:r>
      <w:r w:rsidR="005E52C5" w:rsidRPr="003604E3">
        <w:t>the</w:t>
      </w:r>
      <w:r w:rsidR="00EC5057" w:rsidRPr="003604E3">
        <w:t xml:space="preserve"> </w:t>
      </w:r>
      <w:r w:rsidR="005E52C5" w:rsidRPr="003604E3">
        <w:t>concern</w:t>
      </w:r>
      <w:r w:rsidR="00EC5057" w:rsidRPr="003604E3">
        <w:t xml:space="preserve"> </w:t>
      </w:r>
      <w:r w:rsidR="005E52C5" w:rsidRPr="003604E3">
        <w:t>is</w:t>
      </w:r>
      <w:r w:rsidR="00EC5057" w:rsidRPr="003604E3">
        <w:t xml:space="preserve"> </w:t>
      </w:r>
      <w:r w:rsidR="005E52C5" w:rsidRPr="003604E3">
        <w:t>ongoing</w:t>
      </w:r>
      <w:r w:rsidR="00EC5057" w:rsidRPr="003604E3">
        <w:t xml:space="preserve"> </w:t>
      </w:r>
      <w:r w:rsidR="005E52C5" w:rsidRPr="003604E3">
        <w:t>and</w:t>
      </w:r>
      <w:r w:rsidR="00EC5057" w:rsidRPr="003604E3">
        <w:t xml:space="preserve"> </w:t>
      </w:r>
      <w:r w:rsidR="005E52C5" w:rsidRPr="003604E3">
        <w:t>the</w:t>
      </w:r>
      <w:r w:rsidR="00EC5057" w:rsidRPr="003604E3">
        <w:t xml:space="preserve"> </w:t>
      </w:r>
      <w:r w:rsidR="005E52C5" w:rsidRPr="003604E3">
        <w:t>student</w:t>
      </w:r>
      <w:r w:rsidR="00EC5057" w:rsidRPr="003604E3">
        <w:t xml:space="preserve"> </w:t>
      </w:r>
      <w:r w:rsidR="005E52C5" w:rsidRPr="003604E3">
        <w:t>is</w:t>
      </w:r>
      <w:r w:rsidR="00EC5057" w:rsidRPr="003604E3">
        <w:t xml:space="preserve"> </w:t>
      </w:r>
      <w:r w:rsidR="005E52C5" w:rsidRPr="003604E3">
        <w:t>unwilling</w:t>
      </w:r>
      <w:r w:rsidR="00EC5057" w:rsidRPr="003604E3">
        <w:t xml:space="preserve"> </w:t>
      </w:r>
      <w:r w:rsidR="005E52C5" w:rsidRPr="003604E3">
        <w:t>to</w:t>
      </w:r>
      <w:r w:rsidR="00EC5057" w:rsidRPr="003604E3">
        <w:t xml:space="preserve"> </w:t>
      </w:r>
      <w:r w:rsidR="005E52C5" w:rsidRPr="003604E3">
        <w:t>seek</w:t>
      </w:r>
      <w:r w:rsidR="00EC5057" w:rsidRPr="003604E3">
        <w:t xml:space="preserve"> </w:t>
      </w:r>
      <w:r w:rsidR="005E52C5" w:rsidRPr="003604E3">
        <w:t>support</w:t>
      </w:r>
      <w:r w:rsidR="00EC5057" w:rsidRPr="003604E3">
        <w:t xml:space="preserve"> </w:t>
      </w:r>
      <w:r w:rsidR="005E52C5" w:rsidRPr="003604E3">
        <w:t>for</w:t>
      </w:r>
      <w:r w:rsidR="00EC5057" w:rsidRPr="003604E3">
        <w:t xml:space="preserve"> </w:t>
      </w:r>
      <w:r w:rsidR="005E52C5" w:rsidRPr="003604E3">
        <w:t>themselves,</w:t>
      </w:r>
      <w:r w:rsidR="00EC5057" w:rsidRPr="003604E3">
        <w:t xml:space="preserve"> </w:t>
      </w:r>
      <w:r w:rsidR="005E52C5" w:rsidRPr="003604E3">
        <w:t>the</w:t>
      </w:r>
      <w:r w:rsidR="00EC5057" w:rsidRPr="003604E3">
        <w:t xml:space="preserve"> </w:t>
      </w:r>
      <w:r w:rsidR="005E52C5" w:rsidRPr="003604E3">
        <w:t>member</w:t>
      </w:r>
      <w:r w:rsidR="00EC5057" w:rsidRPr="003604E3">
        <w:t xml:space="preserve"> </w:t>
      </w:r>
      <w:r w:rsidR="005E52C5" w:rsidRPr="003604E3">
        <w:t>of</w:t>
      </w:r>
      <w:r w:rsidR="00EC5057" w:rsidRPr="003604E3">
        <w:t xml:space="preserve"> </w:t>
      </w:r>
      <w:r w:rsidR="005E52C5" w:rsidRPr="003604E3">
        <w:t>staff</w:t>
      </w:r>
      <w:r w:rsidR="00EC5057" w:rsidRPr="003604E3">
        <w:t xml:space="preserve"> </w:t>
      </w:r>
      <w:r w:rsidR="005E52C5" w:rsidRPr="003604E3">
        <w:t>may</w:t>
      </w:r>
      <w:r w:rsidR="00EC5057" w:rsidRPr="003604E3">
        <w:t xml:space="preserve"> </w:t>
      </w:r>
      <w:r w:rsidR="005E52C5" w:rsidRPr="003604E3">
        <w:t>seek</w:t>
      </w:r>
      <w:r w:rsidR="00EC5057" w:rsidRPr="003604E3">
        <w:t xml:space="preserve"> </w:t>
      </w:r>
      <w:r w:rsidR="005E52C5" w:rsidRPr="003604E3">
        <w:t>advice</w:t>
      </w:r>
      <w:r w:rsidR="00EC5057" w:rsidRPr="003604E3">
        <w:t xml:space="preserve"> </w:t>
      </w:r>
      <w:r w:rsidR="005E52C5" w:rsidRPr="003604E3">
        <w:t>from</w:t>
      </w:r>
      <w:r w:rsidR="00EC5057" w:rsidRPr="003604E3">
        <w:t xml:space="preserve"> </w:t>
      </w:r>
      <w:r w:rsidR="005E52C5" w:rsidRPr="003604E3">
        <w:t>Student</w:t>
      </w:r>
      <w:r w:rsidR="00EC5057" w:rsidRPr="003604E3">
        <w:t xml:space="preserve"> </w:t>
      </w:r>
      <w:r w:rsidR="005E52C5" w:rsidRPr="003604E3">
        <w:t>Support</w:t>
      </w:r>
      <w:r w:rsidR="00EC5057" w:rsidRPr="003604E3">
        <w:t xml:space="preserve"> </w:t>
      </w:r>
      <w:r w:rsidR="005E52C5" w:rsidRPr="003604E3">
        <w:t>and</w:t>
      </w:r>
      <w:r w:rsidR="00EC5057" w:rsidRPr="003604E3">
        <w:t xml:space="preserve"> </w:t>
      </w:r>
      <w:r w:rsidR="005E52C5" w:rsidRPr="003604E3">
        <w:t>Wellbeing</w:t>
      </w:r>
      <w:r w:rsidR="00EC5057" w:rsidRPr="003604E3">
        <w:t xml:space="preserve"> </w:t>
      </w:r>
      <w:r w:rsidR="005E52C5" w:rsidRPr="003604E3">
        <w:t>services.</w:t>
      </w:r>
    </w:p>
    <w:p w14:paraId="5A406807" w14:textId="0F26EA2C" w:rsidR="004109E9" w:rsidRPr="003604E3" w:rsidRDefault="00C5363C" w:rsidP="001456F1">
      <w:r w:rsidRPr="003604E3">
        <w:t>If</w:t>
      </w:r>
      <w:r w:rsidR="00EC5057" w:rsidRPr="003604E3">
        <w:t xml:space="preserve"> </w:t>
      </w:r>
      <w:r w:rsidRPr="003604E3">
        <w:t>there</w:t>
      </w:r>
      <w:r w:rsidR="00EC5057" w:rsidRPr="003604E3">
        <w:t xml:space="preserve"> </w:t>
      </w:r>
      <w:r w:rsidRPr="003604E3">
        <w:t>is</w:t>
      </w:r>
      <w:r w:rsidR="00EC5057" w:rsidRPr="003604E3">
        <w:t xml:space="preserve"> </w:t>
      </w:r>
      <w:r w:rsidRPr="003604E3">
        <w:t>a</w:t>
      </w:r>
      <w:r w:rsidR="00EC5057" w:rsidRPr="003604E3">
        <w:t xml:space="preserve"> </w:t>
      </w:r>
      <w:r w:rsidRPr="003604E3">
        <w:t>fear</w:t>
      </w:r>
      <w:r w:rsidR="00EC5057" w:rsidRPr="003604E3">
        <w:t xml:space="preserve"> </w:t>
      </w:r>
      <w:r w:rsidRPr="003604E3">
        <w:t>that</w:t>
      </w:r>
      <w:r w:rsidR="00EC5057" w:rsidRPr="003604E3">
        <w:t xml:space="preserve"> </w:t>
      </w:r>
      <w:r w:rsidRPr="003604E3">
        <w:t>the</w:t>
      </w:r>
      <w:r w:rsidR="00EC5057" w:rsidRPr="003604E3">
        <w:t xml:space="preserve"> </w:t>
      </w:r>
      <w:r w:rsidRPr="003604E3">
        <w:t>student</w:t>
      </w:r>
      <w:r w:rsidR="00EC5057" w:rsidRPr="003604E3">
        <w:t xml:space="preserve"> </w:t>
      </w:r>
      <w:r w:rsidRPr="003604E3">
        <w:t>is</w:t>
      </w:r>
      <w:r w:rsidR="00EC5057" w:rsidRPr="003604E3">
        <w:t xml:space="preserve"> </w:t>
      </w:r>
      <w:r w:rsidRPr="003604E3">
        <w:t>in</w:t>
      </w:r>
      <w:r w:rsidR="00EC5057" w:rsidRPr="003604E3">
        <w:t xml:space="preserve"> </w:t>
      </w:r>
      <w:r w:rsidRPr="003604E3">
        <w:t>danger</w:t>
      </w:r>
      <w:r w:rsidR="00EC5057" w:rsidRPr="003604E3">
        <w:t xml:space="preserve"> </w:t>
      </w:r>
      <w:r w:rsidRPr="003604E3">
        <w:t>of</w:t>
      </w:r>
      <w:r w:rsidR="00EC5057" w:rsidRPr="003604E3">
        <w:t xml:space="preserve"> </w:t>
      </w:r>
      <w:r w:rsidRPr="003604E3">
        <w:t>immediate</w:t>
      </w:r>
      <w:r w:rsidR="00EC5057" w:rsidRPr="003604E3">
        <w:t xml:space="preserve"> </w:t>
      </w:r>
      <w:r w:rsidRPr="003604E3">
        <w:t>harm</w:t>
      </w:r>
      <w:r w:rsidR="00EC5057" w:rsidRPr="003604E3">
        <w:t xml:space="preserve"> </w:t>
      </w:r>
      <w:r w:rsidR="004109E9" w:rsidRPr="003604E3">
        <w:t>(risk</w:t>
      </w:r>
      <w:r w:rsidR="00EC5057" w:rsidRPr="003604E3">
        <w:t xml:space="preserve"> </w:t>
      </w:r>
      <w:r w:rsidR="004109E9" w:rsidRPr="003604E3">
        <w:t>to</w:t>
      </w:r>
      <w:r w:rsidR="00EC5057" w:rsidRPr="003604E3">
        <w:t xml:space="preserve"> </w:t>
      </w:r>
      <w:r w:rsidR="004109E9" w:rsidRPr="003604E3">
        <w:t>self</w:t>
      </w:r>
      <w:r w:rsidR="00EC5057" w:rsidRPr="003604E3">
        <w:t xml:space="preserve"> </w:t>
      </w:r>
      <w:r w:rsidR="004109E9" w:rsidRPr="003604E3">
        <w:t>or</w:t>
      </w:r>
      <w:r w:rsidR="00EC5057" w:rsidRPr="003604E3">
        <w:t xml:space="preserve"> </w:t>
      </w:r>
      <w:r w:rsidR="004109E9" w:rsidRPr="003604E3">
        <w:t>others)</w:t>
      </w:r>
      <w:r w:rsidR="00EC5057" w:rsidRPr="003604E3">
        <w:t xml:space="preserve"> </w:t>
      </w:r>
      <w:r w:rsidRPr="003604E3">
        <w:t>then</w:t>
      </w:r>
      <w:r w:rsidR="00EC5057" w:rsidRPr="003604E3">
        <w:t xml:space="preserve"> </w:t>
      </w:r>
      <w:r w:rsidRPr="003604E3">
        <w:t>the</w:t>
      </w:r>
      <w:r w:rsidR="00EC5057" w:rsidRPr="003604E3">
        <w:t xml:space="preserve"> </w:t>
      </w:r>
      <w:r w:rsidR="004109E9" w:rsidRPr="003604E3">
        <w:t>University</w:t>
      </w:r>
      <w:r w:rsidR="00EC5057" w:rsidRPr="003604E3">
        <w:t xml:space="preserve"> </w:t>
      </w:r>
      <w:r w:rsidR="004109E9" w:rsidRPr="003604E3">
        <w:t>Acute</w:t>
      </w:r>
      <w:r w:rsidR="00EC5057" w:rsidRPr="003604E3">
        <w:t xml:space="preserve"> </w:t>
      </w:r>
      <w:r w:rsidR="004109E9" w:rsidRPr="003604E3">
        <w:t>Risk</w:t>
      </w:r>
      <w:r w:rsidR="00EC5057" w:rsidRPr="003604E3">
        <w:t xml:space="preserve"> </w:t>
      </w:r>
      <w:r w:rsidRPr="003604E3">
        <w:t>procedures</w:t>
      </w:r>
      <w:r w:rsidR="00EC5057" w:rsidRPr="003604E3">
        <w:t xml:space="preserve"> </w:t>
      </w:r>
      <w:r w:rsidR="006E371B" w:rsidRPr="003604E3">
        <w:t>(Appendix</w:t>
      </w:r>
      <w:r w:rsidR="00EC5057" w:rsidRPr="003604E3">
        <w:t xml:space="preserve"> </w:t>
      </w:r>
      <w:r w:rsidR="00D1617B" w:rsidRPr="003604E3">
        <w:t>C</w:t>
      </w:r>
      <w:r w:rsidR="006E371B" w:rsidRPr="003604E3">
        <w:t>)</w:t>
      </w:r>
      <w:r w:rsidR="00EC5057" w:rsidRPr="003604E3">
        <w:t xml:space="preserve"> </w:t>
      </w:r>
      <w:r w:rsidRPr="003604E3">
        <w:t>should</w:t>
      </w:r>
      <w:r w:rsidR="00EC5057" w:rsidRPr="003604E3">
        <w:t xml:space="preserve"> </w:t>
      </w:r>
      <w:r w:rsidRPr="003604E3">
        <w:t>be</w:t>
      </w:r>
      <w:r w:rsidR="00EC5057" w:rsidRPr="003604E3">
        <w:t xml:space="preserve"> </w:t>
      </w:r>
      <w:r w:rsidRPr="003604E3">
        <w:t>followed</w:t>
      </w:r>
      <w:r w:rsidR="00EC5057" w:rsidRPr="003604E3">
        <w:t xml:space="preserve"> </w:t>
      </w:r>
      <w:r w:rsidRPr="003604E3">
        <w:t>with</w:t>
      </w:r>
      <w:r w:rsidR="00EC5057" w:rsidRPr="003604E3">
        <w:t xml:space="preserve"> </w:t>
      </w:r>
      <w:r w:rsidRPr="003604E3">
        <w:t>an</w:t>
      </w:r>
      <w:r w:rsidR="00EC5057" w:rsidRPr="003604E3">
        <w:t xml:space="preserve"> </w:t>
      </w:r>
      <w:r w:rsidRPr="003604E3">
        <w:t>immediate</w:t>
      </w:r>
      <w:r w:rsidR="00EC5057" w:rsidRPr="003604E3">
        <w:t xml:space="preserve"> </w:t>
      </w:r>
      <w:r w:rsidRPr="003604E3">
        <w:t>referral</w:t>
      </w:r>
      <w:r w:rsidR="00EC5057" w:rsidRPr="003604E3">
        <w:t xml:space="preserve"> </w:t>
      </w:r>
      <w:r w:rsidRPr="003604E3">
        <w:t>to</w:t>
      </w:r>
      <w:r w:rsidR="00EC5057" w:rsidRPr="003604E3">
        <w:t xml:space="preserve"> </w:t>
      </w:r>
      <w:r w:rsidRPr="003604E3">
        <w:t>the</w:t>
      </w:r>
      <w:r w:rsidR="00EC5057" w:rsidRPr="003604E3">
        <w:t xml:space="preserve"> </w:t>
      </w:r>
      <w:r w:rsidR="00AD1282" w:rsidRPr="003604E3">
        <w:t>Lead</w:t>
      </w:r>
      <w:r w:rsidR="00EC5057" w:rsidRPr="003604E3">
        <w:t xml:space="preserve"> </w:t>
      </w:r>
      <w:r w:rsidR="00AD1282" w:rsidRPr="003604E3">
        <w:t>Safeg</w:t>
      </w:r>
      <w:r w:rsidR="004109E9" w:rsidRPr="003604E3">
        <w:t>uarding</w:t>
      </w:r>
      <w:r w:rsidR="00EC5057" w:rsidRPr="003604E3">
        <w:t xml:space="preserve"> </w:t>
      </w:r>
      <w:r w:rsidR="00AD1282" w:rsidRPr="003604E3">
        <w:t>O</w:t>
      </w:r>
      <w:r w:rsidR="008A484B" w:rsidRPr="003604E3">
        <w:t>ffice</w:t>
      </w:r>
      <w:r w:rsidR="00F7133B" w:rsidRPr="003604E3">
        <w:t>r,</w:t>
      </w:r>
      <w:r w:rsidR="00EC5057" w:rsidRPr="003604E3">
        <w:t xml:space="preserve"> </w:t>
      </w:r>
      <w:r w:rsidRPr="003604E3">
        <w:t>the</w:t>
      </w:r>
      <w:r w:rsidR="00EC5057" w:rsidRPr="003604E3">
        <w:t xml:space="preserve"> </w:t>
      </w:r>
      <w:r w:rsidR="004109E9" w:rsidRPr="003604E3">
        <w:t>Head</w:t>
      </w:r>
      <w:r w:rsidR="00EC5057" w:rsidRPr="003604E3">
        <w:t xml:space="preserve"> </w:t>
      </w:r>
      <w:r w:rsidR="004109E9" w:rsidRPr="003604E3">
        <w:t>of</w:t>
      </w:r>
      <w:r w:rsidR="00EC5057" w:rsidRPr="003604E3">
        <w:t xml:space="preserve"> </w:t>
      </w:r>
      <w:r w:rsidR="004109E9" w:rsidRPr="003604E3">
        <w:t>Student</w:t>
      </w:r>
      <w:r w:rsidR="00EC5057" w:rsidRPr="003604E3">
        <w:t xml:space="preserve"> </w:t>
      </w:r>
      <w:r w:rsidR="004109E9" w:rsidRPr="003604E3">
        <w:t>Wellbeing</w:t>
      </w:r>
      <w:r w:rsidR="00EC5057" w:rsidRPr="003604E3">
        <w:t xml:space="preserve"> </w:t>
      </w:r>
      <w:r w:rsidR="004109E9" w:rsidRPr="003604E3">
        <w:t>or</w:t>
      </w:r>
      <w:r w:rsidR="00EC5057" w:rsidRPr="003604E3">
        <w:t xml:space="preserve"> </w:t>
      </w:r>
      <w:r w:rsidR="004109E9" w:rsidRPr="003604E3">
        <w:t>the</w:t>
      </w:r>
      <w:r w:rsidR="00F80176" w:rsidRPr="003604E3">
        <w:t xml:space="preserve"> Health and </w:t>
      </w:r>
      <w:r w:rsidR="005D6954" w:rsidRPr="003604E3">
        <w:t xml:space="preserve">Wellbeing </w:t>
      </w:r>
      <w:r w:rsidR="00F80176" w:rsidRPr="003604E3">
        <w:t>S</w:t>
      </w:r>
      <w:r w:rsidR="004109E9" w:rsidRPr="003604E3">
        <w:t>ervice</w:t>
      </w:r>
      <w:r w:rsidRPr="003604E3">
        <w:t>.</w:t>
      </w:r>
      <w:r w:rsidR="00EC5057" w:rsidRPr="003604E3">
        <w:t xml:space="preserve"> </w:t>
      </w:r>
    </w:p>
    <w:p w14:paraId="36BF3910" w14:textId="635B90D5" w:rsidR="00D273B1" w:rsidRPr="003604E3" w:rsidRDefault="00D273B1" w:rsidP="00D273B1">
      <w:pPr>
        <w:rPr>
          <w:b/>
        </w:rPr>
      </w:pPr>
      <w:r w:rsidRPr="003604E3">
        <w:rPr>
          <w:b/>
        </w:rPr>
        <w:t>If</w:t>
      </w:r>
      <w:r w:rsidR="00EC5057" w:rsidRPr="003604E3">
        <w:rPr>
          <w:b/>
        </w:rPr>
        <w:t xml:space="preserve"> </w:t>
      </w:r>
      <w:r w:rsidRPr="003604E3">
        <w:rPr>
          <w:b/>
        </w:rPr>
        <w:t>the</w:t>
      </w:r>
      <w:r w:rsidR="00EC5057" w:rsidRPr="003604E3">
        <w:rPr>
          <w:b/>
        </w:rPr>
        <w:t xml:space="preserve"> </w:t>
      </w:r>
      <w:r w:rsidRPr="003604E3">
        <w:rPr>
          <w:b/>
        </w:rPr>
        <w:t>student</w:t>
      </w:r>
      <w:r w:rsidR="00EC5057" w:rsidRPr="003604E3">
        <w:rPr>
          <w:b/>
        </w:rPr>
        <w:t xml:space="preserve"> </w:t>
      </w:r>
      <w:r w:rsidRPr="003604E3">
        <w:rPr>
          <w:b/>
        </w:rPr>
        <w:t>presents</w:t>
      </w:r>
      <w:r w:rsidR="00EC5057" w:rsidRPr="003604E3">
        <w:rPr>
          <w:b/>
        </w:rPr>
        <w:t xml:space="preserve"> </w:t>
      </w:r>
      <w:r w:rsidRPr="003604E3">
        <w:rPr>
          <w:b/>
        </w:rPr>
        <w:t>a</w:t>
      </w:r>
      <w:r w:rsidR="00EC5057" w:rsidRPr="003604E3">
        <w:rPr>
          <w:b/>
        </w:rPr>
        <w:t xml:space="preserve"> </w:t>
      </w:r>
      <w:r w:rsidRPr="003604E3">
        <w:rPr>
          <w:b/>
        </w:rPr>
        <w:t>medical</w:t>
      </w:r>
      <w:r w:rsidR="00EC5057" w:rsidRPr="003604E3">
        <w:rPr>
          <w:b/>
        </w:rPr>
        <w:t xml:space="preserve"> </w:t>
      </w:r>
      <w:r w:rsidRPr="003604E3">
        <w:rPr>
          <w:b/>
        </w:rPr>
        <w:t>emergency</w:t>
      </w:r>
      <w:r w:rsidR="00EC5057" w:rsidRPr="003604E3">
        <w:rPr>
          <w:b/>
        </w:rPr>
        <w:t xml:space="preserve"> </w:t>
      </w:r>
      <w:r w:rsidRPr="003604E3">
        <w:rPr>
          <w:b/>
        </w:rPr>
        <w:t>then</w:t>
      </w:r>
      <w:r w:rsidR="00EC5057" w:rsidRPr="003604E3">
        <w:rPr>
          <w:b/>
        </w:rPr>
        <w:t xml:space="preserve"> </w:t>
      </w:r>
      <w:r w:rsidRPr="003604E3">
        <w:rPr>
          <w:b/>
        </w:rPr>
        <w:t>the</w:t>
      </w:r>
      <w:r w:rsidR="00EC5057" w:rsidRPr="003604E3">
        <w:rPr>
          <w:b/>
        </w:rPr>
        <w:t xml:space="preserve"> </w:t>
      </w:r>
      <w:r w:rsidRPr="003604E3">
        <w:rPr>
          <w:b/>
        </w:rPr>
        <w:t>normal</w:t>
      </w:r>
      <w:r w:rsidR="00EC5057" w:rsidRPr="003604E3">
        <w:rPr>
          <w:b/>
        </w:rPr>
        <w:t xml:space="preserve"> </w:t>
      </w:r>
      <w:r w:rsidRPr="003604E3">
        <w:rPr>
          <w:b/>
        </w:rPr>
        <w:t>procedures</w:t>
      </w:r>
      <w:r w:rsidR="00EC5057" w:rsidRPr="003604E3">
        <w:rPr>
          <w:b/>
        </w:rPr>
        <w:t xml:space="preserve"> </w:t>
      </w:r>
      <w:r w:rsidRPr="003604E3">
        <w:rPr>
          <w:b/>
        </w:rPr>
        <w:t>for</w:t>
      </w:r>
      <w:r w:rsidR="00EC5057" w:rsidRPr="003604E3">
        <w:rPr>
          <w:b/>
        </w:rPr>
        <w:t xml:space="preserve"> </w:t>
      </w:r>
      <w:r w:rsidRPr="003604E3">
        <w:rPr>
          <w:b/>
        </w:rPr>
        <w:t>medical</w:t>
      </w:r>
      <w:r w:rsidR="00EC5057" w:rsidRPr="003604E3">
        <w:rPr>
          <w:b/>
        </w:rPr>
        <w:t xml:space="preserve"> </w:t>
      </w:r>
      <w:r w:rsidRPr="003604E3">
        <w:rPr>
          <w:b/>
        </w:rPr>
        <w:t>emergencies</w:t>
      </w:r>
      <w:r w:rsidR="00EC5057" w:rsidRPr="003604E3">
        <w:rPr>
          <w:b/>
        </w:rPr>
        <w:t xml:space="preserve"> </w:t>
      </w:r>
      <w:r w:rsidRPr="003604E3">
        <w:rPr>
          <w:b/>
        </w:rPr>
        <w:t>should</w:t>
      </w:r>
      <w:r w:rsidR="00EC5057" w:rsidRPr="003604E3">
        <w:rPr>
          <w:b/>
        </w:rPr>
        <w:t xml:space="preserve"> </w:t>
      </w:r>
      <w:r w:rsidRPr="003604E3">
        <w:rPr>
          <w:b/>
        </w:rPr>
        <w:t>be</w:t>
      </w:r>
      <w:r w:rsidR="00EC5057" w:rsidRPr="003604E3">
        <w:rPr>
          <w:b/>
        </w:rPr>
        <w:t xml:space="preserve"> </w:t>
      </w:r>
      <w:r w:rsidRPr="003604E3">
        <w:rPr>
          <w:b/>
        </w:rPr>
        <w:t>followed,</w:t>
      </w:r>
      <w:r w:rsidR="00EC5057" w:rsidRPr="003604E3">
        <w:rPr>
          <w:b/>
        </w:rPr>
        <w:t xml:space="preserve"> </w:t>
      </w:r>
      <w:r w:rsidRPr="003604E3">
        <w:rPr>
          <w:b/>
        </w:rPr>
        <w:t>including</w:t>
      </w:r>
      <w:r w:rsidR="00EC5057" w:rsidRPr="003604E3">
        <w:rPr>
          <w:b/>
        </w:rPr>
        <w:t xml:space="preserve"> </w:t>
      </w:r>
      <w:r w:rsidRPr="003604E3">
        <w:rPr>
          <w:b/>
        </w:rPr>
        <w:t>calling</w:t>
      </w:r>
      <w:r w:rsidR="00EC5057" w:rsidRPr="003604E3">
        <w:rPr>
          <w:b/>
        </w:rPr>
        <w:t xml:space="preserve"> </w:t>
      </w:r>
      <w:r w:rsidRPr="003604E3">
        <w:rPr>
          <w:b/>
        </w:rPr>
        <w:t>a</w:t>
      </w:r>
      <w:r w:rsidR="00EC5057" w:rsidRPr="003604E3">
        <w:rPr>
          <w:b/>
        </w:rPr>
        <w:t xml:space="preserve"> </w:t>
      </w:r>
      <w:r w:rsidRPr="003604E3">
        <w:rPr>
          <w:b/>
        </w:rPr>
        <w:t>First</w:t>
      </w:r>
      <w:r w:rsidR="00EC5057" w:rsidRPr="003604E3">
        <w:rPr>
          <w:b/>
        </w:rPr>
        <w:t xml:space="preserve"> </w:t>
      </w:r>
      <w:r w:rsidRPr="003604E3">
        <w:rPr>
          <w:b/>
        </w:rPr>
        <w:t>Aider,</w:t>
      </w:r>
      <w:r w:rsidR="00EC5057" w:rsidRPr="003604E3">
        <w:rPr>
          <w:b/>
        </w:rPr>
        <w:t xml:space="preserve"> </w:t>
      </w:r>
      <w:r w:rsidRPr="003604E3">
        <w:rPr>
          <w:b/>
        </w:rPr>
        <w:t>the</w:t>
      </w:r>
      <w:r w:rsidR="00EC5057" w:rsidRPr="003604E3">
        <w:rPr>
          <w:b/>
        </w:rPr>
        <w:t xml:space="preserve"> </w:t>
      </w:r>
      <w:r w:rsidRPr="003604E3">
        <w:rPr>
          <w:b/>
        </w:rPr>
        <w:t>Student</w:t>
      </w:r>
      <w:r w:rsidR="00EC5057" w:rsidRPr="003604E3">
        <w:rPr>
          <w:b/>
        </w:rPr>
        <w:t xml:space="preserve"> </w:t>
      </w:r>
      <w:r w:rsidRPr="003604E3">
        <w:rPr>
          <w:b/>
        </w:rPr>
        <w:t>Health</w:t>
      </w:r>
      <w:r w:rsidR="00EC5057" w:rsidRPr="003604E3">
        <w:rPr>
          <w:b/>
        </w:rPr>
        <w:t xml:space="preserve"> </w:t>
      </w:r>
      <w:r w:rsidRPr="003604E3">
        <w:rPr>
          <w:b/>
        </w:rPr>
        <w:t>Nurse</w:t>
      </w:r>
      <w:r w:rsidR="00EC5057" w:rsidRPr="003604E3">
        <w:rPr>
          <w:b/>
        </w:rPr>
        <w:t xml:space="preserve"> </w:t>
      </w:r>
      <w:r w:rsidRPr="003604E3">
        <w:rPr>
          <w:b/>
        </w:rPr>
        <w:t>Advisers,</w:t>
      </w:r>
      <w:r w:rsidR="00EC5057" w:rsidRPr="003604E3">
        <w:rPr>
          <w:b/>
        </w:rPr>
        <w:t xml:space="preserve"> </w:t>
      </w:r>
      <w:r w:rsidRPr="003604E3">
        <w:rPr>
          <w:b/>
        </w:rPr>
        <w:t>or</w:t>
      </w:r>
      <w:r w:rsidR="00EC5057" w:rsidRPr="003604E3">
        <w:rPr>
          <w:b/>
        </w:rPr>
        <w:t xml:space="preserve"> </w:t>
      </w:r>
      <w:r w:rsidRPr="003604E3">
        <w:rPr>
          <w:b/>
        </w:rPr>
        <w:t>contacting</w:t>
      </w:r>
      <w:r w:rsidR="00EC5057" w:rsidRPr="003604E3">
        <w:rPr>
          <w:b/>
        </w:rPr>
        <w:t xml:space="preserve"> </w:t>
      </w:r>
      <w:r w:rsidRPr="003604E3">
        <w:rPr>
          <w:b/>
        </w:rPr>
        <w:t>the</w:t>
      </w:r>
      <w:r w:rsidR="00EC5057" w:rsidRPr="003604E3">
        <w:rPr>
          <w:b/>
        </w:rPr>
        <w:t xml:space="preserve"> </w:t>
      </w:r>
      <w:r w:rsidRPr="003604E3">
        <w:rPr>
          <w:b/>
        </w:rPr>
        <w:t>emergency</w:t>
      </w:r>
      <w:r w:rsidR="00EC5057" w:rsidRPr="003604E3">
        <w:rPr>
          <w:b/>
        </w:rPr>
        <w:t xml:space="preserve"> </w:t>
      </w:r>
      <w:r w:rsidRPr="003604E3">
        <w:rPr>
          <w:b/>
        </w:rPr>
        <w:t>services</w:t>
      </w:r>
      <w:r w:rsidR="00EC5057" w:rsidRPr="003604E3">
        <w:rPr>
          <w:b/>
        </w:rPr>
        <w:t xml:space="preserve"> </w:t>
      </w:r>
      <w:r w:rsidRPr="003604E3">
        <w:rPr>
          <w:b/>
        </w:rPr>
        <w:t>direct,</w:t>
      </w:r>
      <w:r w:rsidR="00EC5057" w:rsidRPr="003604E3">
        <w:rPr>
          <w:b/>
        </w:rPr>
        <w:t xml:space="preserve"> </w:t>
      </w:r>
      <w:r w:rsidRPr="003604E3">
        <w:rPr>
          <w:b/>
        </w:rPr>
        <w:t>as</w:t>
      </w:r>
      <w:r w:rsidR="00EC5057" w:rsidRPr="003604E3">
        <w:rPr>
          <w:b/>
        </w:rPr>
        <w:t xml:space="preserve"> </w:t>
      </w:r>
      <w:r w:rsidRPr="003604E3">
        <w:rPr>
          <w:b/>
        </w:rPr>
        <w:t>appropriate.</w:t>
      </w:r>
      <w:r w:rsidR="00EC5057" w:rsidRPr="003604E3">
        <w:rPr>
          <w:b/>
        </w:rPr>
        <w:t xml:space="preserve">  </w:t>
      </w:r>
    </w:p>
    <w:p w14:paraId="719F3BE5" w14:textId="5C3C6052" w:rsidR="00D273B1" w:rsidRPr="003604E3" w:rsidRDefault="00D273B1" w:rsidP="00D273B1">
      <w:r w:rsidRPr="003604E3">
        <w:t>Where</w:t>
      </w:r>
      <w:r w:rsidR="00EC5057" w:rsidRPr="003604E3">
        <w:t xml:space="preserve"> </w:t>
      </w:r>
      <w:r w:rsidRPr="003604E3">
        <w:t>a</w:t>
      </w:r>
      <w:r w:rsidR="00EC5057" w:rsidRPr="003604E3">
        <w:t xml:space="preserve"> </w:t>
      </w:r>
      <w:r w:rsidRPr="003604E3">
        <w:t>referral</w:t>
      </w:r>
      <w:r w:rsidR="00EC5057" w:rsidRPr="003604E3">
        <w:t xml:space="preserve"> </w:t>
      </w:r>
      <w:r w:rsidRPr="003604E3">
        <w:t>to</w:t>
      </w:r>
      <w:r w:rsidR="00EC5057" w:rsidRPr="003604E3">
        <w:t xml:space="preserve"> </w:t>
      </w:r>
      <w:r w:rsidRPr="003604E3">
        <w:t>Community</w:t>
      </w:r>
      <w:r w:rsidR="00EC5057" w:rsidRPr="003604E3">
        <w:t xml:space="preserve"> </w:t>
      </w:r>
      <w:r w:rsidRPr="003604E3">
        <w:t>Mental</w:t>
      </w:r>
      <w:r w:rsidR="00EC5057" w:rsidRPr="003604E3">
        <w:t xml:space="preserve"> </w:t>
      </w:r>
      <w:r w:rsidRPr="003604E3">
        <w:t>Health</w:t>
      </w:r>
      <w:r w:rsidR="00EC5057" w:rsidRPr="003604E3">
        <w:t xml:space="preserve"> </w:t>
      </w:r>
      <w:r w:rsidRPr="003604E3">
        <w:t>is</w:t>
      </w:r>
      <w:r w:rsidR="00EC5057" w:rsidRPr="003604E3">
        <w:t xml:space="preserve"> </w:t>
      </w:r>
      <w:r w:rsidRPr="003604E3">
        <w:t>appropriate,</w:t>
      </w:r>
      <w:r w:rsidR="00EC5057" w:rsidRPr="003604E3">
        <w:t xml:space="preserve"> </w:t>
      </w:r>
      <w:r w:rsidRPr="003604E3">
        <w:t>this</w:t>
      </w:r>
      <w:r w:rsidR="00EC5057" w:rsidRPr="003604E3">
        <w:t xml:space="preserve"> </w:t>
      </w:r>
      <w:r w:rsidRPr="003604E3">
        <w:t>will</w:t>
      </w:r>
      <w:r w:rsidR="00EC5057" w:rsidRPr="003604E3">
        <w:t xml:space="preserve"> </w:t>
      </w:r>
      <w:r w:rsidRPr="003604E3">
        <w:t>be</w:t>
      </w:r>
      <w:r w:rsidR="00EC5057" w:rsidRPr="003604E3">
        <w:t xml:space="preserve"> </w:t>
      </w:r>
      <w:r w:rsidRPr="003604E3">
        <w:t>supported</w:t>
      </w:r>
      <w:r w:rsidR="00EC5057" w:rsidRPr="003604E3">
        <w:t xml:space="preserve"> </w:t>
      </w:r>
      <w:r w:rsidRPr="003604E3">
        <w:t>by</w:t>
      </w:r>
      <w:r w:rsidR="00EC5057" w:rsidRPr="003604E3">
        <w:t xml:space="preserve"> </w:t>
      </w:r>
      <w:r w:rsidRPr="003604E3">
        <w:t>the</w:t>
      </w:r>
      <w:r w:rsidR="00EC5057" w:rsidRPr="003604E3">
        <w:t xml:space="preserve"> </w:t>
      </w:r>
      <w:r w:rsidR="005D6954" w:rsidRPr="003604E3">
        <w:t>Wellbeing</w:t>
      </w:r>
      <w:r w:rsidR="00EC5057" w:rsidRPr="003604E3">
        <w:t xml:space="preserve"> </w:t>
      </w:r>
      <w:r w:rsidRPr="003604E3">
        <w:t>Mental</w:t>
      </w:r>
      <w:r w:rsidR="00EC5057" w:rsidRPr="003604E3">
        <w:t xml:space="preserve"> </w:t>
      </w:r>
      <w:r w:rsidRPr="003604E3">
        <w:t>Health</w:t>
      </w:r>
      <w:r w:rsidR="00EC5057" w:rsidRPr="003604E3">
        <w:t xml:space="preserve"> </w:t>
      </w:r>
      <w:r w:rsidRPr="003604E3">
        <w:t>Advisers,</w:t>
      </w:r>
      <w:r w:rsidR="00EC5057" w:rsidRPr="003604E3">
        <w:t xml:space="preserve"> </w:t>
      </w:r>
      <w:r w:rsidRPr="003604E3">
        <w:t>in</w:t>
      </w:r>
      <w:r w:rsidR="00EC5057" w:rsidRPr="003604E3">
        <w:t xml:space="preserve"> </w:t>
      </w:r>
      <w:r w:rsidRPr="003604E3">
        <w:t>consultation</w:t>
      </w:r>
      <w:r w:rsidR="00EC5057" w:rsidRPr="003604E3">
        <w:t xml:space="preserve"> </w:t>
      </w:r>
      <w:r w:rsidRPr="003604E3">
        <w:t>and</w:t>
      </w:r>
      <w:r w:rsidR="00EC5057" w:rsidRPr="003604E3">
        <w:t xml:space="preserve"> </w:t>
      </w:r>
      <w:r w:rsidRPr="003604E3">
        <w:t>liaison</w:t>
      </w:r>
      <w:r w:rsidR="00EC5057" w:rsidRPr="003604E3">
        <w:t xml:space="preserve"> </w:t>
      </w:r>
      <w:r w:rsidRPr="003604E3">
        <w:t>with</w:t>
      </w:r>
      <w:r w:rsidR="00EC5057" w:rsidRPr="003604E3">
        <w:t xml:space="preserve"> </w:t>
      </w:r>
      <w:r w:rsidRPr="003604E3">
        <w:t>the</w:t>
      </w:r>
      <w:r w:rsidR="00EC5057" w:rsidRPr="003604E3">
        <w:t xml:space="preserve"> </w:t>
      </w:r>
      <w:r w:rsidRPr="003604E3">
        <w:t>GP</w:t>
      </w:r>
      <w:r w:rsidR="00EC5057" w:rsidRPr="003604E3">
        <w:t xml:space="preserve"> </w:t>
      </w:r>
      <w:r w:rsidRPr="003604E3">
        <w:t>and</w:t>
      </w:r>
      <w:r w:rsidR="00EC5057" w:rsidRPr="003604E3">
        <w:t xml:space="preserve"> </w:t>
      </w:r>
      <w:r w:rsidRPr="003604E3">
        <w:t>other</w:t>
      </w:r>
      <w:r w:rsidR="00EC5057" w:rsidRPr="003604E3">
        <w:t xml:space="preserve"> </w:t>
      </w:r>
      <w:r w:rsidRPr="003604E3">
        <w:t>mental</w:t>
      </w:r>
      <w:r w:rsidR="00EC5057" w:rsidRPr="003604E3">
        <w:t xml:space="preserve"> </w:t>
      </w:r>
      <w:r w:rsidRPr="003604E3">
        <w:t>health</w:t>
      </w:r>
      <w:r w:rsidR="00EC5057" w:rsidRPr="003604E3">
        <w:t xml:space="preserve"> </w:t>
      </w:r>
      <w:r w:rsidRPr="003604E3">
        <w:t>support</w:t>
      </w:r>
      <w:r w:rsidR="00EC5057" w:rsidRPr="003604E3">
        <w:t xml:space="preserve"> </w:t>
      </w:r>
      <w:r w:rsidRPr="003604E3">
        <w:t>services.</w:t>
      </w:r>
    </w:p>
    <w:p w14:paraId="4D7BA721" w14:textId="2F9263D8" w:rsidR="005E52C5" w:rsidRPr="003604E3" w:rsidRDefault="005E52C5" w:rsidP="005E52C5">
      <w:r w:rsidRPr="003604E3">
        <w:t>Any</w:t>
      </w:r>
      <w:r w:rsidR="00EC5057" w:rsidRPr="003604E3">
        <w:t xml:space="preserve"> </w:t>
      </w:r>
      <w:r w:rsidRPr="003604E3">
        <w:t>member</w:t>
      </w:r>
      <w:r w:rsidR="00EC5057" w:rsidRPr="003604E3">
        <w:t xml:space="preserve"> </w:t>
      </w:r>
      <w:r w:rsidRPr="003604E3">
        <w:t>of</w:t>
      </w:r>
      <w:r w:rsidR="00EC5057" w:rsidRPr="003604E3">
        <w:t xml:space="preserve"> </w:t>
      </w:r>
      <w:r w:rsidRPr="003604E3">
        <w:t>staff</w:t>
      </w:r>
      <w:r w:rsidR="00EC5057" w:rsidRPr="003604E3">
        <w:t xml:space="preserve"> </w:t>
      </w:r>
      <w:r w:rsidRPr="003604E3">
        <w:t>who</w:t>
      </w:r>
      <w:r w:rsidR="00EC5057" w:rsidRPr="003604E3">
        <w:t xml:space="preserve"> </w:t>
      </w:r>
      <w:r w:rsidRPr="003604E3">
        <w:t>is</w:t>
      </w:r>
      <w:r w:rsidR="00EC5057" w:rsidRPr="003604E3">
        <w:t xml:space="preserve"> </w:t>
      </w:r>
      <w:r w:rsidRPr="003604E3">
        <w:t>concerned</w:t>
      </w:r>
      <w:r w:rsidR="00EC5057" w:rsidRPr="003604E3">
        <w:t xml:space="preserve"> </w:t>
      </w:r>
      <w:r w:rsidRPr="003604E3">
        <w:t>about</w:t>
      </w:r>
      <w:r w:rsidR="00EC5057" w:rsidRPr="003604E3">
        <w:t xml:space="preserve"> </w:t>
      </w:r>
      <w:r w:rsidRPr="003604E3">
        <w:t>the</w:t>
      </w:r>
      <w:r w:rsidR="00EC5057" w:rsidRPr="003604E3">
        <w:t xml:space="preserve"> </w:t>
      </w:r>
      <w:r w:rsidRPr="003604E3">
        <w:t>mental</w:t>
      </w:r>
      <w:r w:rsidR="00EC5057" w:rsidRPr="003604E3">
        <w:t xml:space="preserve"> </w:t>
      </w:r>
      <w:r w:rsidRPr="003604E3">
        <w:t>health</w:t>
      </w:r>
      <w:r w:rsidR="00EC5057" w:rsidRPr="003604E3">
        <w:t xml:space="preserve"> </w:t>
      </w:r>
      <w:r w:rsidRPr="003604E3">
        <w:t>or</w:t>
      </w:r>
      <w:r w:rsidR="00EC5057" w:rsidRPr="003604E3">
        <w:t xml:space="preserve"> </w:t>
      </w:r>
      <w:r w:rsidRPr="003604E3">
        <w:t>wellbeing</w:t>
      </w:r>
      <w:r w:rsidR="00EC5057" w:rsidRPr="003604E3">
        <w:t xml:space="preserve"> </w:t>
      </w:r>
      <w:r w:rsidRPr="003604E3">
        <w:t>of</w:t>
      </w:r>
      <w:r w:rsidR="00EC5057" w:rsidRPr="003604E3">
        <w:t xml:space="preserve"> </w:t>
      </w:r>
      <w:r w:rsidRPr="003604E3">
        <w:t>a</w:t>
      </w:r>
      <w:r w:rsidR="00EC5057" w:rsidRPr="003604E3">
        <w:t xml:space="preserve"> </w:t>
      </w:r>
      <w:r w:rsidRPr="003604E3">
        <w:t>colleague</w:t>
      </w:r>
      <w:r w:rsidR="00EC5057" w:rsidRPr="003604E3">
        <w:t xml:space="preserve"> </w:t>
      </w:r>
      <w:r w:rsidRPr="003604E3">
        <w:t>should</w:t>
      </w:r>
      <w:r w:rsidR="00EC5057" w:rsidRPr="003604E3">
        <w:t xml:space="preserve"> </w:t>
      </w:r>
      <w:r w:rsidRPr="003604E3">
        <w:t>speak</w:t>
      </w:r>
      <w:r w:rsidR="00EC5057" w:rsidRPr="003604E3">
        <w:t xml:space="preserve"> </w:t>
      </w:r>
      <w:r w:rsidRPr="003604E3">
        <w:t>in</w:t>
      </w:r>
      <w:r w:rsidR="00EC5057" w:rsidRPr="003604E3">
        <w:t xml:space="preserve"> </w:t>
      </w:r>
      <w:r w:rsidRPr="003604E3">
        <w:t>the</w:t>
      </w:r>
      <w:r w:rsidR="00EC5057" w:rsidRPr="003604E3">
        <w:t xml:space="preserve"> </w:t>
      </w:r>
      <w:r w:rsidRPr="003604E3">
        <w:t>first</w:t>
      </w:r>
      <w:r w:rsidR="00EC5057" w:rsidRPr="003604E3">
        <w:t xml:space="preserve"> </w:t>
      </w:r>
      <w:r w:rsidRPr="003604E3">
        <w:t>instance</w:t>
      </w:r>
      <w:r w:rsidR="00EC5057" w:rsidRPr="003604E3">
        <w:t xml:space="preserve"> </w:t>
      </w:r>
      <w:r w:rsidRPr="003604E3">
        <w:t>to</w:t>
      </w:r>
      <w:r w:rsidR="00EC5057" w:rsidRPr="003604E3">
        <w:t xml:space="preserve"> </w:t>
      </w:r>
      <w:r w:rsidRPr="003604E3">
        <w:t>their</w:t>
      </w:r>
      <w:r w:rsidR="00EC5057" w:rsidRPr="003604E3">
        <w:t xml:space="preserve"> </w:t>
      </w:r>
      <w:r w:rsidRPr="003604E3">
        <w:t>line</w:t>
      </w:r>
      <w:r w:rsidR="00EC5057" w:rsidRPr="003604E3">
        <w:t xml:space="preserve"> </w:t>
      </w:r>
      <w:r w:rsidRPr="003604E3">
        <w:t>manager</w:t>
      </w:r>
      <w:r w:rsidR="00EC5057" w:rsidRPr="003604E3">
        <w:t xml:space="preserve"> </w:t>
      </w:r>
      <w:r w:rsidRPr="003604E3">
        <w:t>in</w:t>
      </w:r>
      <w:r w:rsidR="00EC5057" w:rsidRPr="003604E3">
        <w:t xml:space="preserve"> </w:t>
      </w:r>
      <w:r w:rsidRPr="003604E3">
        <w:t>confidence.</w:t>
      </w:r>
    </w:p>
    <w:p w14:paraId="65E64B13" w14:textId="63365602" w:rsidR="00FA393F" w:rsidRPr="003604E3" w:rsidRDefault="005E52C5" w:rsidP="001456F1">
      <w:r w:rsidRPr="003604E3">
        <w:t>Contact</w:t>
      </w:r>
      <w:r w:rsidR="00EC5057" w:rsidRPr="003604E3">
        <w:t xml:space="preserve"> </w:t>
      </w:r>
      <w:r w:rsidRPr="003604E3">
        <w:t>details</w:t>
      </w:r>
      <w:r w:rsidR="00EC5057" w:rsidRPr="003604E3">
        <w:t xml:space="preserve"> </w:t>
      </w:r>
      <w:r w:rsidRPr="003604E3">
        <w:t>for</w:t>
      </w:r>
      <w:r w:rsidR="00EC5057" w:rsidRPr="003604E3">
        <w:t xml:space="preserve"> </w:t>
      </w:r>
      <w:r w:rsidRPr="003604E3">
        <w:t>Student</w:t>
      </w:r>
      <w:r w:rsidR="00EC5057" w:rsidRPr="003604E3">
        <w:t xml:space="preserve"> </w:t>
      </w:r>
      <w:r w:rsidRPr="003604E3">
        <w:t>Support</w:t>
      </w:r>
      <w:r w:rsidR="00EC5057" w:rsidRPr="003604E3">
        <w:t xml:space="preserve"> </w:t>
      </w:r>
      <w:r w:rsidRPr="003604E3">
        <w:t>and</w:t>
      </w:r>
      <w:r w:rsidR="00EC5057" w:rsidRPr="003604E3">
        <w:t xml:space="preserve"> </w:t>
      </w:r>
      <w:r w:rsidRPr="003604E3">
        <w:t>Wellbeing</w:t>
      </w:r>
      <w:r w:rsidR="00EC5057" w:rsidRPr="003604E3">
        <w:t xml:space="preserve"> </w:t>
      </w:r>
      <w:r w:rsidRPr="003604E3">
        <w:t>Services</w:t>
      </w:r>
      <w:r w:rsidR="00EC5057" w:rsidRPr="003604E3">
        <w:t xml:space="preserve"> </w:t>
      </w:r>
      <w:r w:rsidRPr="003604E3">
        <w:t>can</w:t>
      </w:r>
      <w:r w:rsidR="00EC5057" w:rsidRPr="003604E3">
        <w:t xml:space="preserve"> </w:t>
      </w:r>
      <w:r w:rsidRPr="003604E3">
        <w:t>be</w:t>
      </w:r>
      <w:r w:rsidR="00EC5057" w:rsidRPr="003604E3">
        <w:t xml:space="preserve"> </w:t>
      </w:r>
      <w:r w:rsidRPr="003604E3">
        <w:t>found</w:t>
      </w:r>
      <w:r w:rsidR="00EC5057" w:rsidRPr="003604E3">
        <w:t xml:space="preserve"> </w:t>
      </w:r>
      <w:r w:rsidRPr="003604E3">
        <w:t>in</w:t>
      </w:r>
      <w:r w:rsidR="00EC5057" w:rsidRPr="003604E3">
        <w:t xml:space="preserve"> </w:t>
      </w:r>
      <w:r w:rsidRPr="003604E3">
        <w:t>Appendix</w:t>
      </w:r>
      <w:r w:rsidR="00EC5057" w:rsidRPr="003604E3">
        <w:t xml:space="preserve"> </w:t>
      </w:r>
      <w:r w:rsidR="00D1617B" w:rsidRPr="003604E3">
        <w:t>B</w:t>
      </w:r>
      <w:r w:rsidRPr="003604E3">
        <w:t>.</w:t>
      </w:r>
    </w:p>
    <w:p w14:paraId="4EDB115C" w14:textId="3C3750B7" w:rsidR="00C5363C" w:rsidRPr="003604E3" w:rsidRDefault="005E114A" w:rsidP="004605FC">
      <w:pPr>
        <w:pStyle w:val="Heading1"/>
      </w:pPr>
      <w:bookmarkStart w:id="10" w:name="_Toc40880989"/>
      <w:r w:rsidRPr="003604E3">
        <w:t>Supporti</w:t>
      </w:r>
      <w:r w:rsidR="00C503E6" w:rsidRPr="003604E3">
        <w:t>ng</w:t>
      </w:r>
      <w:r w:rsidR="00EC5057" w:rsidRPr="003604E3">
        <w:t xml:space="preserve"> </w:t>
      </w:r>
      <w:r w:rsidR="00C503E6" w:rsidRPr="003604E3">
        <w:t>Students</w:t>
      </w:r>
      <w:r w:rsidR="00EC5057" w:rsidRPr="003604E3">
        <w:t xml:space="preserve"> </w:t>
      </w:r>
      <w:r w:rsidR="00C503E6" w:rsidRPr="003604E3">
        <w:t>with</w:t>
      </w:r>
      <w:r w:rsidR="00EC5057" w:rsidRPr="003604E3">
        <w:t xml:space="preserve"> </w:t>
      </w:r>
      <w:r w:rsidR="00C503E6" w:rsidRPr="003604E3">
        <w:t>Mental</w:t>
      </w:r>
      <w:r w:rsidR="00EC5057" w:rsidRPr="003604E3">
        <w:t xml:space="preserve"> </w:t>
      </w:r>
      <w:r w:rsidR="00C503E6" w:rsidRPr="003604E3">
        <w:t>Health</w:t>
      </w:r>
      <w:r w:rsidR="00EC5057" w:rsidRPr="003604E3">
        <w:t xml:space="preserve"> </w:t>
      </w:r>
      <w:r w:rsidR="006E29F5" w:rsidRPr="003604E3">
        <w:t>Conditions</w:t>
      </w:r>
      <w:r w:rsidR="00EC5057" w:rsidRPr="003604E3">
        <w:t xml:space="preserve"> </w:t>
      </w:r>
      <w:r w:rsidR="00F80176" w:rsidRPr="003604E3">
        <w:t>as they</w:t>
      </w:r>
      <w:r w:rsidR="001E6CAE" w:rsidRPr="003604E3">
        <w:t xml:space="preserve"> </w:t>
      </w:r>
      <w:r w:rsidR="00C503E6" w:rsidRPr="003604E3">
        <w:t>S</w:t>
      </w:r>
      <w:r w:rsidRPr="003604E3">
        <w:t>tudy</w:t>
      </w:r>
      <w:bookmarkEnd w:id="10"/>
    </w:p>
    <w:p w14:paraId="3F0A2EEA" w14:textId="0A9A768E" w:rsidR="0063459B" w:rsidRPr="003604E3" w:rsidRDefault="005E114A" w:rsidP="001456F1">
      <w:bookmarkStart w:id="11" w:name="_Toc294447450"/>
      <w:r w:rsidRPr="003604E3">
        <w:t>Students</w:t>
      </w:r>
      <w:r w:rsidR="00EC5057" w:rsidRPr="003604E3">
        <w:t xml:space="preserve"> </w:t>
      </w:r>
      <w:r w:rsidRPr="003604E3">
        <w:t>who</w:t>
      </w:r>
      <w:r w:rsidR="00EC5057" w:rsidRPr="003604E3">
        <w:t xml:space="preserve"> </w:t>
      </w:r>
      <w:r w:rsidRPr="003604E3">
        <w:t>have</w:t>
      </w:r>
      <w:r w:rsidR="00EC5057" w:rsidRPr="003604E3">
        <w:t xml:space="preserve"> </w:t>
      </w:r>
      <w:r w:rsidR="009831C3" w:rsidRPr="003604E3">
        <w:t>a</w:t>
      </w:r>
      <w:r w:rsidR="00EC5057" w:rsidRPr="003604E3">
        <w:t xml:space="preserve"> </w:t>
      </w:r>
      <w:r w:rsidR="00D273B1" w:rsidRPr="003604E3">
        <w:t>diagnosed</w:t>
      </w:r>
      <w:r w:rsidR="00EC5057" w:rsidRPr="003604E3">
        <w:t xml:space="preserve"> </w:t>
      </w:r>
      <w:r w:rsidR="00D273B1" w:rsidRPr="003604E3">
        <w:t>mental</w:t>
      </w:r>
      <w:r w:rsidR="00EC5057" w:rsidRPr="003604E3">
        <w:t xml:space="preserve"> </w:t>
      </w:r>
      <w:r w:rsidR="00D273B1" w:rsidRPr="003604E3">
        <w:t>health</w:t>
      </w:r>
      <w:r w:rsidR="00EC5057" w:rsidRPr="003604E3">
        <w:t xml:space="preserve"> </w:t>
      </w:r>
      <w:r w:rsidR="00D273B1" w:rsidRPr="003604E3">
        <w:t>condition</w:t>
      </w:r>
      <w:r w:rsidR="00EC5057" w:rsidRPr="003604E3">
        <w:t xml:space="preserve"> </w:t>
      </w:r>
      <w:r w:rsidR="009831C3" w:rsidRPr="003604E3">
        <w:t>may,</w:t>
      </w:r>
      <w:r w:rsidR="00EC5057" w:rsidRPr="003604E3">
        <w:t xml:space="preserve"> </w:t>
      </w:r>
      <w:r w:rsidR="009831C3" w:rsidRPr="003604E3">
        <w:t>u</w:t>
      </w:r>
      <w:r w:rsidR="0063459B" w:rsidRPr="003604E3">
        <w:t>nder</w:t>
      </w:r>
      <w:r w:rsidR="00EC5057" w:rsidRPr="003604E3">
        <w:t xml:space="preserve"> </w:t>
      </w:r>
      <w:r w:rsidR="0063459B" w:rsidRPr="003604E3">
        <w:t>the</w:t>
      </w:r>
      <w:r w:rsidR="00EC5057" w:rsidRPr="003604E3">
        <w:t xml:space="preserve"> </w:t>
      </w:r>
      <w:r w:rsidR="0063459B" w:rsidRPr="003604E3">
        <w:t>Equality</w:t>
      </w:r>
      <w:r w:rsidR="00EC5057" w:rsidRPr="003604E3">
        <w:t xml:space="preserve"> </w:t>
      </w:r>
      <w:r w:rsidR="0063459B" w:rsidRPr="003604E3">
        <w:t>Act</w:t>
      </w:r>
      <w:r w:rsidR="00EC5057" w:rsidRPr="003604E3">
        <w:t xml:space="preserve"> </w:t>
      </w:r>
      <w:r w:rsidR="0063459B" w:rsidRPr="003604E3">
        <w:t>2010</w:t>
      </w:r>
      <w:r w:rsidR="009831C3" w:rsidRPr="003604E3">
        <w:t>,</w:t>
      </w:r>
      <w:r w:rsidR="00EC5057" w:rsidRPr="003604E3">
        <w:t xml:space="preserve"> </w:t>
      </w:r>
      <w:r w:rsidR="009831C3" w:rsidRPr="003604E3">
        <w:t>be</w:t>
      </w:r>
      <w:r w:rsidR="00EC5057" w:rsidRPr="003604E3">
        <w:t xml:space="preserve"> </w:t>
      </w:r>
      <w:r w:rsidR="009831C3" w:rsidRPr="003604E3">
        <w:t>viewed</w:t>
      </w:r>
      <w:r w:rsidR="00EC5057" w:rsidRPr="003604E3">
        <w:t xml:space="preserve"> </w:t>
      </w:r>
      <w:r w:rsidR="009831C3" w:rsidRPr="003604E3">
        <w:t>as</w:t>
      </w:r>
      <w:r w:rsidR="00EC5057" w:rsidRPr="003604E3">
        <w:t xml:space="preserve"> </w:t>
      </w:r>
      <w:r w:rsidR="009831C3" w:rsidRPr="003604E3">
        <w:t>having</w:t>
      </w:r>
      <w:r w:rsidR="00EC5057" w:rsidRPr="003604E3">
        <w:t xml:space="preserve"> </w:t>
      </w:r>
      <w:r w:rsidR="009831C3" w:rsidRPr="003604E3">
        <w:t>a</w:t>
      </w:r>
      <w:r w:rsidR="00EC5057" w:rsidRPr="003604E3">
        <w:t xml:space="preserve"> </w:t>
      </w:r>
      <w:r w:rsidR="00A2482B" w:rsidRPr="003604E3">
        <w:t>d</w:t>
      </w:r>
      <w:r w:rsidR="0063459B" w:rsidRPr="003604E3">
        <w:t>isability</w:t>
      </w:r>
      <w:r w:rsidR="00EC5057" w:rsidRPr="003604E3">
        <w:t xml:space="preserve"> </w:t>
      </w:r>
      <w:r w:rsidR="009831C3" w:rsidRPr="003604E3">
        <w:t>if</w:t>
      </w:r>
      <w:r w:rsidR="00EC5057" w:rsidRPr="003604E3">
        <w:t xml:space="preserve"> </w:t>
      </w:r>
      <w:r w:rsidR="0063459B" w:rsidRPr="003604E3">
        <w:t>the</w:t>
      </w:r>
      <w:r w:rsidR="00EC5057" w:rsidRPr="003604E3">
        <w:t xml:space="preserve"> </w:t>
      </w:r>
      <w:r w:rsidR="0063459B" w:rsidRPr="003604E3">
        <w:t>impairment</w:t>
      </w:r>
      <w:r w:rsidR="00EC5057" w:rsidRPr="003604E3">
        <w:t xml:space="preserve"> </w:t>
      </w:r>
      <w:r w:rsidR="0063459B" w:rsidRPr="003604E3">
        <w:t>has</w:t>
      </w:r>
      <w:r w:rsidR="00EC5057" w:rsidRPr="003604E3">
        <w:t xml:space="preserve"> </w:t>
      </w:r>
      <w:r w:rsidR="0063459B" w:rsidRPr="003604E3">
        <w:t>a</w:t>
      </w:r>
      <w:r w:rsidR="00EC5057" w:rsidRPr="003604E3">
        <w:t xml:space="preserve"> </w:t>
      </w:r>
      <w:r w:rsidR="0063459B" w:rsidRPr="003604E3">
        <w:t>substantial</w:t>
      </w:r>
      <w:r w:rsidR="00EC5057" w:rsidRPr="003604E3">
        <w:t xml:space="preserve"> </w:t>
      </w:r>
      <w:r w:rsidR="0063459B" w:rsidRPr="003604E3">
        <w:t>and</w:t>
      </w:r>
      <w:r w:rsidR="00EC5057" w:rsidRPr="003604E3">
        <w:t xml:space="preserve"> </w:t>
      </w:r>
      <w:r w:rsidR="0063459B" w:rsidRPr="003604E3">
        <w:t>long-term</w:t>
      </w:r>
      <w:r w:rsidR="00EC5057" w:rsidRPr="003604E3">
        <w:t xml:space="preserve"> </w:t>
      </w:r>
      <w:r w:rsidR="0063459B" w:rsidRPr="003604E3">
        <w:t>adverse</w:t>
      </w:r>
      <w:r w:rsidR="00EC5057" w:rsidRPr="003604E3">
        <w:t xml:space="preserve"> </w:t>
      </w:r>
      <w:r w:rsidR="0063459B" w:rsidRPr="003604E3">
        <w:t>effect</w:t>
      </w:r>
      <w:r w:rsidR="00EC5057" w:rsidRPr="003604E3">
        <w:t xml:space="preserve"> </w:t>
      </w:r>
      <w:r w:rsidR="0063459B" w:rsidRPr="003604E3">
        <w:t>on</w:t>
      </w:r>
      <w:r w:rsidR="00EC5057" w:rsidRPr="003604E3">
        <w:t xml:space="preserve"> </w:t>
      </w:r>
      <w:r w:rsidR="009831C3" w:rsidRPr="003604E3">
        <w:t>their</w:t>
      </w:r>
      <w:r w:rsidR="00EC5057" w:rsidRPr="003604E3">
        <w:t xml:space="preserve"> </w:t>
      </w:r>
      <w:r w:rsidR="0063459B" w:rsidRPr="003604E3">
        <w:t>ability</w:t>
      </w:r>
      <w:r w:rsidR="00EC5057" w:rsidRPr="003604E3">
        <w:t xml:space="preserve"> </w:t>
      </w:r>
      <w:r w:rsidR="0063459B" w:rsidRPr="003604E3">
        <w:t>to</w:t>
      </w:r>
      <w:r w:rsidR="00EC5057" w:rsidRPr="003604E3">
        <w:t xml:space="preserve"> </w:t>
      </w:r>
      <w:r w:rsidR="0063459B" w:rsidRPr="003604E3">
        <w:t>carry</w:t>
      </w:r>
      <w:r w:rsidR="00EC5057" w:rsidRPr="003604E3">
        <w:t xml:space="preserve"> </w:t>
      </w:r>
      <w:r w:rsidR="0063459B" w:rsidRPr="003604E3">
        <w:t>out</w:t>
      </w:r>
      <w:r w:rsidR="00EC5057" w:rsidRPr="003604E3">
        <w:t xml:space="preserve"> </w:t>
      </w:r>
      <w:r w:rsidR="0063459B" w:rsidRPr="003604E3">
        <w:t>normal</w:t>
      </w:r>
      <w:r w:rsidR="00EC5057" w:rsidRPr="003604E3">
        <w:t xml:space="preserve"> </w:t>
      </w:r>
      <w:r w:rsidR="0063459B" w:rsidRPr="003604E3">
        <w:t>day-to-day</w:t>
      </w:r>
      <w:r w:rsidR="00EC5057" w:rsidRPr="003604E3">
        <w:t xml:space="preserve"> </w:t>
      </w:r>
      <w:r w:rsidR="0063459B" w:rsidRPr="003604E3">
        <w:t>activities</w:t>
      </w:r>
      <w:r w:rsidR="00A2482B" w:rsidRPr="003604E3">
        <w:rPr>
          <w:rStyle w:val="FootnoteReference"/>
        </w:rPr>
        <w:footnoteReference w:id="1"/>
      </w:r>
      <w:r w:rsidR="00A2482B" w:rsidRPr="003604E3">
        <w:t>.</w:t>
      </w:r>
    </w:p>
    <w:p w14:paraId="78CBD3D7" w14:textId="366CC153" w:rsidR="00A2482B" w:rsidRPr="003604E3" w:rsidRDefault="00A2482B" w:rsidP="00A2482B">
      <w:r w:rsidRPr="003604E3">
        <w:t>The</w:t>
      </w:r>
      <w:r w:rsidR="00EC5057" w:rsidRPr="003604E3">
        <w:t xml:space="preserve"> </w:t>
      </w:r>
      <w:r w:rsidRPr="003604E3">
        <w:t>University</w:t>
      </w:r>
      <w:r w:rsidR="00EC5057" w:rsidRPr="003604E3">
        <w:t xml:space="preserve"> </w:t>
      </w:r>
      <w:r w:rsidRPr="003604E3">
        <w:t>has</w:t>
      </w:r>
      <w:r w:rsidR="00EC5057" w:rsidRPr="003604E3">
        <w:t xml:space="preserve"> </w:t>
      </w:r>
      <w:r w:rsidRPr="003604E3">
        <w:t>specific</w:t>
      </w:r>
      <w:r w:rsidR="00EC5057" w:rsidRPr="003604E3">
        <w:t xml:space="preserve"> </w:t>
      </w:r>
      <w:r w:rsidRPr="003604E3">
        <w:t>responsibilities</w:t>
      </w:r>
      <w:r w:rsidR="00EC5057" w:rsidRPr="003604E3">
        <w:t xml:space="preserve"> </w:t>
      </w:r>
      <w:r w:rsidRPr="003604E3">
        <w:t>towards</w:t>
      </w:r>
      <w:r w:rsidR="00EC5057" w:rsidRPr="003604E3">
        <w:t xml:space="preserve"> </w:t>
      </w:r>
      <w:r w:rsidRPr="003604E3">
        <w:t>those</w:t>
      </w:r>
      <w:r w:rsidR="00EC5057" w:rsidRPr="003604E3">
        <w:t xml:space="preserve"> </w:t>
      </w:r>
      <w:r w:rsidRPr="003604E3">
        <w:t>students</w:t>
      </w:r>
      <w:r w:rsidR="00EC5057" w:rsidRPr="003604E3">
        <w:t xml:space="preserve"> </w:t>
      </w:r>
      <w:r w:rsidRPr="003604E3">
        <w:t>whose</w:t>
      </w:r>
      <w:r w:rsidR="00EC5057" w:rsidRPr="003604E3">
        <w:t xml:space="preserve"> </w:t>
      </w:r>
      <w:r w:rsidRPr="003604E3">
        <w:t>mental</w:t>
      </w:r>
      <w:r w:rsidR="00EC5057" w:rsidRPr="003604E3">
        <w:t xml:space="preserve"> </w:t>
      </w:r>
      <w:r w:rsidRPr="003604E3">
        <w:t>health</w:t>
      </w:r>
      <w:r w:rsidR="00EC5057" w:rsidRPr="003604E3">
        <w:t xml:space="preserve"> </w:t>
      </w:r>
      <w:r w:rsidRPr="003604E3">
        <w:t>is</w:t>
      </w:r>
      <w:r w:rsidR="00EC5057" w:rsidRPr="003604E3">
        <w:t xml:space="preserve"> </w:t>
      </w:r>
      <w:r w:rsidRPr="003604E3">
        <w:t>defined</w:t>
      </w:r>
      <w:r w:rsidR="00EC5057" w:rsidRPr="003604E3">
        <w:t xml:space="preserve"> </w:t>
      </w:r>
      <w:r w:rsidRPr="003604E3">
        <w:t>as</w:t>
      </w:r>
      <w:r w:rsidR="00EC5057" w:rsidRPr="003604E3">
        <w:t xml:space="preserve"> </w:t>
      </w:r>
      <w:r w:rsidRPr="003604E3">
        <w:t>a</w:t>
      </w:r>
      <w:r w:rsidR="00EC5057" w:rsidRPr="003604E3">
        <w:t xml:space="preserve"> </w:t>
      </w:r>
      <w:r w:rsidRPr="003604E3">
        <w:t>disability</w:t>
      </w:r>
      <w:r w:rsidR="00EC5057" w:rsidRPr="003604E3">
        <w:t xml:space="preserve"> </w:t>
      </w:r>
      <w:r w:rsidRPr="003604E3">
        <w:t>under</w:t>
      </w:r>
      <w:r w:rsidR="00EC5057" w:rsidRPr="003604E3">
        <w:t xml:space="preserve"> </w:t>
      </w:r>
      <w:r w:rsidRPr="003604E3">
        <w:t>the</w:t>
      </w:r>
      <w:r w:rsidR="00EC5057" w:rsidRPr="003604E3">
        <w:t xml:space="preserve"> </w:t>
      </w:r>
      <w:r w:rsidRPr="003604E3">
        <w:t>law</w:t>
      </w:r>
      <w:r w:rsidR="00EC5057" w:rsidRPr="003604E3">
        <w:t xml:space="preserve"> </w:t>
      </w:r>
      <w:r w:rsidRPr="003604E3">
        <w:t>to</w:t>
      </w:r>
      <w:r w:rsidR="00EC5057" w:rsidRPr="003604E3">
        <w:t xml:space="preserve"> </w:t>
      </w:r>
      <w:r w:rsidRPr="003604E3">
        <w:t>ensure</w:t>
      </w:r>
      <w:r w:rsidR="00EC5057" w:rsidRPr="003604E3">
        <w:t xml:space="preserve"> </w:t>
      </w:r>
      <w:r w:rsidRPr="003604E3">
        <w:t>that</w:t>
      </w:r>
      <w:r w:rsidR="00EC5057" w:rsidRPr="003604E3">
        <w:t xml:space="preserve"> </w:t>
      </w:r>
      <w:r w:rsidRPr="003604E3">
        <w:t>reasonable</w:t>
      </w:r>
      <w:r w:rsidR="00EC5057" w:rsidRPr="003604E3">
        <w:t xml:space="preserve"> </w:t>
      </w:r>
      <w:r w:rsidRPr="003604E3">
        <w:t>adjustments</w:t>
      </w:r>
      <w:r w:rsidR="00EC5057" w:rsidRPr="003604E3">
        <w:t xml:space="preserve"> </w:t>
      </w:r>
      <w:r w:rsidRPr="003604E3">
        <w:t>are</w:t>
      </w:r>
      <w:r w:rsidR="00EC5057" w:rsidRPr="003604E3">
        <w:t xml:space="preserve"> </w:t>
      </w:r>
      <w:r w:rsidRPr="003604E3">
        <w:t>put</w:t>
      </w:r>
      <w:r w:rsidR="00EC5057" w:rsidRPr="003604E3">
        <w:t xml:space="preserve"> </w:t>
      </w:r>
      <w:r w:rsidRPr="003604E3">
        <w:t>in</w:t>
      </w:r>
      <w:r w:rsidR="00EC5057" w:rsidRPr="003604E3">
        <w:t xml:space="preserve"> </w:t>
      </w:r>
      <w:r w:rsidRPr="003604E3">
        <w:t>place</w:t>
      </w:r>
      <w:r w:rsidR="00EC5057" w:rsidRPr="003604E3">
        <w:t xml:space="preserve"> </w:t>
      </w:r>
      <w:r w:rsidRPr="003604E3">
        <w:t>to</w:t>
      </w:r>
      <w:r w:rsidR="00EC5057" w:rsidRPr="003604E3">
        <w:t xml:space="preserve"> </w:t>
      </w:r>
      <w:r w:rsidRPr="003604E3">
        <w:t>support</w:t>
      </w:r>
      <w:r w:rsidR="00EC5057" w:rsidRPr="003604E3">
        <w:t xml:space="preserve"> </w:t>
      </w:r>
      <w:r w:rsidRPr="003604E3">
        <w:t>their</w:t>
      </w:r>
      <w:r w:rsidR="00EC5057" w:rsidRPr="003604E3">
        <w:t xml:space="preserve"> </w:t>
      </w:r>
      <w:r w:rsidRPr="003604E3">
        <w:t>learning.</w:t>
      </w:r>
      <w:r w:rsidR="00EC5057" w:rsidRPr="003604E3">
        <w:t xml:space="preserve"> </w:t>
      </w:r>
    </w:p>
    <w:p w14:paraId="6BB42D27" w14:textId="4C64C999" w:rsidR="00A2482B" w:rsidRPr="003604E3" w:rsidRDefault="00A2482B" w:rsidP="00A2482B">
      <w:r w:rsidRPr="003604E3">
        <w:t>Where</w:t>
      </w:r>
      <w:r w:rsidR="00EC5057" w:rsidRPr="003604E3">
        <w:t xml:space="preserve"> </w:t>
      </w:r>
      <w:r w:rsidRPr="003604E3">
        <w:t>a</w:t>
      </w:r>
      <w:r w:rsidR="00EC5057" w:rsidRPr="003604E3">
        <w:t xml:space="preserve"> </w:t>
      </w:r>
      <w:r w:rsidRPr="003604E3">
        <w:t>student</w:t>
      </w:r>
      <w:r w:rsidR="00EC5057" w:rsidRPr="003604E3">
        <w:t xml:space="preserve"> </w:t>
      </w:r>
      <w:r w:rsidRPr="003604E3">
        <w:t>is</w:t>
      </w:r>
      <w:r w:rsidR="00EC5057" w:rsidRPr="003604E3">
        <w:t xml:space="preserve"> </w:t>
      </w:r>
      <w:r w:rsidRPr="003604E3">
        <w:t>facing</w:t>
      </w:r>
      <w:r w:rsidR="00EC5057" w:rsidRPr="003604E3">
        <w:t xml:space="preserve"> </w:t>
      </w:r>
      <w:r w:rsidRPr="003604E3">
        <w:t>academic</w:t>
      </w:r>
      <w:r w:rsidR="00EC5057" w:rsidRPr="003604E3">
        <w:t xml:space="preserve"> </w:t>
      </w:r>
      <w:r w:rsidRPr="003604E3">
        <w:t>progression</w:t>
      </w:r>
      <w:r w:rsidR="00EC5057" w:rsidRPr="003604E3">
        <w:t xml:space="preserve"> </w:t>
      </w:r>
      <w:r w:rsidRPr="003604E3">
        <w:t>or</w:t>
      </w:r>
      <w:r w:rsidR="00EC5057" w:rsidRPr="003604E3">
        <w:t xml:space="preserve"> </w:t>
      </w:r>
      <w:r w:rsidRPr="003604E3">
        <w:t>disciplinary</w:t>
      </w:r>
      <w:r w:rsidR="00EC5057" w:rsidRPr="003604E3">
        <w:t xml:space="preserve"> </w:t>
      </w:r>
      <w:r w:rsidRPr="003604E3">
        <w:t>processes,</w:t>
      </w:r>
      <w:r w:rsidR="00EC5057" w:rsidRPr="003604E3">
        <w:t xml:space="preserve"> </w:t>
      </w:r>
      <w:r w:rsidRPr="003604E3">
        <w:t>and</w:t>
      </w:r>
      <w:r w:rsidR="00EC5057" w:rsidRPr="003604E3">
        <w:t xml:space="preserve"> </w:t>
      </w:r>
      <w:r w:rsidRPr="003604E3">
        <w:t>mental</w:t>
      </w:r>
      <w:r w:rsidR="00EC5057" w:rsidRPr="003604E3">
        <w:t xml:space="preserve"> </w:t>
      </w:r>
      <w:r w:rsidRPr="003604E3">
        <w:t>health</w:t>
      </w:r>
      <w:r w:rsidR="00EC5057" w:rsidRPr="003604E3">
        <w:t xml:space="preserve"> </w:t>
      </w:r>
      <w:r w:rsidRPr="003604E3">
        <w:t>may</w:t>
      </w:r>
      <w:r w:rsidR="00EC5057" w:rsidRPr="003604E3">
        <w:t xml:space="preserve"> </w:t>
      </w:r>
      <w:r w:rsidRPr="003604E3">
        <w:t>be</w:t>
      </w:r>
      <w:r w:rsidR="00EC5057" w:rsidRPr="003604E3">
        <w:t xml:space="preserve"> </w:t>
      </w:r>
      <w:r w:rsidRPr="003604E3">
        <w:t>a</w:t>
      </w:r>
      <w:r w:rsidR="00EC5057" w:rsidRPr="003604E3">
        <w:t xml:space="preserve"> </w:t>
      </w:r>
      <w:r w:rsidRPr="003604E3">
        <w:t>contributing</w:t>
      </w:r>
      <w:r w:rsidR="00EC5057" w:rsidRPr="003604E3">
        <w:t xml:space="preserve"> </w:t>
      </w:r>
      <w:r w:rsidRPr="003604E3">
        <w:t>factor,</w:t>
      </w:r>
      <w:r w:rsidR="00EC5057" w:rsidRPr="003604E3">
        <w:t xml:space="preserve"> </w:t>
      </w:r>
      <w:r w:rsidRPr="003604E3">
        <w:t>the</w:t>
      </w:r>
      <w:r w:rsidR="00EC5057" w:rsidRPr="003604E3">
        <w:t xml:space="preserve"> </w:t>
      </w:r>
      <w:r w:rsidRPr="003604E3">
        <w:t>student</w:t>
      </w:r>
      <w:r w:rsidR="00EC5057" w:rsidRPr="003604E3">
        <w:t xml:space="preserve"> </w:t>
      </w:r>
      <w:r w:rsidRPr="003604E3">
        <w:t>will</w:t>
      </w:r>
      <w:r w:rsidR="00EC5057" w:rsidRPr="003604E3">
        <w:t xml:space="preserve"> </w:t>
      </w:r>
      <w:r w:rsidRPr="003604E3">
        <w:t>be</w:t>
      </w:r>
      <w:r w:rsidR="00EC5057" w:rsidRPr="003604E3">
        <w:t xml:space="preserve"> </w:t>
      </w:r>
      <w:r w:rsidRPr="003604E3">
        <w:t>offered</w:t>
      </w:r>
      <w:r w:rsidR="00EC5057" w:rsidRPr="003604E3">
        <w:t xml:space="preserve"> </w:t>
      </w:r>
      <w:r w:rsidRPr="003604E3">
        <w:t>support</w:t>
      </w:r>
      <w:r w:rsidR="00EC5057" w:rsidRPr="003604E3">
        <w:t xml:space="preserve"> </w:t>
      </w:r>
      <w:r w:rsidRPr="003604E3">
        <w:t>to</w:t>
      </w:r>
      <w:r w:rsidR="00EC5057" w:rsidRPr="003604E3">
        <w:t xml:space="preserve"> </w:t>
      </w:r>
      <w:r w:rsidRPr="003604E3">
        <w:t>protect</w:t>
      </w:r>
      <w:r w:rsidR="00EC5057" w:rsidRPr="003604E3">
        <w:t xml:space="preserve"> </w:t>
      </w:r>
      <w:r w:rsidRPr="003604E3">
        <w:t>their</w:t>
      </w:r>
      <w:r w:rsidR="00EC5057" w:rsidRPr="003604E3">
        <w:t xml:space="preserve"> </w:t>
      </w:r>
      <w:r w:rsidRPr="003604E3">
        <w:t>longer-term</w:t>
      </w:r>
      <w:r w:rsidR="00EC5057" w:rsidRPr="003604E3">
        <w:t xml:space="preserve"> </w:t>
      </w:r>
      <w:r w:rsidRPr="003604E3">
        <w:t>academic</w:t>
      </w:r>
      <w:r w:rsidR="00EC5057" w:rsidRPr="003604E3">
        <w:t xml:space="preserve"> </w:t>
      </w:r>
      <w:r w:rsidRPr="003604E3">
        <w:t>prospects.</w:t>
      </w:r>
      <w:r w:rsidR="00EC5057" w:rsidRPr="003604E3">
        <w:t xml:space="preserve"> Extensions and/or </w:t>
      </w:r>
      <w:r w:rsidRPr="003604E3">
        <w:t>Mitigating</w:t>
      </w:r>
      <w:r w:rsidR="00EC5057" w:rsidRPr="003604E3">
        <w:t xml:space="preserve"> </w:t>
      </w:r>
      <w:r w:rsidRPr="003604E3">
        <w:t>Circumstances</w:t>
      </w:r>
      <w:r w:rsidR="00EC5057" w:rsidRPr="003604E3">
        <w:t xml:space="preserve"> </w:t>
      </w:r>
      <w:r w:rsidRPr="003604E3">
        <w:t>may</w:t>
      </w:r>
      <w:r w:rsidR="00EC5057" w:rsidRPr="003604E3">
        <w:t xml:space="preserve"> </w:t>
      </w:r>
      <w:r w:rsidRPr="003604E3">
        <w:t>also</w:t>
      </w:r>
      <w:r w:rsidR="00EC5057" w:rsidRPr="003604E3">
        <w:t xml:space="preserve"> </w:t>
      </w:r>
      <w:r w:rsidRPr="003604E3">
        <w:t>apply,</w:t>
      </w:r>
      <w:r w:rsidR="00EC5057" w:rsidRPr="003604E3">
        <w:t xml:space="preserve"> </w:t>
      </w:r>
      <w:r w:rsidRPr="003604E3">
        <w:t>see</w:t>
      </w:r>
      <w:r w:rsidR="00EC5057" w:rsidRPr="003604E3">
        <w:t xml:space="preserve"> </w:t>
      </w:r>
      <w:r w:rsidRPr="003604E3">
        <w:t>section</w:t>
      </w:r>
      <w:r w:rsidR="00EC5057" w:rsidRPr="003604E3">
        <w:t xml:space="preserve"> </w:t>
      </w:r>
      <w:r w:rsidRPr="003604E3">
        <w:fldChar w:fldCharType="begin"/>
      </w:r>
      <w:r w:rsidRPr="003604E3">
        <w:instrText xml:space="preserve"> REF _Ref26435376 \r \h </w:instrText>
      </w:r>
      <w:r w:rsidR="00D1617B" w:rsidRPr="003604E3">
        <w:instrText xml:space="preserve"> \* MERGEFORMAT </w:instrText>
      </w:r>
      <w:r w:rsidRPr="003604E3">
        <w:fldChar w:fldCharType="separate"/>
      </w:r>
      <w:r w:rsidR="00617768">
        <w:t>5.3</w:t>
      </w:r>
      <w:r w:rsidRPr="003604E3">
        <w:fldChar w:fldCharType="end"/>
      </w:r>
      <w:r w:rsidR="00EC5057" w:rsidRPr="003604E3">
        <w:t xml:space="preserve"> </w:t>
      </w:r>
      <w:r w:rsidRPr="003604E3">
        <w:t>below.</w:t>
      </w:r>
    </w:p>
    <w:p w14:paraId="6C3A2287" w14:textId="6B73B9A3" w:rsidR="0063459B" w:rsidRPr="003604E3" w:rsidRDefault="00806B2B" w:rsidP="001456F1">
      <w:r w:rsidRPr="003604E3">
        <w:t>The</w:t>
      </w:r>
      <w:r w:rsidR="00EC5057" w:rsidRPr="003604E3">
        <w:t xml:space="preserve"> </w:t>
      </w:r>
      <w:r w:rsidRPr="003604E3">
        <w:t>Disability</w:t>
      </w:r>
      <w:r w:rsidR="00EC5057" w:rsidRPr="003604E3">
        <w:t xml:space="preserve"> </w:t>
      </w:r>
      <w:r w:rsidRPr="003604E3">
        <w:t>Team</w:t>
      </w:r>
      <w:r w:rsidR="00EC5057" w:rsidRPr="003604E3">
        <w:t xml:space="preserve"> </w:t>
      </w:r>
      <w:r w:rsidRPr="003604E3">
        <w:t>and</w:t>
      </w:r>
      <w:r w:rsidR="00EC5057" w:rsidRPr="003604E3">
        <w:t xml:space="preserve"> </w:t>
      </w:r>
      <w:r w:rsidRPr="003604E3">
        <w:t>the</w:t>
      </w:r>
      <w:r w:rsidR="00EC5057" w:rsidRPr="003604E3">
        <w:t xml:space="preserve"> Health and Wellbeing </w:t>
      </w:r>
      <w:r w:rsidR="00F80176" w:rsidRPr="003604E3">
        <w:t>Service</w:t>
      </w:r>
      <w:r w:rsidR="00EC5057" w:rsidRPr="003604E3">
        <w:t xml:space="preserve"> </w:t>
      </w:r>
      <w:r w:rsidRPr="003604E3">
        <w:t>will</w:t>
      </w:r>
      <w:r w:rsidR="00EC5057" w:rsidRPr="003604E3">
        <w:t xml:space="preserve"> </w:t>
      </w:r>
      <w:r w:rsidRPr="003604E3">
        <w:t>be</w:t>
      </w:r>
      <w:r w:rsidR="00EC5057" w:rsidRPr="003604E3">
        <w:t xml:space="preserve"> </w:t>
      </w:r>
      <w:r w:rsidRPr="003604E3">
        <w:t>able</w:t>
      </w:r>
      <w:r w:rsidR="00EC5057" w:rsidRPr="003604E3">
        <w:t xml:space="preserve"> </w:t>
      </w:r>
      <w:r w:rsidRPr="003604E3">
        <w:t>to</w:t>
      </w:r>
      <w:r w:rsidR="00EC5057" w:rsidRPr="003604E3">
        <w:t xml:space="preserve"> </w:t>
      </w:r>
      <w:r w:rsidRPr="003604E3">
        <w:t>give</w:t>
      </w:r>
      <w:r w:rsidR="00EC5057" w:rsidRPr="003604E3">
        <w:t xml:space="preserve"> </w:t>
      </w:r>
      <w:r w:rsidRPr="003604E3">
        <w:t>further</w:t>
      </w:r>
      <w:r w:rsidR="00EC5057" w:rsidRPr="003604E3">
        <w:t xml:space="preserve"> </w:t>
      </w:r>
      <w:r w:rsidRPr="003604E3">
        <w:t>advice</w:t>
      </w:r>
      <w:r w:rsidR="00EC5057" w:rsidRPr="003604E3">
        <w:t xml:space="preserve"> </w:t>
      </w:r>
      <w:r w:rsidRPr="003604E3">
        <w:t>and</w:t>
      </w:r>
      <w:r w:rsidR="00EC5057" w:rsidRPr="003604E3">
        <w:t xml:space="preserve"> </w:t>
      </w:r>
      <w:r w:rsidRPr="003604E3">
        <w:t>information</w:t>
      </w:r>
      <w:r w:rsidR="00EC5057" w:rsidRPr="003604E3">
        <w:t xml:space="preserve"> </w:t>
      </w:r>
      <w:r w:rsidRPr="003604E3">
        <w:t>about</w:t>
      </w:r>
      <w:r w:rsidR="00EC5057" w:rsidRPr="003604E3">
        <w:t xml:space="preserve"> </w:t>
      </w:r>
      <w:r w:rsidRPr="003604E3">
        <w:t>this.</w:t>
      </w:r>
      <w:r w:rsidR="00EC5057" w:rsidRPr="003604E3">
        <w:t xml:space="preserve">  </w:t>
      </w:r>
      <w:r w:rsidR="00714471" w:rsidRPr="003604E3">
        <w:t>Contact</w:t>
      </w:r>
      <w:r w:rsidR="00EC5057" w:rsidRPr="003604E3">
        <w:t xml:space="preserve"> </w:t>
      </w:r>
      <w:r w:rsidR="00714471" w:rsidRPr="003604E3">
        <w:t>details</w:t>
      </w:r>
      <w:r w:rsidR="00EC5057" w:rsidRPr="003604E3">
        <w:t xml:space="preserve"> </w:t>
      </w:r>
      <w:r w:rsidR="00714471" w:rsidRPr="003604E3">
        <w:t>can</w:t>
      </w:r>
      <w:r w:rsidR="00EC5057" w:rsidRPr="003604E3">
        <w:t xml:space="preserve"> </w:t>
      </w:r>
      <w:r w:rsidR="00714471" w:rsidRPr="003604E3">
        <w:t>be</w:t>
      </w:r>
      <w:r w:rsidR="00EC5057" w:rsidRPr="003604E3">
        <w:t xml:space="preserve"> </w:t>
      </w:r>
      <w:r w:rsidR="00714471" w:rsidRPr="003604E3">
        <w:t>found</w:t>
      </w:r>
      <w:r w:rsidR="00EC5057" w:rsidRPr="003604E3">
        <w:t xml:space="preserve"> </w:t>
      </w:r>
      <w:r w:rsidR="00714471" w:rsidRPr="003604E3">
        <w:t>in</w:t>
      </w:r>
      <w:r w:rsidR="00EC5057" w:rsidRPr="003604E3">
        <w:t xml:space="preserve"> </w:t>
      </w:r>
      <w:r w:rsidR="00714471" w:rsidRPr="003604E3">
        <w:t>Appendix</w:t>
      </w:r>
      <w:r w:rsidR="00EC5057" w:rsidRPr="003604E3">
        <w:t xml:space="preserve"> </w:t>
      </w:r>
      <w:r w:rsidR="00D1617B" w:rsidRPr="003604E3">
        <w:t>B</w:t>
      </w:r>
      <w:r w:rsidR="00714471" w:rsidRPr="003604E3">
        <w:t>.</w:t>
      </w:r>
    </w:p>
    <w:p w14:paraId="2789C4FC" w14:textId="05DFDD9B" w:rsidR="009831C3" w:rsidRPr="003604E3" w:rsidRDefault="009831C3" w:rsidP="00506E68">
      <w:pPr>
        <w:pStyle w:val="Heading2"/>
      </w:pPr>
      <w:bookmarkStart w:id="12" w:name="_Toc40880990"/>
      <w:r w:rsidRPr="003604E3">
        <w:t>Student</w:t>
      </w:r>
      <w:r w:rsidR="00EC5057" w:rsidRPr="003604E3">
        <w:t xml:space="preserve"> </w:t>
      </w:r>
      <w:r w:rsidRPr="003604E3">
        <w:t>Additional</w:t>
      </w:r>
      <w:r w:rsidR="00EC5057" w:rsidRPr="003604E3">
        <w:t xml:space="preserve"> </w:t>
      </w:r>
      <w:r w:rsidRPr="003604E3">
        <w:t>Requirements</w:t>
      </w:r>
      <w:r w:rsidR="00EC5057" w:rsidRPr="003604E3">
        <w:t xml:space="preserve"> </w:t>
      </w:r>
      <w:r w:rsidRPr="003604E3">
        <w:t>Agreement</w:t>
      </w:r>
      <w:r w:rsidR="00EC5057" w:rsidRPr="003604E3">
        <w:t xml:space="preserve"> </w:t>
      </w:r>
      <w:r w:rsidRPr="003604E3">
        <w:t>(SARA)</w:t>
      </w:r>
      <w:bookmarkEnd w:id="12"/>
    </w:p>
    <w:p w14:paraId="6B56B18A" w14:textId="756C006E" w:rsidR="009831C3" w:rsidRPr="003604E3" w:rsidRDefault="009831C3" w:rsidP="005D6954">
      <w:r w:rsidRPr="003604E3">
        <w:t>As</w:t>
      </w:r>
      <w:r w:rsidR="00EC5057" w:rsidRPr="003604E3">
        <w:t xml:space="preserve"> </w:t>
      </w:r>
      <w:r w:rsidRPr="003604E3">
        <w:t>a</w:t>
      </w:r>
      <w:r w:rsidR="00EC5057" w:rsidRPr="003604E3">
        <w:t xml:space="preserve"> </w:t>
      </w:r>
      <w:r w:rsidRPr="003604E3">
        <w:t>University</w:t>
      </w:r>
      <w:r w:rsidR="00EC5057" w:rsidRPr="003604E3">
        <w:t xml:space="preserve"> </w:t>
      </w:r>
      <w:r w:rsidRPr="003604E3">
        <w:t>we</w:t>
      </w:r>
      <w:r w:rsidR="00EC5057" w:rsidRPr="003604E3">
        <w:t xml:space="preserve"> </w:t>
      </w:r>
      <w:r w:rsidRPr="003604E3">
        <w:t>are</w:t>
      </w:r>
      <w:r w:rsidR="00EC5057" w:rsidRPr="003604E3">
        <w:t xml:space="preserve"> </w:t>
      </w:r>
      <w:r w:rsidRPr="003604E3">
        <w:t>legally</w:t>
      </w:r>
      <w:r w:rsidR="00EC5057" w:rsidRPr="003604E3">
        <w:t xml:space="preserve"> </w:t>
      </w:r>
      <w:r w:rsidRPr="003604E3">
        <w:t>obliged</w:t>
      </w:r>
      <w:r w:rsidR="00EC5057" w:rsidRPr="003604E3">
        <w:t xml:space="preserve"> </w:t>
      </w:r>
      <w:r w:rsidRPr="003604E3">
        <w:t>to</w:t>
      </w:r>
      <w:r w:rsidR="00EC5057" w:rsidRPr="003604E3">
        <w:t xml:space="preserve"> </w:t>
      </w:r>
      <w:r w:rsidRPr="003604E3">
        <w:t>ensure</w:t>
      </w:r>
      <w:r w:rsidR="00EC5057" w:rsidRPr="003604E3">
        <w:t xml:space="preserve"> </w:t>
      </w:r>
      <w:r w:rsidR="00C503E6" w:rsidRPr="003604E3">
        <w:t>applicants</w:t>
      </w:r>
      <w:r w:rsidR="00EC5057" w:rsidRPr="003604E3">
        <w:t xml:space="preserve"> </w:t>
      </w:r>
      <w:r w:rsidR="00C503E6" w:rsidRPr="003604E3">
        <w:t>and</w:t>
      </w:r>
      <w:r w:rsidR="00EC5057" w:rsidRPr="003604E3">
        <w:t xml:space="preserve"> </w:t>
      </w:r>
      <w:r w:rsidR="00C503E6" w:rsidRPr="003604E3">
        <w:t>students</w:t>
      </w:r>
      <w:r w:rsidR="00EC5057" w:rsidRPr="003604E3">
        <w:t xml:space="preserve"> </w:t>
      </w:r>
      <w:r w:rsidRPr="003604E3">
        <w:t>will</w:t>
      </w:r>
      <w:r w:rsidR="00EC5057" w:rsidRPr="003604E3">
        <w:t xml:space="preserve"> </w:t>
      </w:r>
      <w:r w:rsidRPr="003604E3">
        <w:t>not</w:t>
      </w:r>
      <w:r w:rsidR="00EC5057" w:rsidRPr="003604E3">
        <w:t xml:space="preserve"> </w:t>
      </w:r>
      <w:r w:rsidRPr="003604E3">
        <w:t>be</w:t>
      </w:r>
      <w:r w:rsidR="00EC5057" w:rsidRPr="003604E3">
        <w:t xml:space="preserve"> </w:t>
      </w:r>
      <w:r w:rsidRPr="003604E3">
        <w:t>discriminated</w:t>
      </w:r>
      <w:r w:rsidR="00EC5057" w:rsidRPr="003604E3">
        <w:t xml:space="preserve"> </w:t>
      </w:r>
      <w:r w:rsidRPr="003604E3">
        <w:t>against</w:t>
      </w:r>
      <w:r w:rsidR="00EC5057" w:rsidRPr="003604E3">
        <w:t xml:space="preserve"> </w:t>
      </w:r>
      <w:r w:rsidRPr="003604E3">
        <w:t>during</w:t>
      </w:r>
      <w:r w:rsidR="00EC5057" w:rsidRPr="003604E3">
        <w:t xml:space="preserve"> </w:t>
      </w:r>
      <w:r w:rsidRPr="003604E3">
        <w:t>the</w:t>
      </w:r>
      <w:r w:rsidR="00EC5057" w:rsidRPr="003604E3">
        <w:t xml:space="preserve"> </w:t>
      </w:r>
      <w:r w:rsidRPr="003604E3">
        <w:t>application</w:t>
      </w:r>
      <w:r w:rsidR="00EC5057" w:rsidRPr="003604E3">
        <w:t xml:space="preserve"> </w:t>
      </w:r>
      <w:r w:rsidRPr="003604E3">
        <w:t>process</w:t>
      </w:r>
      <w:r w:rsidR="00EC5057" w:rsidRPr="003604E3">
        <w:t xml:space="preserve"> </w:t>
      </w:r>
      <w:r w:rsidRPr="003604E3">
        <w:t>and</w:t>
      </w:r>
      <w:r w:rsidR="00EC5057" w:rsidRPr="003604E3">
        <w:t xml:space="preserve"> </w:t>
      </w:r>
      <w:r w:rsidRPr="003604E3">
        <w:t>during</w:t>
      </w:r>
      <w:r w:rsidR="00EC5057" w:rsidRPr="003604E3">
        <w:t xml:space="preserve"> </w:t>
      </w:r>
      <w:r w:rsidR="00C503E6" w:rsidRPr="003604E3">
        <w:t>their</w:t>
      </w:r>
      <w:r w:rsidR="00EC5057" w:rsidRPr="003604E3">
        <w:t xml:space="preserve"> </w:t>
      </w:r>
      <w:r w:rsidRPr="003604E3">
        <w:t>studies</w:t>
      </w:r>
      <w:r w:rsidR="00EC5057" w:rsidRPr="003604E3">
        <w:t xml:space="preserve"> </w:t>
      </w:r>
      <w:r w:rsidRPr="003604E3">
        <w:t>here.</w:t>
      </w:r>
      <w:r w:rsidR="00EC5057" w:rsidRPr="003604E3">
        <w:t xml:space="preserve">  </w:t>
      </w:r>
      <w:r w:rsidRPr="003604E3">
        <w:t>We</w:t>
      </w:r>
      <w:r w:rsidR="00EC5057" w:rsidRPr="003604E3">
        <w:t xml:space="preserve"> </w:t>
      </w:r>
      <w:r w:rsidRPr="003604E3">
        <w:t>also</w:t>
      </w:r>
      <w:r w:rsidR="00EC5057" w:rsidRPr="003604E3">
        <w:t xml:space="preserve"> </w:t>
      </w:r>
      <w:r w:rsidRPr="003604E3">
        <w:t>have</w:t>
      </w:r>
      <w:r w:rsidR="00EC5057" w:rsidRPr="003604E3">
        <w:t xml:space="preserve"> </w:t>
      </w:r>
      <w:r w:rsidRPr="003604E3">
        <w:t>a</w:t>
      </w:r>
      <w:r w:rsidR="00EC5057" w:rsidRPr="003604E3">
        <w:t xml:space="preserve"> </w:t>
      </w:r>
      <w:r w:rsidRPr="003604E3">
        <w:t>duty</w:t>
      </w:r>
      <w:r w:rsidR="00EC5057" w:rsidRPr="003604E3">
        <w:t xml:space="preserve"> </w:t>
      </w:r>
      <w:r w:rsidRPr="003604E3">
        <w:t>to</w:t>
      </w:r>
      <w:r w:rsidR="00EC5057" w:rsidRPr="003604E3">
        <w:t xml:space="preserve"> </w:t>
      </w:r>
      <w:r w:rsidRPr="003604E3">
        <w:t>make</w:t>
      </w:r>
      <w:r w:rsidR="00EC5057" w:rsidRPr="003604E3">
        <w:t xml:space="preserve"> </w:t>
      </w:r>
      <w:r w:rsidRPr="003604E3">
        <w:t>reasonable</w:t>
      </w:r>
      <w:r w:rsidR="00EC5057" w:rsidRPr="003604E3">
        <w:t xml:space="preserve"> </w:t>
      </w:r>
      <w:r w:rsidRPr="003604E3">
        <w:t>adjustments</w:t>
      </w:r>
      <w:r w:rsidRPr="003604E3">
        <w:rPr>
          <w:rStyle w:val="FootnoteReference"/>
        </w:rPr>
        <w:footnoteReference w:id="2"/>
      </w:r>
      <w:r w:rsidR="00EC5057" w:rsidRPr="003604E3">
        <w:t xml:space="preserve"> </w:t>
      </w:r>
      <w:r w:rsidRPr="003604E3">
        <w:t>to</w:t>
      </w:r>
      <w:r w:rsidR="00EC5057" w:rsidRPr="003604E3">
        <w:t xml:space="preserve"> </w:t>
      </w:r>
      <w:r w:rsidRPr="003604E3">
        <w:t>enable</w:t>
      </w:r>
      <w:r w:rsidR="00EC5057" w:rsidRPr="003604E3">
        <w:t xml:space="preserve"> </w:t>
      </w:r>
      <w:r w:rsidR="003663C2" w:rsidRPr="003604E3">
        <w:t>students</w:t>
      </w:r>
      <w:r w:rsidR="00EC5057" w:rsidRPr="003604E3">
        <w:t xml:space="preserve"> </w:t>
      </w:r>
      <w:r w:rsidRPr="003604E3">
        <w:t>to</w:t>
      </w:r>
      <w:r w:rsidR="00EC5057" w:rsidRPr="003604E3">
        <w:t xml:space="preserve"> </w:t>
      </w:r>
      <w:r w:rsidRPr="003604E3">
        <w:t>fully</w:t>
      </w:r>
      <w:r w:rsidR="00EC5057" w:rsidRPr="003604E3">
        <w:t xml:space="preserve"> </w:t>
      </w:r>
      <w:r w:rsidRPr="003604E3">
        <w:t>participate</w:t>
      </w:r>
      <w:r w:rsidR="00EC5057" w:rsidRPr="003604E3">
        <w:t xml:space="preserve"> </w:t>
      </w:r>
      <w:r w:rsidRPr="003604E3">
        <w:t>in</w:t>
      </w:r>
      <w:r w:rsidR="00EC5057" w:rsidRPr="003604E3">
        <w:t xml:space="preserve"> </w:t>
      </w:r>
      <w:r w:rsidR="00C503E6" w:rsidRPr="003604E3">
        <w:t>their</w:t>
      </w:r>
      <w:r w:rsidR="00EC5057" w:rsidRPr="003604E3">
        <w:t xml:space="preserve"> </w:t>
      </w:r>
      <w:r w:rsidRPr="003604E3">
        <w:t>studies.</w:t>
      </w:r>
      <w:r w:rsidR="00EC5057" w:rsidRPr="003604E3">
        <w:t xml:space="preserve"> </w:t>
      </w:r>
      <w:r w:rsidRPr="003604E3">
        <w:t>There</w:t>
      </w:r>
      <w:r w:rsidR="00EC5057" w:rsidRPr="003604E3">
        <w:t xml:space="preserve"> </w:t>
      </w:r>
      <w:r w:rsidRPr="003604E3">
        <w:t>is</w:t>
      </w:r>
      <w:r w:rsidR="00EC5057" w:rsidRPr="003604E3">
        <w:t xml:space="preserve"> </w:t>
      </w:r>
      <w:r w:rsidRPr="003604E3">
        <w:t>a</w:t>
      </w:r>
      <w:r w:rsidR="00EC5057" w:rsidRPr="003604E3">
        <w:t xml:space="preserve"> </w:t>
      </w:r>
      <w:r w:rsidRPr="003604E3">
        <w:t>Reasonable</w:t>
      </w:r>
      <w:r w:rsidR="00EC5057" w:rsidRPr="003604E3">
        <w:t xml:space="preserve"> </w:t>
      </w:r>
      <w:r w:rsidRPr="003604E3">
        <w:t>Adjustment</w:t>
      </w:r>
      <w:r w:rsidR="00EC5057" w:rsidRPr="003604E3">
        <w:t xml:space="preserve"> </w:t>
      </w:r>
      <w:r w:rsidR="003663C2" w:rsidRPr="003604E3">
        <w:t>(SARA)</w:t>
      </w:r>
      <w:r w:rsidR="00EC5057" w:rsidRPr="003604E3">
        <w:t xml:space="preserve"> </w:t>
      </w:r>
      <w:r w:rsidRPr="003604E3">
        <w:t>process</w:t>
      </w:r>
      <w:r w:rsidR="00EC5057" w:rsidRPr="003604E3">
        <w:t xml:space="preserve"> </w:t>
      </w:r>
      <w:r w:rsidRPr="003604E3">
        <w:t>that</w:t>
      </w:r>
      <w:r w:rsidR="00EC5057" w:rsidRPr="003604E3">
        <w:t xml:space="preserve"> </w:t>
      </w:r>
      <w:r w:rsidRPr="003604E3">
        <w:t>can</w:t>
      </w:r>
      <w:r w:rsidR="00EC5057" w:rsidRPr="003604E3">
        <w:t xml:space="preserve"> </w:t>
      </w:r>
      <w:r w:rsidRPr="003604E3">
        <w:t>formalise</w:t>
      </w:r>
      <w:r w:rsidR="00EC5057" w:rsidRPr="003604E3">
        <w:t xml:space="preserve"> </w:t>
      </w:r>
      <w:r w:rsidRPr="003604E3">
        <w:t>an</w:t>
      </w:r>
      <w:r w:rsidR="00EC5057" w:rsidRPr="003604E3">
        <w:t xml:space="preserve"> </w:t>
      </w:r>
      <w:r w:rsidRPr="003604E3">
        <w:t>agreement</w:t>
      </w:r>
      <w:r w:rsidR="00EC5057" w:rsidRPr="003604E3">
        <w:t xml:space="preserve"> </w:t>
      </w:r>
      <w:r w:rsidRPr="003604E3">
        <w:t>as</w:t>
      </w:r>
      <w:r w:rsidR="00EC5057" w:rsidRPr="003604E3">
        <w:t xml:space="preserve"> </w:t>
      </w:r>
      <w:r w:rsidRPr="003604E3">
        <w:t>a</w:t>
      </w:r>
      <w:r w:rsidR="008F5AAB" w:rsidRPr="003604E3">
        <w:t>n</w:t>
      </w:r>
      <w:r w:rsidR="00EC5057" w:rsidRPr="003604E3">
        <w:t xml:space="preserve"> </w:t>
      </w:r>
      <w:r w:rsidR="008F5AAB" w:rsidRPr="003604E3">
        <w:t xml:space="preserve">official </w:t>
      </w:r>
      <w:r w:rsidRPr="003604E3">
        <w:t>record</w:t>
      </w:r>
      <w:r w:rsidR="00EC5057" w:rsidRPr="003604E3">
        <w:t xml:space="preserve"> </w:t>
      </w:r>
      <w:r w:rsidRPr="003604E3">
        <w:t>between</w:t>
      </w:r>
      <w:r w:rsidR="00EC5057" w:rsidRPr="003604E3">
        <w:t xml:space="preserve"> </w:t>
      </w:r>
      <w:r w:rsidR="00C503E6" w:rsidRPr="003604E3">
        <w:t>the</w:t>
      </w:r>
      <w:r w:rsidR="00EC5057" w:rsidRPr="003604E3">
        <w:t xml:space="preserve"> </w:t>
      </w:r>
      <w:r w:rsidR="00C503E6" w:rsidRPr="003604E3">
        <w:t>student</w:t>
      </w:r>
      <w:r w:rsidR="00EC5057" w:rsidRPr="003604E3">
        <w:t xml:space="preserve"> </w:t>
      </w:r>
      <w:r w:rsidRPr="003604E3">
        <w:t>and</w:t>
      </w:r>
      <w:r w:rsidR="00EC5057" w:rsidRPr="003604E3">
        <w:t xml:space="preserve"> </w:t>
      </w:r>
      <w:r w:rsidRPr="003604E3">
        <w:t>the</w:t>
      </w:r>
      <w:r w:rsidR="00EC5057" w:rsidRPr="003604E3">
        <w:t xml:space="preserve"> </w:t>
      </w:r>
      <w:r w:rsidRPr="003604E3">
        <w:t>University</w:t>
      </w:r>
      <w:r w:rsidR="00EC5057" w:rsidRPr="003604E3">
        <w:t xml:space="preserve"> </w:t>
      </w:r>
      <w:r w:rsidRPr="003604E3">
        <w:t>based</w:t>
      </w:r>
      <w:r w:rsidR="00EC5057" w:rsidRPr="003604E3">
        <w:t xml:space="preserve"> </w:t>
      </w:r>
      <w:r w:rsidRPr="003604E3">
        <w:t>on</w:t>
      </w:r>
      <w:r w:rsidR="00EC5057" w:rsidRPr="003604E3">
        <w:t xml:space="preserve"> </w:t>
      </w:r>
      <w:r w:rsidRPr="003604E3">
        <w:t>supporting</w:t>
      </w:r>
      <w:r w:rsidR="00EC5057" w:rsidRPr="003604E3">
        <w:t xml:space="preserve"> </w:t>
      </w:r>
      <w:r w:rsidRPr="003604E3">
        <w:t>evidence</w:t>
      </w:r>
      <w:r w:rsidR="00EC5057" w:rsidRPr="003604E3">
        <w:t xml:space="preserve"> </w:t>
      </w:r>
      <w:r w:rsidRPr="003604E3">
        <w:t>and</w:t>
      </w:r>
      <w:r w:rsidR="00EC5057" w:rsidRPr="003604E3">
        <w:t xml:space="preserve"> </w:t>
      </w:r>
      <w:r w:rsidRPr="003604E3">
        <w:t>recommendations</w:t>
      </w:r>
      <w:r w:rsidR="00EC5057" w:rsidRPr="003604E3">
        <w:t xml:space="preserve"> </w:t>
      </w:r>
      <w:r w:rsidRPr="003604E3">
        <w:t>from</w:t>
      </w:r>
      <w:r w:rsidR="00EC5057" w:rsidRPr="003604E3">
        <w:t xml:space="preserve"> </w:t>
      </w:r>
      <w:r w:rsidRPr="003604E3">
        <w:t>the</w:t>
      </w:r>
      <w:r w:rsidR="00EC5057" w:rsidRPr="003604E3">
        <w:t xml:space="preserve"> </w:t>
      </w:r>
      <w:r w:rsidRPr="003604E3">
        <w:t>Disability</w:t>
      </w:r>
      <w:r w:rsidR="00EC5057" w:rsidRPr="003604E3">
        <w:t xml:space="preserve"> </w:t>
      </w:r>
      <w:r w:rsidRPr="003604E3">
        <w:t>Team</w:t>
      </w:r>
      <w:r w:rsidR="00EC5057" w:rsidRPr="003604E3">
        <w:t xml:space="preserve"> </w:t>
      </w:r>
      <w:r w:rsidRPr="003604E3">
        <w:t>and</w:t>
      </w:r>
      <w:r w:rsidR="00EC5057" w:rsidRPr="003604E3">
        <w:t xml:space="preserve"> </w:t>
      </w:r>
      <w:r w:rsidRPr="003604E3">
        <w:t>other</w:t>
      </w:r>
      <w:r w:rsidR="00EC5057" w:rsidRPr="003604E3">
        <w:t xml:space="preserve"> </w:t>
      </w:r>
      <w:r w:rsidRPr="003604E3">
        <w:t>professionals.</w:t>
      </w:r>
    </w:p>
    <w:p w14:paraId="4A8C3F26" w14:textId="191F1448" w:rsidR="009831C3" w:rsidRPr="003604E3" w:rsidRDefault="009831C3" w:rsidP="00506E68">
      <w:pPr>
        <w:pStyle w:val="Heading2"/>
      </w:pPr>
      <w:bookmarkStart w:id="13" w:name="_Toc40880991"/>
      <w:r w:rsidRPr="003604E3">
        <w:lastRenderedPageBreak/>
        <w:t>Disclosure</w:t>
      </w:r>
      <w:r w:rsidR="00EC5057" w:rsidRPr="003604E3">
        <w:t xml:space="preserve"> </w:t>
      </w:r>
      <w:r w:rsidRPr="003604E3">
        <w:t>of</w:t>
      </w:r>
      <w:r w:rsidR="00EC5057" w:rsidRPr="003604E3">
        <w:t xml:space="preserve"> </w:t>
      </w:r>
      <w:r w:rsidRPr="003604E3">
        <w:t>a</w:t>
      </w:r>
      <w:r w:rsidR="00EC5057" w:rsidRPr="003604E3">
        <w:t xml:space="preserve"> </w:t>
      </w:r>
      <w:r w:rsidR="00C503E6" w:rsidRPr="003604E3">
        <w:t>Mental</w:t>
      </w:r>
      <w:r w:rsidR="00EC5057" w:rsidRPr="003604E3">
        <w:t xml:space="preserve"> </w:t>
      </w:r>
      <w:r w:rsidR="00C503E6" w:rsidRPr="003604E3">
        <w:t>Health</w:t>
      </w:r>
      <w:r w:rsidR="00EC5057" w:rsidRPr="003604E3">
        <w:t xml:space="preserve"> </w:t>
      </w:r>
      <w:r w:rsidR="00F80176" w:rsidRPr="003604E3">
        <w:t>Condition</w:t>
      </w:r>
      <w:r w:rsidR="00C503E6" w:rsidRPr="003604E3">
        <w:t>,</w:t>
      </w:r>
      <w:r w:rsidR="00EC5057" w:rsidRPr="003604E3">
        <w:t xml:space="preserve"> </w:t>
      </w:r>
      <w:r w:rsidR="00C503E6" w:rsidRPr="003604E3">
        <w:t>Medical</w:t>
      </w:r>
      <w:r w:rsidR="00EC5057" w:rsidRPr="003604E3">
        <w:t xml:space="preserve"> </w:t>
      </w:r>
      <w:r w:rsidR="00C503E6" w:rsidRPr="003604E3">
        <w:t>Condition,</w:t>
      </w:r>
      <w:r w:rsidR="00EC5057" w:rsidRPr="003604E3">
        <w:t xml:space="preserve"> </w:t>
      </w:r>
      <w:r w:rsidRPr="003604E3">
        <w:t>Physical</w:t>
      </w:r>
      <w:r w:rsidR="00EC5057" w:rsidRPr="003604E3">
        <w:t xml:space="preserve"> </w:t>
      </w:r>
      <w:r w:rsidRPr="003604E3">
        <w:t>or</w:t>
      </w:r>
      <w:r w:rsidR="00EC5057" w:rsidRPr="003604E3">
        <w:t xml:space="preserve"> </w:t>
      </w:r>
      <w:r w:rsidRPr="003604E3">
        <w:t>Sensory</w:t>
      </w:r>
      <w:r w:rsidR="00EC5057" w:rsidRPr="003604E3">
        <w:t xml:space="preserve"> </w:t>
      </w:r>
      <w:r w:rsidRPr="003604E3">
        <w:t>Disability,</w:t>
      </w:r>
      <w:r w:rsidR="00EC5057" w:rsidRPr="003604E3">
        <w:t xml:space="preserve"> </w:t>
      </w:r>
      <w:r w:rsidRPr="003604E3">
        <w:t>or</w:t>
      </w:r>
      <w:r w:rsidR="00EC5057" w:rsidRPr="003604E3">
        <w:t xml:space="preserve"> </w:t>
      </w:r>
      <w:r w:rsidRPr="003604E3">
        <w:t>Specific</w:t>
      </w:r>
      <w:r w:rsidR="00EC5057" w:rsidRPr="003604E3">
        <w:t xml:space="preserve"> </w:t>
      </w:r>
      <w:r w:rsidRPr="003604E3">
        <w:t>Learning</w:t>
      </w:r>
      <w:r w:rsidR="00EC5057" w:rsidRPr="003604E3">
        <w:t xml:space="preserve"> </w:t>
      </w:r>
      <w:r w:rsidRPr="003604E3">
        <w:t>Difficulty</w:t>
      </w:r>
      <w:r w:rsidR="00EC5057" w:rsidRPr="003604E3">
        <w:t xml:space="preserve"> </w:t>
      </w:r>
      <w:r w:rsidRPr="003604E3">
        <w:t>such</w:t>
      </w:r>
      <w:r w:rsidR="00EC5057" w:rsidRPr="003604E3">
        <w:t xml:space="preserve"> </w:t>
      </w:r>
      <w:r w:rsidRPr="003604E3">
        <w:t>as</w:t>
      </w:r>
      <w:r w:rsidR="00EC5057" w:rsidRPr="003604E3">
        <w:t xml:space="preserve"> </w:t>
      </w:r>
      <w:r w:rsidRPr="003604E3">
        <w:t>Dyslexia</w:t>
      </w:r>
      <w:bookmarkEnd w:id="13"/>
    </w:p>
    <w:p w14:paraId="352AD3C1" w14:textId="7078EFB6" w:rsidR="003663C2" w:rsidRPr="003604E3" w:rsidRDefault="00C503E6" w:rsidP="001456F1">
      <w:r w:rsidRPr="003604E3">
        <w:t>Applicants</w:t>
      </w:r>
      <w:r w:rsidR="00EC5057" w:rsidRPr="003604E3">
        <w:t xml:space="preserve"> </w:t>
      </w:r>
      <w:r w:rsidRPr="003604E3">
        <w:t>and</w:t>
      </w:r>
      <w:r w:rsidR="00EC5057" w:rsidRPr="003604E3">
        <w:t xml:space="preserve"> </w:t>
      </w:r>
      <w:r w:rsidRPr="003604E3">
        <w:t>students</w:t>
      </w:r>
      <w:r w:rsidR="00EC5057" w:rsidRPr="003604E3">
        <w:t xml:space="preserve"> </w:t>
      </w:r>
      <w:r w:rsidRPr="003604E3">
        <w:t>are</w:t>
      </w:r>
      <w:r w:rsidR="00EC5057" w:rsidRPr="003604E3">
        <w:t xml:space="preserve"> </w:t>
      </w:r>
      <w:r w:rsidRPr="003604E3">
        <w:t>encouraged</w:t>
      </w:r>
      <w:r w:rsidR="00EC5057" w:rsidRPr="003604E3">
        <w:t xml:space="preserve"> </w:t>
      </w:r>
      <w:r w:rsidRPr="003604E3">
        <w:t>to</w:t>
      </w:r>
      <w:r w:rsidR="00EC5057" w:rsidRPr="003604E3">
        <w:t xml:space="preserve"> </w:t>
      </w:r>
      <w:r w:rsidRPr="003604E3">
        <w:t>disclose</w:t>
      </w:r>
      <w:r w:rsidR="00EC5057" w:rsidRPr="003604E3">
        <w:t xml:space="preserve"> </w:t>
      </w:r>
      <w:r w:rsidRPr="003604E3">
        <w:t>any</w:t>
      </w:r>
      <w:r w:rsidR="00EC5057" w:rsidRPr="003604E3">
        <w:t xml:space="preserve"> </w:t>
      </w:r>
      <w:r w:rsidRPr="003604E3">
        <w:t>condition</w:t>
      </w:r>
      <w:r w:rsidR="00EC5057" w:rsidRPr="003604E3">
        <w:t xml:space="preserve"> </w:t>
      </w:r>
      <w:r w:rsidRPr="003604E3">
        <w:t>and/or</w:t>
      </w:r>
      <w:r w:rsidR="00EC5057" w:rsidRPr="003604E3">
        <w:t xml:space="preserve"> </w:t>
      </w:r>
      <w:r w:rsidRPr="003604E3">
        <w:t>disability,</w:t>
      </w:r>
      <w:r w:rsidR="00EC5057" w:rsidRPr="003604E3">
        <w:t xml:space="preserve"> </w:t>
      </w:r>
      <w:r w:rsidRPr="003604E3">
        <w:t>including</w:t>
      </w:r>
      <w:r w:rsidR="00EC5057" w:rsidRPr="003604E3">
        <w:t xml:space="preserve"> </w:t>
      </w:r>
      <w:r w:rsidRPr="003604E3">
        <w:t>mental</w:t>
      </w:r>
      <w:r w:rsidR="00EC5057" w:rsidRPr="003604E3">
        <w:t xml:space="preserve"> </w:t>
      </w:r>
      <w:r w:rsidRPr="003604E3">
        <w:t>health</w:t>
      </w:r>
      <w:r w:rsidR="00EC5057" w:rsidRPr="003604E3">
        <w:t xml:space="preserve"> </w:t>
      </w:r>
      <w:r w:rsidRPr="003604E3">
        <w:t>conditions,</w:t>
      </w:r>
      <w:r w:rsidR="00EC5057" w:rsidRPr="003604E3">
        <w:t xml:space="preserve"> </w:t>
      </w:r>
      <w:r w:rsidRPr="003604E3">
        <w:t>which</w:t>
      </w:r>
      <w:r w:rsidR="00EC5057" w:rsidRPr="003604E3">
        <w:t xml:space="preserve"> </w:t>
      </w:r>
      <w:r w:rsidRPr="003604E3">
        <w:t>might</w:t>
      </w:r>
      <w:r w:rsidR="00EC5057" w:rsidRPr="003604E3">
        <w:t xml:space="preserve"> </w:t>
      </w:r>
      <w:r w:rsidRPr="003604E3">
        <w:t>impact</w:t>
      </w:r>
      <w:r w:rsidR="00EC5057" w:rsidRPr="003604E3">
        <w:t xml:space="preserve"> </w:t>
      </w:r>
      <w:r w:rsidRPr="003604E3">
        <w:t>on</w:t>
      </w:r>
      <w:r w:rsidR="00EC5057" w:rsidRPr="003604E3">
        <w:t xml:space="preserve"> </w:t>
      </w:r>
      <w:r w:rsidRPr="003604E3">
        <w:t>their</w:t>
      </w:r>
      <w:r w:rsidR="00EC5057" w:rsidRPr="003604E3">
        <w:t xml:space="preserve"> </w:t>
      </w:r>
      <w:r w:rsidRPr="003604E3">
        <w:t>ability</w:t>
      </w:r>
      <w:r w:rsidR="00EC5057" w:rsidRPr="003604E3">
        <w:t xml:space="preserve"> </w:t>
      </w:r>
      <w:r w:rsidRPr="003604E3">
        <w:t>to</w:t>
      </w:r>
      <w:r w:rsidR="00EC5057" w:rsidRPr="003604E3">
        <w:t xml:space="preserve"> </w:t>
      </w:r>
      <w:r w:rsidRPr="003604E3">
        <w:t>study.</w:t>
      </w:r>
      <w:r w:rsidR="00EC5057" w:rsidRPr="003604E3">
        <w:t xml:space="preserve">  </w:t>
      </w:r>
      <w:r w:rsidRPr="003604E3">
        <w:t>This</w:t>
      </w:r>
      <w:r w:rsidR="00EC5057" w:rsidRPr="003604E3">
        <w:t xml:space="preserve"> </w:t>
      </w:r>
      <w:r w:rsidRPr="003604E3">
        <w:t>enables</w:t>
      </w:r>
      <w:r w:rsidR="00EC5057" w:rsidRPr="003604E3">
        <w:t xml:space="preserve"> </w:t>
      </w:r>
      <w:r w:rsidRPr="003604E3">
        <w:t>the</w:t>
      </w:r>
      <w:r w:rsidR="00EC5057" w:rsidRPr="003604E3">
        <w:t xml:space="preserve"> </w:t>
      </w:r>
      <w:r w:rsidR="009831C3" w:rsidRPr="003604E3">
        <w:t>University</w:t>
      </w:r>
      <w:r w:rsidR="00EC5057" w:rsidRPr="003604E3">
        <w:t xml:space="preserve"> </w:t>
      </w:r>
      <w:r w:rsidR="00913295" w:rsidRPr="003604E3">
        <w:t>to</w:t>
      </w:r>
      <w:r w:rsidR="00EC5057" w:rsidRPr="003604E3">
        <w:t xml:space="preserve"> </w:t>
      </w:r>
      <w:r w:rsidR="00913295" w:rsidRPr="003604E3">
        <w:t>assess</w:t>
      </w:r>
      <w:r w:rsidR="00EC5057" w:rsidRPr="003604E3">
        <w:t xml:space="preserve"> </w:t>
      </w:r>
      <w:r w:rsidR="00913295" w:rsidRPr="003604E3">
        <w:t>requirements</w:t>
      </w:r>
      <w:r w:rsidR="00EC5057" w:rsidRPr="003604E3">
        <w:t xml:space="preserve"> </w:t>
      </w:r>
      <w:r w:rsidR="00913295" w:rsidRPr="003604E3">
        <w:t>which</w:t>
      </w:r>
      <w:r w:rsidR="00EC5057" w:rsidRPr="003604E3">
        <w:t xml:space="preserve"> </w:t>
      </w:r>
      <w:r w:rsidR="00913295" w:rsidRPr="003604E3">
        <w:t>might</w:t>
      </w:r>
      <w:r w:rsidR="00EC5057" w:rsidRPr="003604E3">
        <w:t xml:space="preserve"> </w:t>
      </w:r>
      <w:r w:rsidR="00913295" w:rsidRPr="003604E3">
        <w:t>be</w:t>
      </w:r>
      <w:r w:rsidR="00EC5057" w:rsidRPr="003604E3">
        <w:t xml:space="preserve"> </w:t>
      </w:r>
      <w:r w:rsidR="00913295" w:rsidRPr="003604E3">
        <w:t>needed</w:t>
      </w:r>
      <w:r w:rsidR="00EC5057" w:rsidRPr="003604E3">
        <w:t xml:space="preserve"> </w:t>
      </w:r>
      <w:r w:rsidR="00913295" w:rsidRPr="003604E3">
        <w:t>and</w:t>
      </w:r>
      <w:r w:rsidR="00EC5057" w:rsidRPr="003604E3">
        <w:t xml:space="preserve"> </w:t>
      </w:r>
      <w:r w:rsidR="00913295" w:rsidRPr="003604E3">
        <w:t>to</w:t>
      </w:r>
      <w:r w:rsidR="00EC5057" w:rsidRPr="003604E3">
        <w:t xml:space="preserve"> </w:t>
      </w:r>
      <w:r w:rsidR="00913295" w:rsidRPr="003604E3">
        <w:t>ensure</w:t>
      </w:r>
      <w:r w:rsidR="00EC5057" w:rsidRPr="003604E3">
        <w:t xml:space="preserve"> </w:t>
      </w:r>
      <w:r w:rsidR="00913295" w:rsidRPr="003604E3">
        <w:t>there</w:t>
      </w:r>
      <w:r w:rsidR="00EC5057" w:rsidRPr="003604E3">
        <w:t xml:space="preserve"> </w:t>
      </w:r>
      <w:r w:rsidR="00913295" w:rsidRPr="003604E3">
        <w:t>are</w:t>
      </w:r>
      <w:r w:rsidR="00EC5057" w:rsidRPr="003604E3">
        <w:t xml:space="preserve"> </w:t>
      </w:r>
      <w:r w:rsidR="00913295" w:rsidRPr="003604E3">
        <w:t>facilities</w:t>
      </w:r>
      <w:r w:rsidR="00EC5057" w:rsidRPr="003604E3">
        <w:t xml:space="preserve"> </w:t>
      </w:r>
      <w:r w:rsidR="00913295" w:rsidRPr="003604E3">
        <w:t>and</w:t>
      </w:r>
      <w:r w:rsidR="00EC5057" w:rsidRPr="003604E3">
        <w:t xml:space="preserve"> </w:t>
      </w:r>
      <w:r w:rsidR="00913295" w:rsidRPr="003604E3">
        <w:t>services</w:t>
      </w:r>
      <w:r w:rsidR="00EC5057" w:rsidRPr="003604E3">
        <w:t xml:space="preserve"> </w:t>
      </w:r>
      <w:r w:rsidR="00913295" w:rsidRPr="003604E3">
        <w:t>to</w:t>
      </w:r>
      <w:r w:rsidR="00EC5057" w:rsidRPr="003604E3">
        <w:t xml:space="preserve"> </w:t>
      </w:r>
      <w:r w:rsidR="00913295" w:rsidRPr="003604E3">
        <w:t>meet</w:t>
      </w:r>
      <w:r w:rsidR="00EC5057" w:rsidRPr="003604E3">
        <w:t xml:space="preserve"> </w:t>
      </w:r>
      <w:r w:rsidR="008F5AAB" w:rsidRPr="003604E3">
        <w:t>these</w:t>
      </w:r>
      <w:r w:rsidR="00EC5057" w:rsidRPr="003604E3">
        <w:t xml:space="preserve"> </w:t>
      </w:r>
      <w:r w:rsidR="005D6954" w:rsidRPr="003604E3">
        <w:t>requirements</w:t>
      </w:r>
      <w:r w:rsidR="00913295" w:rsidRPr="003604E3">
        <w:t>.</w:t>
      </w:r>
      <w:r w:rsidR="00EC5057" w:rsidRPr="003604E3">
        <w:t xml:space="preserve"> </w:t>
      </w:r>
      <w:r w:rsidR="00913295" w:rsidRPr="003604E3">
        <w:t>Appropriate</w:t>
      </w:r>
      <w:r w:rsidR="00EC5057" w:rsidRPr="003604E3">
        <w:t xml:space="preserve"> </w:t>
      </w:r>
      <w:r w:rsidR="00913295" w:rsidRPr="003604E3">
        <w:t>members</w:t>
      </w:r>
      <w:r w:rsidR="00EC5057" w:rsidRPr="003604E3">
        <w:t xml:space="preserve"> </w:t>
      </w:r>
      <w:r w:rsidR="00913295" w:rsidRPr="003604E3">
        <w:t>of</w:t>
      </w:r>
      <w:r w:rsidR="00EC5057" w:rsidRPr="003604E3">
        <w:t xml:space="preserve"> </w:t>
      </w:r>
      <w:r w:rsidR="00913295" w:rsidRPr="003604E3">
        <w:t>staff</w:t>
      </w:r>
      <w:r w:rsidR="00EC5057" w:rsidRPr="003604E3">
        <w:t xml:space="preserve"> </w:t>
      </w:r>
      <w:r w:rsidR="00913295" w:rsidRPr="003604E3">
        <w:t>are</w:t>
      </w:r>
      <w:r w:rsidR="00EC5057" w:rsidRPr="003604E3">
        <w:t xml:space="preserve"> </w:t>
      </w:r>
      <w:r w:rsidR="00913295" w:rsidRPr="003604E3">
        <w:t>then</w:t>
      </w:r>
      <w:r w:rsidR="00EC5057" w:rsidRPr="003604E3">
        <w:t xml:space="preserve"> </w:t>
      </w:r>
      <w:r w:rsidR="009831C3" w:rsidRPr="003604E3">
        <w:t>able</w:t>
      </w:r>
      <w:r w:rsidR="00EC5057" w:rsidRPr="003604E3">
        <w:t xml:space="preserve"> </w:t>
      </w:r>
      <w:r w:rsidR="009831C3" w:rsidRPr="003604E3">
        <w:t>to</w:t>
      </w:r>
      <w:r w:rsidR="00EC5057" w:rsidRPr="003604E3">
        <w:t xml:space="preserve"> </w:t>
      </w:r>
      <w:r w:rsidR="009831C3" w:rsidRPr="003604E3">
        <w:t>facilitate</w:t>
      </w:r>
      <w:r w:rsidR="00EC5057" w:rsidRPr="003604E3">
        <w:t xml:space="preserve"> </w:t>
      </w:r>
      <w:r w:rsidR="009831C3" w:rsidRPr="003604E3">
        <w:t>reasonable</w:t>
      </w:r>
      <w:r w:rsidR="00EC5057" w:rsidRPr="003604E3">
        <w:t xml:space="preserve"> </w:t>
      </w:r>
      <w:r w:rsidR="009831C3" w:rsidRPr="003604E3">
        <w:t>adjustments.</w:t>
      </w:r>
      <w:r w:rsidR="00EC5057" w:rsidRPr="003604E3">
        <w:t xml:space="preserve"> </w:t>
      </w:r>
    </w:p>
    <w:p w14:paraId="015F644F" w14:textId="5C9BE6AA" w:rsidR="009831C3" w:rsidRPr="003604E3" w:rsidRDefault="00913295" w:rsidP="001456F1">
      <w:pPr>
        <w:rPr>
          <w:b/>
        </w:rPr>
      </w:pPr>
      <w:r w:rsidRPr="003604E3">
        <w:rPr>
          <w:b/>
        </w:rPr>
        <w:t>Applicants</w:t>
      </w:r>
      <w:r w:rsidR="00EC5057" w:rsidRPr="003604E3">
        <w:rPr>
          <w:b/>
        </w:rPr>
        <w:t xml:space="preserve"> </w:t>
      </w:r>
      <w:r w:rsidRPr="003604E3">
        <w:rPr>
          <w:b/>
        </w:rPr>
        <w:t>and</w:t>
      </w:r>
      <w:r w:rsidR="00EC5057" w:rsidRPr="003604E3">
        <w:rPr>
          <w:b/>
        </w:rPr>
        <w:t xml:space="preserve"> </w:t>
      </w:r>
      <w:r w:rsidRPr="003604E3">
        <w:rPr>
          <w:b/>
        </w:rPr>
        <w:t>students</w:t>
      </w:r>
      <w:r w:rsidR="00EC5057" w:rsidRPr="003604E3">
        <w:rPr>
          <w:b/>
        </w:rPr>
        <w:t xml:space="preserve"> </w:t>
      </w:r>
      <w:r w:rsidR="009831C3" w:rsidRPr="003604E3">
        <w:rPr>
          <w:b/>
        </w:rPr>
        <w:t>may</w:t>
      </w:r>
      <w:r w:rsidR="00EC5057" w:rsidRPr="003604E3">
        <w:rPr>
          <w:b/>
        </w:rPr>
        <w:t xml:space="preserve"> </w:t>
      </w:r>
      <w:r w:rsidR="009831C3" w:rsidRPr="003604E3">
        <w:rPr>
          <w:b/>
        </w:rPr>
        <w:t>decide</w:t>
      </w:r>
      <w:r w:rsidR="00EC5057" w:rsidRPr="003604E3">
        <w:rPr>
          <w:b/>
        </w:rPr>
        <w:t xml:space="preserve"> </w:t>
      </w:r>
      <w:r w:rsidR="009831C3" w:rsidRPr="003604E3">
        <w:rPr>
          <w:b/>
        </w:rPr>
        <w:t>not</w:t>
      </w:r>
      <w:r w:rsidR="00EC5057" w:rsidRPr="003604E3">
        <w:rPr>
          <w:b/>
        </w:rPr>
        <w:t xml:space="preserve"> </w:t>
      </w:r>
      <w:r w:rsidR="009831C3" w:rsidRPr="003604E3">
        <w:rPr>
          <w:b/>
        </w:rPr>
        <w:t>to</w:t>
      </w:r>
      <w:r w:rsidR="00EC5057" w:rsidRPr="003604E3">
        <w:rPr>
          <w:b/>
        </w:rPr>
        <w:t xml:space="preserve"> </w:t>
      </w:r>
      <w:r w:rsidR="009831C3" w:rsidRPr="003604E3">
        <w:rPr>
          <w:b/>
        </w:rPr>
        <w:t>disclose,</w:t>
      </w:r>
      <w:r w:rsidR="00EC5057" w:rsidRPr="003604E3">
        <w:rPr>
          <w:b/>
        </w:rPr>
        <w:t xml:space="preserve"> </w:t>
      </w:r>
      <w:r w:rsidR="009831C3" w:rsidRPr="003604E3">
        <w:rPr>
          <w:b/>
        </w:rPr>
        <w:t>but</w:t>
      </w:r>
      <w:r w:rsidR="00EC5057" w:rsidRPr="003604E3">
        <w:rPr>
          <w:b/>
        </w:rPr>
        <w:t xml:space="preserve"> </w:t>
      </w:r>
      <w:r w:rsidR="009831C3" w:rsidRPr="003604E3">
        <w:rPr>
          <w:b/>
        </w:rPr>
        <w:t>this</w:t>
      </w:r>
      <w:r w:rsidR="00EC5057" w:rsidRPr="003604E3">
        <w:rPr>
          <w:b/>
        </w:rPr>
        <w:t xml:space="preserve"> </w:t>
      </w:r>
      <w:r w:rsidR="009831C3" w:rsidRPr="003604E3">
        <w:rPr>
          <w:b/>
        </w:rPr>
        <w:t>may</w:t>
      </w:r>
      <w:r w:rsidR="00EC5057" w:rsidRPr="003604E3">
        <w:rPr>
          <w:b/>
        </w:rPr>
        <w:t xml:space="preserve"> </w:t>
      </w:r>
      <w:r w:rsidR="009831C3" w:rsidRPr="003604E3">
        <w:rPr>
          <w:b/>
        </w:rPr>
        <w:t>then</w:t>
      </w:r>
      <w:r w:rsidR="00EC5057" w:rsidRPr="003604E3">
        <w:rPr>
          <w:b/>
        </w:rPr>
        <w:t xml:space="preserve"> </w:t>
      </w:r>
      <w:r w:rsidR="009831C3" w:rsidRPr="003604E3">
        <w:rPr>
          <w:b/>
        </w:rPr>
        <w:t>have</w:t>
      </w:r>
      <w:r w:rsidR="00EC5057" w:rsidRPr="003604E3">
        <w:rPr>
          <w:b/>
        </w:rPr>
        <w:t xml:space="preserve"> </w:t>
      </w:r>
      <w:r w:rsidR="009831C3" w:rsidRPr="003604E3">
        <w:rPr>
          <w:b/>
        </w:rPr>
        <w:t>an</w:t>
      </w:r>
      <w:r w:rsidR="00EC5057" w:rsidRPr="003604E3">
        <w:rPr>
          <w:b/>
        </w:rPr>
        <w:t xml:space="preserve"> </w:t>
      </w:r>
      <w:r w:rsidR="009831C3" w:rsidRPr="003604E3">
        <w:rPr>
          <w:b/>
        </w:rPr>
        <w:t>impact</w:t>
      </w:r>
      <w:r w:rsidR="00EC5057" w:rsidRPr="003604E3">
        <w:rPr>
          <w:b/>
        </w:rPr>
        <w:t xml:space="preserve"> </w:t>
      </w:r>
      <w:r w:rsidR="009831C3" w:rsidRPr="003604E3">
        <w:rPr>
          <w:b/>
        </w:rPr>
        <w:t>upon</w:t>
      </w:r>
      <w:r w:rsidR="00EC5057" w:rsidRPr="003604E3">
        <w:rPr>
          <w:b/>
        </w:rPr>
        <w:t xml:space="preserve"> </w:t>
      </w:r>
      <w:r w:rsidR="009831C3" w:rsidRPr="003604E3">
        <w:rPr>
          <w:b/>
        </w:rPr>
        <w:t>what</w:t>
      </w:r>
      <w:r w:rsidR="00EC5057" w:rsidRPr="003604E3">
        <w:rPr>
          <w:b/>
        </w:rPr>
        <w:t xml:space="preserve"> </w:t>
      </w:r>
      <w:r w:rsidR="009831C3" w:rsidRPr="003604E3">
        <w:rPr>
          <w:b/>
        </w:rPr>
        <w:t>reasonable</w:t>
      </w:r>
      <w:r w:rsidR="00EC5057" w:rsidRPr="003604E3">
        <w:rPr>
          <w:b/>
        </w:rPr>
        <w:t xml:space="preserve"> </w:t>
      </w:r>
      <w:r w:rsidR="009831C3" w:rsidRPr="003604E3">
        <w:rPr>
          <w:b/>
        </w:rPr>
        <w:t>adjustme</w:t>
      </w:r>
      <w:r w:rsidRPr="003604E3">
        <w:rPr>
          <w:b/>
        </w:rPr>
        <w:t>nts</w:t>
      </w:r>
      <w:r w:rsidR="00EC5057" w:rsidRPr="003604E3">
        <w:rPr>
          <w:b/>
        </w:rPr>
        <w:t xml:space="preserve"> </w:t>
      </w:r>
      <w:r w:rsidRPr="003604E3">
        <w:rPr>
          <w:b/>
        </w:rPr>
        <w:t>can</w:t>
      </w:r>
      <w:r w:rsidR="00EC5057" w:rsidRPr="003604E3">
        <w:rPr>
          <w:b/>
        </w:rPr>
        <w:t xml:space="preserve"> </w:t>
      </w:r>
      <w:r w:rsidRPr="003604E3">
        <w:rPr>
          <w:b/>
        </w:rPr>
        <w:t>be</w:t>
      </w:r>
      <w:r w:rsidR="00EC5057" w:rsidRPr="003604E3">
        <w:rPr>
          <w:b/>
        </w:rPr>
        <w:t xml:space="preserve"> </w:t>
      </w:r>
      <w:r w:rsidRPr="003604E3">
        <w:rPr>
          <w:b/>
        </w:rPr>
        <w:t>made</w:t>
      </w:r>
      <w:r w:rsidR="00EC5057" w:rsidRPr="003604E3">
        <w:rPr>
          <w:b/>
        </w:rPr>
        <w:t xml:space="preserve"> </w:t>
      </w:r>
      <w:r w:rsidRPr="003604E3">
        <w:rPr>
          <w:b/>
        </w:rPr>
        <w:t>available</w:t>
      </w:r>
      <w:r w:rsidR="009831C3" w:rsidRPr="003604E3">
        <w:rPr>
          <w:b/>
        </w:rPr>
        <w:t>.</w:t>
      </w:r>
    </w:p>
    <w:p w14:paraId="12571C4F" w14:textId="537EDFB8" w:rsidR="0063459B" w:rsidRPr="003604E3" w:rsidRDefault="009831C3" w:rsidP="001456F1">
      <w:r w:rsidRPr="003604E3">
        <w:t>All</w:t>
      </w:r>
      <w:r w:rsidR="00EC5057" w:rsidRPr="003604E3">
        <w:t xml:space="preserve"> </w:t>
      </w:r>
      <w:r w:rsidRPr="003604E3">
        <w:t>information</w:t>
      </w:r>
      <w:r w:rsidR="00EC5057" w:rsidRPr="003604E3">
        <w:t xml:space="preserve"> </w:t>
      </w:r>
      <w:r w:rsidRPr="003604E3">
        <w:t>provide</w:t>
      </w:r>
      <w:r w:rsidR="00EC5057" w:rsidRPr="003604E3">
        <w:t xml:space="preserve"> </w:t>
      </w:r>
      <w:r w:rsidRPr="003604E3">
        <w:t>will</w:t>
      </w:r>
      <w:r w:rsidR="00EC5057" w:rsidRPr="003604E3">
        <w:t xml:space="preserve"> </w:t>
      </w:r>
      <w:r w:rsidRPr="003604E3">
        <w:t>be</w:t>
      </w:r>
      <w:r w:rsidR="00EC5057" w:rsidRPr="003604E3">
        <w:t xml:space="preserve"> </w:t>
      </w:r>
      <w:r w:rsidRPr="003604E3">
        <w:t>processed</w:t>
      </w:r>
      <w:r w:rsidR="00EC5057" w:rsidRPr="003604E3">
        <w:t xml:space="preserve"> </w:t>
      </w:r>
      <w:r w:rsidRPr="003604E3">
        <w:t>in</w:t>
      </w:r>
      <w:r w:rsidR="00EC5057" w:rsidRPr="003604E3">
        <w:t xml:space="preserve"> </w:t>
      </w:r>
      <w:r w:rsidRPr="003604E3">
        <w:t>full</w:t>
      </w:r>
      <w:r w:rsidR="00EC5057" w:rsidRPr="003604E3">
        <w:t xml:space="preserve"> </w:t>
      </w:r>
      <w:r w:rsidRPr="003604E3">
        <w:t>compliance</w:t>
      </w:r>
      <w:r w:rsidR="00EC5057" w:rsidRPr="003604E3">
        <w:t xml:space="preserve"> </w:t>
      </w:r>
      <w:r w:rsidRPr="003604E3">
        <w:t>with</w:t>
      </w:r>
      <w:r w:rsidR="00EC5057" w:rsidRPr="003604E3">
        <w:t xml:space="preserve"> </w:t>
      </w:r>
      <w:r w:rsidRPr="003604E3">
        <w:t>current</w:t>
      </w:r>
      <w:r w:rsidR="00EC5057" w:rsidRPr="003604E3">
        <w:t xml:space="preserve"> </w:t>
      </w:r>
      <w:r w:rsidRPr="003604E3">
        <w:t>Data</w:t>
      </w:r>
      <w:r w:rsidR="00EC5057" w:rsidRPr="003604E3">
        <w:t xml:space="preserve"> </w:t>
      </w:r>
      <w:r w:rsidRPr="003604E3">
        <w:t>Protection</w:t>
      </w:r>
      <w:r w:rsidR="00EC5057" w:rsidRPr="003604E3">
        <w:t xml:space="preserve"> </w:t>
      </w:r>
      <w:r w:rsidRPr="003604E3">
        <w:t>legislation.</w:t>
      </w:r>
      <w:r w:rsidR="00EC5057" w:rsidRPr="003604E3">
        <w:t xml:space="preserve">  </w:t>
      </w:r>
      <w:r w:rsidRPr="003604E3">
        <w:t>Please</w:t>
      </w:r>
      <w:r w:rsidR="00EC5057" w:rsidRPr="003604E3">
        <w:t xml:space="preserve"> </w:t>
      </w:r>
      <w:r w:rsidRPr="003604E3">
        <w:t>see</w:t>
      </w:r>
      <w:r w:rsidR="00EC5057" w:rsidRPr="003604E3">
        <w:t xml:space="preserve"> </w:t>
      </w:r>
      <w:r w:rsidRPr="003604E3">
        <w:t>the</w:t>
      </w:r>
      <w:r w:rsidR="00EC5057" w:rsidRPr="003604E3">
        <w:t xml:space="preserve"> </w:t>
      </w:r>
      <w:hyperlink r:id="rId29" w:history="1">
        <w:r w:rsidRPr="003604E3">
          <w:rPr>
            <w:rStyle w:val="Hyperlink"/>
          </w:rPr>
          <w:t>University</w:t>
        </w:r>
        <w:r w:rsidR="00EC5057" w:rsidRPr="003604E3">
          <w:rPr>
            <w:rStyle w:val="Hyperlink"/>
          </w:rPr>
          <w:t xml:space="preserve"> </w:t>
        </w:r>
        <w:r w:rsidRPr="003604E3">
          <w:rPr>
            <w:rStyle w:val="Hyperlink"/>
          </w:rPr>
          <w:t>Data</w:t>
        </w:r>
        <w:r w:rsidR="00EC5057" w:rsidRPr="003604E3">
          <w:rPr>
            <w:rStyle w:val="Hyperlink"/>
          </w:rPr>
          <w:t xml:space="preserve"> </w:t>
        </w:r>
        <w:r w:rsidRPr="003604E3">
          <w:rPr>
            <w:rStyle w:val="Hyperlink"/>
          </w:rPr>
          <w:t>Protection</w:t>
        </w:r>
        <w:r w:rsidR="00EC5057" w:rsidRPr="003604E3">
          <w:rPr>
            <w:rStyle w:val="Hyperlink"/>
          </w:rPr>
          <w:t xml:space="preserve"> </w:t>
        </w:r>
        <w:r w:rsidRPr="003604E3">
          <w:rPr>
            <w:rStyle w:val="Hyperlink"/>
          </w:rPr>
          <w:t>webpages</w:t>
        </w:r>
      </w:hyperlink>
      <w:r w:rsidR="00EC5057" w:rsidRPr="003604E3">
        <w:t xml:space="preserve"> </w:t>
      </w:r>
      <w:r w:rsidRPr="003604E3">
        <w:t>and</w:t>
      </w:r>
      <w:r w:rsidR="00EC5057" w:rsidRPr="003604E3">
        <w:t xml:space="preserve"> </w:t>
      </w:r>
      <w:r w:rsidRPr="003604E3">
        <w:t>the</w:t>
      </w:r>
      <w:r w:rsidR="00EC5057" w:rsidRPr="003604E3">
        <w:t xml:space="preserve"> </w:t>
      </w:r>
      <w:hyperlink r:id="rId30" w:history="1">
        <w:r w:rsidRPr="003604E3">
          <w:rPr>
            <w:rStyle w:val="Hyperlink"/>
          </w:rPr>
          <w:t>Disability</w:t>
        </w:r>
        <w:r w:rsidR="00EC5057" w:rsidRPr="003604E3">
          <w:rPr>
            <w:rStyle w:val="Hyperlink"/>
          </w:rPr>
          <w:t xml:space="preserve"> </w:t>
        </w:r>
        <w:r w:rsidRPr="003604E3">
          <w:rPr>
            <w:rStyle w:val="Hyperlink"/>
          </w:rPr>
          <w:t>and</w:t>
        </w:r>
        <w:r w:rsidR="00EC5057" w:rsidRPr="003604E3">
          <w:rPr>
            <w:rStyle w:val="Hyperlink"/>
          </w:rPr>
          <w:t xml:space="preserve"> </w:t>
        </w:r>
        <w:r w:rsidRPr="003604E3">
          <w:rPr>
            <w:rStyle w:val="Hyperlink"/>
          </w:rPr>
          <w:t>Dyslexia</w:t>
        </w:r>
        <w:r w:rsidR="00EC5057" w:rsidRPr="003604E3">
          <w:rPr>
            <w:rStyle w:val="Hyperlink"/>
          </w:rPr>
          <w:t xml:space="preserve"> </w:t>
        </w:r>
        <w:r w:rsidRPr="003604E3">
          <w:rPr>
            <w:rStyle w:val="Hyperlink"/>
          </w:rPr>
          <w:t>Service</w:t>
        </w:r>
        <w:r w:rsidR="00EC5057" w:rsidRPr="003604E3">
          <w:rPr>
            <w:rStyle w:val="Hyperlink"/>
          </w:rPr>
          <w:t xml:space="preserve"> </w:t>
        </w:r>
        <w:r w:rsidRPr="003604E3">
          <w:rPr>
            <w:rStyle w:val="Hyperlink"/>
          </w:rPr>
          <w:t>Privacy</w:t>
        </w:r>
        <w:r w:rsidR="00EC5057" w:rsidRPr="003604E3">
          <w:rPr>
            <w:rStyle w:val="Hyperlink"/>
          </w:rPr>
          <w:t xml:space="preserve"> </w:t>
        </w:r>
        <w:r w:rsidRPr="003604E3">
          <w:rPr>
            <w:rStyle w:val="Hyperlink"/>
          </w:rPr>
          <w:t>Notice</w:t>
        </w:r>
      </w:hyperlink>
      <w:r w:rsidR="00EC5057" w:rsidRPr="003604E3">
        <w:t xml:space="preserve"> </w:t>
      </w:r>
      <w:r w:rsidRPr="003604E3">
        <w:t>for</w:t>
      </w:r>
      <w:r w:rsidR="00EC5057" w:rsidRPr="003604E3">
        <w:t xml:space="preserve"> </w:t>
      </w:r>
      <w:r w:rsidRPr="003604E3">
        <w:t>further</w:t>
      </w:r>
      <w:r w:rsidR="00EC5057" w:rsidRPr="003604E3">
        <w:t xml:space="preserve"> </w:t>
      </w:r>
      <w:r w:rsidRPr="003604E3">
        <w:t>information.</w:t>
      </w:r>
    </w:p>
    <w:p w14:paraId="32E5B9B3" w14:textId="3B232F39" w:rsidR="00715317" w:rsidRPr="003604E3" w:rsidRDefault="003C4EBD" w:rsidP="00506E68">
      <w:pPr>
        <w:pStyle w:val="Heading2"/>
      </w:pPr>
      <w:bookmarkStart w:id="14" w:name="_Ref26435376"/>
      <w:bookmarkStart w:id="15" w:name="_Toc40880992"/>
      <w:r w:rsidRPr="003604E3">
        <w:t>Extensions</w:t>
      </w:r>
      <w:r w:rsidR="00EC5057" w:rsidRPr="003604E3">
        <w:t xml:space="preserve"> </w:t>
      </w:r>
      <w:r w:rsidRPr="003604E3">
        <w:t>and</w:t>
      </w:r>
      <w:r w:rsidR="00EC5057" w:rsidRPr="003604E3">
        <w:t xml:space="preserve"> </w:t>
      </w:r>
      <w:r w:rsidR="00715317" w:rsidRPr="003604E3">
        <w:t>Mitigating</w:t>
      </w:r>
      <w:r w:rsidR="00EC5057" w:rsidRPr="003604E3">
        <w:t xml:space="preserve"> </w:t>
      </w:r>
      <w:r w:rsidR="00715317" w:rsidRPr="003604E3">
        <w:t>Circumstances</w:t>
      </w:r>
      <w:bookmarkEnd w:id="14"/>
      <w:bookmarkEnd w:id="15"/>
      <w:r w:rsidR="00EC5057" w:rsidRPr="003604E3">
        <w:t xml:space="preserve"> </w:t>
      </w:r>
    </w:p>
    <w:p w14:paraId="3F09F2E6" w14:textId="4014EBC0" w:rsidR="003C4EBD" w:rsidRPr="003604E3" w:rsidRDefault="003C4EBD" w:rsidP="003C4EBD">
      <w:r w:rsidRPr="003604E3">
        <w:t>Students</w:t>
      </w:r>
      <w:r w:rsidR="00EC5057" w:rsidRPr="003604E3">
        <w:t xml:space="preserve"> </w:t>
      </w:r>
      <w:r w:rsidRPr="003604E3">
        <w:t>impacted</w:t>
      </w:r>
      <w:r w:rsidR="00EC5057" w:rsidRPr="003604E3">
        <w:t xml:space="preserve"> </w:t>
      </w:r>
      <w:r w:rsidRPr="003604E3">
        <w:t>by</w:t>
      </w:r>
      <w:r w:rsidR="00EC5057" w:rsidRPr="003604E3">
        <w:t xml:space="preserve"> </w:t>
      </w:r>
      <w:r w:rsidRPr="003604E3">
        <w:t>a</w:t>
      </w:r>
      <w:r w:rsidR="00EC5057" w:rsidRPr="003604E3">
        <w:t xml:space="preserve"> </w:t>
      </w:r>
      <w:r w:rsidRPr="003604E3">
        <w:t>short-term</w:t>
      </w:r>
      <w:r w:rsidR="00EC5057" w:rsidRPr="003604E3">
        <w:t xml:space="preserve"> </w:t>
      </w:r>
      <w:r w:rsidRPr="003604E3">
        <w:t>concern</w:t>
      </w:r>
      <w:r w:rsidR="00EC5057" w:rsidRPr="003604E3">
        <w:t xml:space="preserve"> </w:t>
      </w:r>
      <w:r w:rsidRPr="003604E3">
        <w:t>that</w:t>
      </w:r>
      <w:r w:rsidR="00EC5057" w:rsidRPr="003604E3">
        <w:t xml:space="preserve"> </w:t>
      </w:r>
      <w:r w:rsidRPr="003604E3">
        <w:t>is</w:t>
      </w:r>
      <w:r w:rsidR="00EC5057" w:rsidRPr="003604E3">
        <w:t xml:space="preserve"> </w:t>
      </w:r>
      <w:r w:rsidRPr="003604E3">
        <w:t>affecting</w:t>
      </w:r>
      <w:r w:rsidR="00EC5057" w:rsidRPr="003604E3">
        <w:t xml:space="preserve"> </w:t>
      </w:r>
      <w:r w:rsidRPr="003604E3">
        <w:t>their</w:t>
      </w:r>
      <w:r w:rsidR="00EC5057" w:rsidRPr="003604E3">
        <w:t xml:space="preserve"> </w:t>
      </w:r>
      <w:r w:rsidRPr="003604E3">
        <w:t>ability</w:t>
      </w:r>
      <w:r w:rsidR="00EC5057" w:rsidRPr="003604E3">
        <w:t xml:space="preserve"> </w:t>
      </w:r>
      <w:r w:rsidRPr="003604E3">
        <w:t>to</w:t>
      </w:r>
      <w:r w:rsidR="00EC5057" w:rsidRPr="003604E3">
        <w:t xml:space="preserve"> </w:t>
      </w:r>
      <w:r w:rsidRPr="003604E3">
        <w:t>meet</w:t>
      </w:r>
      <w:r w:rsidR="00EC5057" w:rsidRPr="003604E3">
        <w:t xml:space="preserve"> </w:t>
      </w:r>
      <w:r w:rsidRPr="003604E3">
        <w:t>an</w:t>
      </w:r>
      <w:r w:rsidR="00EC5057" w:rsidRPr="003604E3">
        <w:t xml:space="preserve"> </w:t>
      </w:r>
      <w:r w:rsidRPr="003604E3">
        <w:t>assessment</w:t>
      </w:r>
      <w:r w:rsidR="00EC5057" w:rsidRPr="003604E3">
        <w:t xml:space="preserve"> </w:t>
      </w:r>
      <w:r w:rsidRPr="003604E3">
        <w:t>deadline</w:t>
      </w:r>
      <w:r w:rsidR="00EC5057" w:rsidRPr="003604E3">
        <w:t xml:space="preserve"> </w:t>
      </w:r>
      <w:r w:rsidRPr="003604E3">
        <w:t>may</w:t>
      </w:r>
      <w:r w:rsidR="00EC5057" w:rsidRPr="003604E3">
        <w:t xml:space="preserve"> </w:t>
      </w:r>
      <w:r w:rsidRPr="003604E3">
        <w:t>seek</w:t>
      </w:r>
      <w:r w:rsidR="00EC5057" w:rsidRPr="003604E3">
        <w:t xml:space="preserve"> </w:t>
      </w:r>
      <w:r w:rsidRPr="003604E3">
        <w:t>an</w:t>
      </w:r>
      <w:r w:rsidR="00EC5057" w:rsidRPr="003604E3">
        <w:t xml:space="preserve"> </w:t>
      </w:r>
      <w:r w:rsidRPr="003604E3">
        <w:t>extension</w:t>
      </w:r>
      <w:r w:rsidR="00EC5057" w:rsidRPr="003604E3">
        <w:t xml:space="preserve"> </w:t>
      </w:r>
      <w:r w:rsidRPr="003604E3">
        <w:t>from</w:t>
      </w:r>
      <w:r w:rsidR="00EC5057" w:rsidRPr="003604E3">
        <w:t xml:space="preserve"> </w:t>
      </w:r>
      <w:r w:rsidRPr="003604E3">
        <w:t>within</w:t>
      </w:r>
      <w:r w:rsidR="00EC5057" w:rsidRPr="003604E3">
        <w:t xml:space="preserve"> </w:t>
      </w:r>
      <w:r w:rsidRPr="003604E3">
        <w:t>their</w:t>
      </w:r>
      <w:r w:rsidR="00EC5057" w:rsidRPr="003604E3">
        <w:t xml:space="preserve"> </w:t>
      </w:r>
      <w:r w:rsidRPr="003604E3">
        <w:t>academic</w:t>
      </w:r>
      <w:r w:rsidR="00EC5057" w:rsidRPr="003604E3">
        <w:t xml:space="preserve"> </w:t>
      </w:r>
      <w:r w:rsidRPr="003604E3">
        <w:t>department.</w:t>
      </w:r>
      <w:r w:rsidR="00EC5057" w:rsidRPr="003604E3">
        <w:t xml:space="preserve">  </w:t>
      </w:r>
      <w:r w:rsidRPr="003604E3">
        <w:t>If</w:t>
      </w:r>
      <w:r w:rsidR="00EC5057" w:rsidRPr="003604E3">
        <w:t xml:space="preserve"> </w:t>
      </w:r>
      <w:r w:rsidRPr="003604E3">
        <w:t>this</w:t>
      </w:r>
      <w:r w:rsidR="00EC5057" w:rsidRPr="003604E3">
        <w:t xml:space="preserve"> </w:t>
      </w:r>
      <w:r w:rsidRPr="003604E3">
        <w:t>is</w:t>
      </w:r>
      <w:r w:rsidR="00EC5057" w:rsidRPr="003604E3">
        <w:t xml:space="preserve"> </w:t>
      </w:r>
      <w:r w:rsidRPr="003604E3">
        <w:t>not</w:t>
      </w:r>
      <w:r w:rsidR="00EC5057" w:rsidRPr="003604E3">
        <w:t xml:space="preserve"> </w:t>
      </w:r>
      <w:r w:rsidRPr="003604E3">
        <w:t>possible</w:t>
      </w:r>
      <w:r w:rsidR="00EC5057" w:rsidRPr="003604E3">
        <w:t xml:space="preserve"> </w:t>
      </w:r>
      <w:r w:rsidRPr="003604E3">
        <w:t>they</w:t>
      </w:r>
      <w:r w:rsidR="00EC5057" w:rsidRPr="003604E3">
        <w:t xml:space="preserve"> </w:t>
      </w:r>
      <w:r w:rsidRPr="003604E3">
        <w:t>may</w:t>
      </w:r>
      <w:r w:rsidR="00EC5057" w:rsidRPr="003604E3">
        <w:t xml:space="preserve"> </w:t>
      </w:r>
      <w:r w:rsidRPr="003604E3">
        <w:t>consider</w:t>
      </w:r>
      <w:r w:rsidR="00EC5057" w:rsidRPr="003604E3">
        <w:t xml:space="preserve"> </w:t>
      </w:r>
      <w:r w:rsidRPr="003604E3">
        <w:t>mitigation.</w:t>
      </w:r>
    </w:p>
    <w:p w14:paraId="3211C7F1" w14:textId="7B206FCE" w:rsidR="00715317" w:rsidRPr="003604E3" w:rsidRDefault="004B6AFA" w:rsidP="001456F1">
      <w:r w:rsidRPr="003604E3">
        <w:t>Students</w:t>
      </w:r>
      <w:r w:rsidR="00EC5057" w:rsidRPr="003604E3">
        <w:t xml:space="preserve"> </w:t>
      </w:r>
      <w:r w:rsidRPr="003604E3">
        <w:t>with</w:t>
      </w:r>
      <w:r w:rsidR="00EC5057" w:rsidRPr="003604E3">
        <w:t xml:space="preserve"> </w:t>
      </w:r>
      <w:r w:rsidR="00F80176" w:rsidRPr="003604E3">
        <w:t>m</w:t>
      </w:r>
      <w:r w:rsidRPr="003604E3">
        <w:t>ental</w:t>
      </w:r>
      <w:r w:rsidR="00EC5057" w:rsidRPr="003604E3">
        <w:t xml:space="preserve"> </w:t>
      </w:r>
      <w:r w:rsidR="00F80176" w:rsidRPr="003604E3">
        <w:t>h</w:t>
      </w:r>
      <w:r w:rsidRPr="003604E3">
        <w:t>ealth</w:t>
      </w:r>
      <w:r w:rsidR="00EC5057" w:rsidRPr="003604E3">
        <w:t xml:space="preserve"> </w:t>
      </w:r>
      <w:r w:rsidR="006E29F5" w:rsidRPr="003604E3">
        <w:t>conditions</w:t>
      </w:r>
      <w:r w:rsidR="00EC5057" w:rsidRPr="003604E3">
        <w:t xml:space="preserve"> </w:t>
      </w:r>
      <w:r w:rsidRPr="003604E3">
        <w:t>may</w:t>
      </w:r>
      <w:r w:rsidR="00EC5057" w:rsidRPr="003604E3">
        <w:t xml:space="preserve"> </w:t>
      </w:r>
      <w:r w:rsidRPr="003604E3">
        <w:t>be</w:t>
      </w:r>
      <w:r w:rsidR="00EC5057" w:rsidRPr="003604E3">
        <w:t xml:space="preserve"> </w:t>
      </w:r>
      <w:r w:rsidRPr="003604E3">
        <w:t>eligible</w:t>
      </w:r>
      <w:r w:rsidR="00EC5057" w:rsidRPr="003604E3">
        <w:t xml:space="preserve"> </w:t>
      </w:r>
      <w:r w:rsidR="0047018B" w:rsidRPr="003604E3">
        <w:t>to</w:t>
      </w:r>
      <w:r w:rsidR="00EC5057" w:rsidRPr="003604E3">
        <w:t xml:space="preserve"> </w:t>
      </w:r>
      <w:r w:rsidRPr="003604E3">
        <w:t>apply</w:t>
      </w:r>
      <w:r w:rsidR="00EC5057" w:rsidRPr="003604E3">
        <w:t xml:space="preserve"> </w:t>
      </w:r>
      <w:r w:rsidRPr="003604E3">
        <w:t>for</w:t>
      </w:r>
      <w:r w:rsidR="00EC5057" w:rsidRPr="003604E3">
        <w:t xml:space="preserve"> </w:t>
      </w:r>
      <w:r w:rsidR="00F80176" w:rsidRPr="003604E3">
        <w:t>m</w:t>
      </w:r>
      <w:r w:rsidRPr="003604E3">
        <w:t>itigation</w:t>
      </w:r>
      <w:r w:rsidR="00EC5057" w:rsidRPr="003604E3">
        <w:t xml:space="preserve"> </w:t>
      </w:r>
      <w:r w:rsidRPr="003604E3">
        <w:t>under</w:t>
      </w:r>
      <w:r w:rsidR="00EC5057" w:rsidRPr="003604E3">
        <w:t xml:space="preserve"> </w:t>
      </w:r>
      <w:r w:rsidRPr="003604E3">
        <w:t>the</w:t>
      </w:r>
      <w:r w:rsidR="00EC5057" w:rsidRPr="003604E3">
        <w:t xml:space="preserve"> </w:t>
      </w:r>
      <w:r w:rsidR="004B052C" w:rsidRPr="003604E3">
        <w:t>Mitigating</w:t>
      </w:r>
      <w:r w:rsidR="00EC5057" w:rsidRPr="003604E3">
        <w:t xml:space="preserve"> </w:t>
      </w:r>
      <w:r w:rsidR="004B052C" w:rsidRPr="003604E3">
        <w:t>Circumstances</w:t>
      </w:r>
      <w:r w:rsidR="00EC5057" w:rsidRPr="003604E3">
        <w:t xml:space="preserve"> </w:t>
      </w:r>
      <w:r w:rsidR="0047018B" w:rsidRPr="003604E3">
        <w:t>guidelin</w:t>
      </w:r>
      <w:r w:rsidR="00913295" w:rsidRPr="003604E3">
        <w:t>es.</w:t>
      </w:r>
      <w:r w:rsidR="00EC5057" w:rsidRPr="003604E3">
        <w:t xml:space="preserve"> </w:t>
      </w:r>
      <w:r w:rsidR="00913295" w:rsidRPr="003604E3">
        <w:t>These</w:t>
      </w:r>
      <w:r w:rsidR="00EC5057" w:rsidRPr="003604E3">
        <w:t xml:space="preserve"> </w:t>
      </w:r>
      <w:r w:rsidR="00913295" w:rsidRPr="003604E3">
        <w:t>are</w:t>
      </w:r>
      <w:r w:rsidR="00EC5057" w:rsidRPr="003604E3">
        <w:t xml:space="preserve"> </w:t>
      </w:r>
      <w:r w:rsidR="00913295" w:rsidRPr="003604E3">
        <w:t>available</w:t>
      </w:r>
      <w:r w:rsidR="00EC5057" w:rsidRPr="003604E3">
        <w:t xml:space="preserve"> </w:t>
      </w:r>
      <w:r w:rsidR="00913295" w:rsidRPr="003604E3">
        <w:t>to</w:t>
      </w:r>
      <w:r w:rsidR="00EC5057" w:rsidRPr="003604E3">
        <w:t xml:space="preserve"> </w:t>
      </w:r>
      <w:r w:rsidR="00913295" w:rsidRPr="003604E3">
        <w:t>registered</w:t>
      </w:r>
      <w:r w:rsidR="00EC5057" w:rsidRPr="003604E3">
        <w:t xml:space="preserve"> </w:t>
      </w:r>
      <w:r w:rsidR="00913295" w:rsidRPr="003604E3">
        <w:t>students</w:t>
      </w:r>
      <w:r w:rsidR="00EC5057" w:rsidRPr="003604E3">
        <w:t xml:space="preserve"> </w:t>
      </w:r>
      <w:r w:rsidR="00913295" w:rsidRPr="003604E3">
        <w:t>on</w:t>
      </w:r>
      <w:r w:rsidR="00EC5057" w:rsidRPr="003604E3">
        <w:t xml:space="preserve"> </w:t>
      </w:r>
      <w:r w:rsidR="00913295" w:rsidRPr="003604E3">
        <w:t>their</w:t>
      </w:r>
      <w:r w:rsidR="00EC5057" w:rsidRPr="003604E3">
        <w:t xml:space="preserve"> </w:t>
      </w:r>
      <w:r w:rsidR="00913295" w:rsidRPr="003604E3">
        <w:t>ChiV</w:t>
      </w:r>
      <w:r w:rsidR="0047018B" w:rsidRPr="003604E3">
        <w:t>iew</w:t>
      </w:r>
      <w:r w:rsidR="00EC5057" w:rsidRPr="003604E3">
        <w:t xml:space="preserve"> </w:t>
      </w:r>
      <w:r w:rsidR="00913295" w:rsidRPr="003604E3">
        <w:t>page.</w:t>
      </w:r>
      <w:r w:rsidR="00EC5057" w:rsidRPr="003604E3">
        <w:t xml:space="preserve">  </w:t>
      </w:r>
      <w:r w:rsidR="00913295" w:rsidRPr="003604E3">
        <w:t>See:</w:t>
      </w:r>
      <w:r w:rsidR="00EC5057" w:rsidRPr="003604E3">
        <w:t xml:space="preserve"> </w:t>
      </w:r>
      <w:hyperlink r:id="rId31" w:history="1">
        <w:r w:rsidR="00913295" w:rsidRPr="003604E3">
          <w:rPr>
            <w:rStyle w:val="Hyperlink"/>
            <w:rFonts w:cstheme="minorBidi"/>
            <w:szCs w:val="24"/>
          </w:rPr>
          <w:t>https://www.chi.ac.uk/about-us/policies-and-statements/academic-quality-and-standards/mitigating-circumstances</w:t>
        </w:r>
      </w:hyperlink>
      <w:r w:rsidR="00EC5057" w:rsidRPr="003604E3">
        <w:t xml:space="preserve"> </w:t>
      </w:r>
    </w:p>
    <w:p w14:paraId="6F304011" w14:textId="3E02D842" w:rsidR="00C5363C" w:rsidRPr="003604E3" w:rsidRDefault="00C5363C" w:rsidP="00506E68">
      <w:pPr>
        <w:pStyle w:val="Heading2"/>
      </w:pPr>
      <w:bookmarkStart w:id="16" w:name="_Toc40880993"/>
      <w:r w:rsidRPr="003604E3">
        <w:t>Individual</w:t>
      </w:r>
      <w:r w:rsidR="00EC5057" w:rsidRPr="003604E3">
        <w:t xml:space="preserve"> </w:t>
      </w:r>
      <w:r w:rsidR="003548B8" w:rsidRPr="003604E3">
        <w:t>Support</w:t>
      </w:r>
      <w:r w:rsidR="00EC5057" w:rsidRPr="003604E3">
        <w:t xml:space="preserve"> </w:t>
      </w:r>
      <w:r w:rsidRPr="003604E3">
        <w:t>Plans</w:t>
      </w:r>
      <w:bookmarkEnd w:id="11"/>
      <w:bookmarkEnd w:id="16"/>
    </w:p>
    <w:p w14:paraId="2916AC03" w14:textId="266E1B43" w:rsidR="00A10853" w:rsidRPr="003604E3" w:rsidRDefault="00506E68" w:rsidP="00506E68">
      <w:r w:rsidRPr="003604E3">
        <w:t>In</w:t>
      </w:r>
      <w:r w:rsidR="00EC5057" w:rsidRPr="003604E3">
        <w:t xml:space="preserve"> </w:t>
      </w:r>
      <w:r w:rsidRPr="003604E3">
        <w:t>some</w:t>
      </w:r>
      <w:r w:rsidR="00EC5057" w:rsidRPr="003604E3">
        <w:t xml:space="preserve"> </w:t>
      </w:r>
      <w:r w:rsidRPr="003604E3">
        <w:t>circumstances</w:t>
      </w:r>
      <w:r w:rsidR="00EC5057" w:rsidRPr="003604E3">
        <w:t xml:space="preserve"> </w:t>
      </w:r>
      <w:r w:rsidRPr="003604E3">
        <w:t>it</w:t>
      </w:r>
      <w:r w:rsidR="00EC5057" w:rsidRPr="003604E3">
        <w:t xml:space="preserve"> </w:t>
      </w:r>
      <w:r w:rsidRPr="003604E3">
        <w:t>may</w:t>
      </w:r>
      <w:r w:rsidR="00EC5057" w:rsidRPr="003604E3">
        <w:t xml:space="preserve"> </w:t>
      </w:r>
      <w:r w:rsidRPr="003604E3">
        <w:t>be</w:t>
      </w:r>
      <w:r w:rsidR="00EC5057" w:rsidRPr="003604E3">
        <w:t xml:space="preserve"> </w:t>
      </w:r>
      <w:r w:rsidR="00C5363C" w:rsidRPr="003604E3">
        <w:t>helpful</w:t>
      </w:r>
      <w:r w:rsidR="00EC5057" w:rsidRPr="003604E3">
        <w:t xml:space="preserve"> </w:t>
      </w:r>
      <w:r w:rsidR="00C5363C" w:rsidRPr="003604E3">
        <w:t>to</w:t>
      </w:r>
      <w:r w:rsidR="00EC5057" w:rsidRPr="003604E3">
        <w:t xml:space="preserve"> </w:t>
      </w:r>
      <w:r w:rsidR="00C5363C" w:rsidRPr="003604E3">
        <w:t>draw</w:t>
      </w:r>
      <w:r w:rsidR="00EC5057" w:rsidRPr="003604E3">
        <w:t xml:space="preserve"> </w:t>
      </w:r>
      <w:r w:rsidR="00C5363C" w:rsidRPr="003604E3">
        <w:t>up</w:t>
      </w:r>
      <w:r w:rsidR="00EC5057" w:rsidRPr="003604E3">
        <w:t xml:space="preserve"> </w:t>
      </w:r>
      <w:r w:rsidR="00C5363C" w:rsidRPr="003604E3">
        <w:t>an</w:t>
      </w:r>
      <w:r w:rsidR="00EC5057" w:rsidRPr="003604E3">
        <w:t xml:space="preserve"> </w:t>
      </w:r>
      <w:r w:rsidR="00C5363C" w:rsidRPr="003604E3">
        <w:t>individual</w:t>
      </w:r>
      <w:r w:rsidR="00EC5057" w:rsidRPr="003604E3">
        <w:t xml:space="preserve"> </w:t>
      </w:r>
      <w:r w:rsidRPr="003604E3">
        <w:t>support</w:t>
      </w:r>
      <w:r w:rsidR="00EC5057" w:rsidRPr="003604E3">
        <w:t xml:space="preserve"> </w:t>
      </w:r>
      <w:r w:rsidR="00C5363C" w:rsidRPr="003604E3">
        <w:t>plan</w:t>
      </w:r>
      <w:r w:rsidR="00EC5057" w:rsidRPr="003604E3">
        <w:t xml:space="preserve"> </w:t>
      </w:r>
      <w:r w:rsidR="00C5363C" w:rsidRPr="003604E3">
        <w:t>for</w:t>
      </w:r>
      <w:r w:rsidR="00EC5057" w:rsidRPr="003604E3">
        <w:t xml:space="preserve"> </w:t>
      </w:r>
      <w:r w:rsidRPr="003604E3">
        <w:t>a</w:t>
      </w:r>
      <w:r w:rsidR="00EC5057" w:rsidRPr="003604E3">
        <w:t xml:space="preserve"> </w:t>
      </w:r>
      <w:r w:rsidR="00654C35" w:rsidRPr="003604E3">
        <w:t>student</w:t>
      </w:r>
      <w:r w:rsidR="00EC5057" w:rsidRPr="003604E3">
        <w:t xml:space="preserve"> </w:t>
      </w:r>
      <w:r w:rsidRPr="003604E3">
        <w:t>with</w:t>
      </w:r>
      <w:r w:rsidR="00EC5057" w:rsidRPr="003604E3">
        <w:t xml:space="preserve"> </w:t>
      </w:r>
      <w:r w:rsidRPr="003604E3">
        <w:t>a</w:t>
      </w:r>
      <w:r w:rsidR="00EC5057" w:rsidRPr="003604E3">
        <w:t xml:space="preserve"> </w:t>
      </w:r>
      <w:r w:rsidRPr="003604E3">
        <w:t>mental</w:t>
      </w:r>
      <w:r w:rsidR="00EC5057" w:rsidRPr="003604E3">
        <w:t xml:space="preserve"> </w:t>
      </w:r>
      <w:r w:rsidRPr="003604E3">
        <w:t>health</w:t>
      </w:r>
      <w:r w:rsidR="00EC5057" w:rsidRPr="003604E3">
        <w:t xml:space="preserve"> </w:t>
      </w:r>
      <w:r w:rsidRPr="003604E3">
        <w:t>condition</w:t>
      </w:r>
      <w:r w:rsidR="00EC5057" w:rsidRPr="003604E3">
        <w:t xml:space="preserve"> </w:t>
      </w:r>
      <w:r w:rsidRPr="003604E3">
        <w:t>or</w:t>
      </w:r>
      <w:r w:rsidR="00EC5057" w:rsidRPr="003604E3">
        <w:t xml:space="preserve"> </w:t>
      </w:r>
      <w:r w:rsidR="00C5363C" w:rsidRPr="003604E3">
        <w:t>who</w:t>
      </w:r>
      <w:r w:rsidR="00EC5057" w:rsidRPr="003604E3">
        <w:t xml:space="preserve"> </w:t>
      </w:r>
      <w:r w:rsidR="00C5363C" w:rsidRPr="003604E3">
        <w:t>receive</w:t>
      </w:r>
      <w:r w:rsidRPr="003604E3">
        <w:t>s</w:t>
      </w:r>
      <w:r w:rsidR="00EC5057" w:rsidRPr="003604E3">
        <w:t xml:space="preserve"> </w:t>
      </w:r>
      <w:r w:rsidR="00C5363C" w:rsidRPr="003604E3">
        <w:t>a</w:t>
      </w:r>
      <w:r w:rsidR="00EC5057" w:rsidRPr="003604E3">
        <w:t xml:space="preserve"> </w:t>
      </w:r>
      <w:r w:rsidR="00C5363C" w:rsidRPr="003604E3">
        <w:t>diagnosis</w:t>
      </w:r>
      <w:r w:rsidR="00EC5057" w:rsidRPr="003604E3">
        <w:t xml:space="preserve"> </w:t>
      </w:r>
      <w:r w:rsidR="00C5363C" w:rsidRPr="003604E3">
        <w:t>pertaining</w:t>
      </w:r>
      <w:r w:rsidR="00EC5057" w:rsidRPr="003604E3">
        <w:t xml:space="preserve"> </w:t>
      </w:r>
      <w:r w:rsidR="00C5363C" w:rsidRPr="003604E3">
        <w:t>to</w:t>
      </w:r>
      <w:r w:rsidR="00EC5057" w:rsidRPr="003604E3">
        <w:t xml:space="preserve"> </w:t>
      </w:r>
      <w:r w:rsidR="00C5363C" w:rsidRPr="003604E3">
        <w:t>their</w:t>
      </w:r>
      <w:r w:rsidR="00EC5057" w:rsidRPr="003604E3">
        <w:t xml:space="preserve"> </w:t>
      </w:r>
      <w:r w:rsidR="00C5363C" w:rsidRPr="003604E3">
        <w:t>mental</w:t>
      </w:r>
      <w:r w:rsidR="00EC5057" w:rsidRPr="003604E3">
        <w:t xml:space="preserve"> </w:t>
      </w:r>
      <w:r w:rsidR="00C5363C" w:rsidRPr="003604E3">
        <w:t>health.</w:t>
      </w:r>
      <w:r w:rsidR="00EC5057" w:rsidRPr="003604E3">
        <w:t xml:space="preserve">  </w:t>
      </w:r>
      <w:r w:rsidR="00C5363C" w:rsidRPr="003604E3">
        <w:t>This</w:t>
      </w:r>
      <w:r w:rsidR="00EC5057" w:rsidRPr="003604E3">
        <w:t xml:space="preserve"> </w:t>
      </w:r>
      <w:r w:rsidR="00C5363C" w:rsidRPr="003604E3">
        <w:t>should</w:t>
      </w:r>
      <w:r w:rsidR="00EC5057" w:rsidRPr="003604E3">
        <w:t xml:space="preserve"> </w:t>
      </w:r>
      <w:r w:rsidR="00C5363C" w:rsidRPr="003604E3">
        <w:t>be</w:t>
      </w:r>
      <w:r w:rsidR="00EC5057" w:rsidRPr="003604E3">
        <w:t xml:space="preserve"> </w:t>
      </w:r>
      <w:r w:rsidR="00C5363C" w:rsidRPr="003604E3">
        <w:t>drawn</w:t>
      </w:r>
      <w:r w:rsidR="00EC5057" w:rsidRPr="003604E3">
        <w:t xml:space="preserve"> </w:t>
      </w:r>
      <w:r w:rsidR="00C5363C" w:rsidRPr="003604E3">
        <w:t>up</w:t>
      </w:r>
      <w:r w:rsidR="00EC5057" w:rsidRPr="003604E3">
        <w:t xml:space="preserve"> </w:t>
      </w:r>
      <w:r w:rsidR="00C5363C" w:rsidRPr="003604E3">
        <w:t>involving</w:t>
      </w:r>
      <w:r w:rsidR="00EC5057" w:rsidRPr="003604E3">
        <w:t xml:space="preserve"> </w:t>
      </w:r>
      <w:r w:rsidR="00C5363C" w:rsidRPr="003604E3">
        <w:t>the</w:t>
      </w:r>
      <w:r w:rsidR="00EC5057" w:rsidRPr="003604E3">
        <w:t xml:space="preserve"> </w:t>
      </w:r>
      <w:r w:rsidR="00654C35" w:rsidRPr="003604E3">
        <w:t>student</w:t>
      </w:r>
      <w:r w:rsidR="00C5363C" w:rsidRPr="003604E3">
        <w:t>,</w:t>
      </w:r>
      <w:r w:rsidR="00EC5057" w:rsidRPr="003604E3">
        <w:t xml:space="preserve"> </w:t>
      </w:r>
      <w:r w:rsidR="00C5363C" w:rsidRPr="003604E3">
        <w:t>the</w:t>
      </w:r>
      <w:r w:rsidR="00EC5057" w:rsidRPr="003604E3">
        <w:t xml:space="preserve"> </w:t>
      </w:r>
      <w:r w:rsidR="00C5363C" w:rsidRPr="003604E3">
        <w:t>relevant</w:t>
      </w:r>
      <w:r w:rsidR="00EC5057" w:rsidRPr="003604E3">
        <w:t xml:space="preserve"> </w:t>
      </w:r>
      <w:r w:rsidR="00C5363C" w:rsidRPr="003604E3">
        <w:t>health</w:t>
      </w:r>
      <w:r w:rsidR="00EC5057" w:rsidRPr="003604E3">
        <w:t xml:space="preserve"> </w:t>
      </w:r>
      <w:r w:rsidR="00C5363C" w:rsidRPr="003604E3">
        <w:t>professionals</w:t>
      </w:r>
      <w:r w:rsidR="008F5AAB" w:rsidRPr="003604E3">
        <w:t xml:space="preserve"> and the academic department</w:t>
      </w:r>
      <w:r w:rsidR="00C5363C" w:rsidRPr="003604E3">
        <w:t>.</w:t>
      </w:r>
      <w:r w:rsidR="00EC5057" w:rsidRPr="003604E3">
        <w:t xml:space="preserve"> </w:t>
      </w:r>
      <w:r w:rsidR="00C5363C" w:rsidRPr="003604E3">
        <w:t>This</w:t>
      </w:r>
      <w:r w:rsidR="00EC5057" w:rsidRPr="003604E3">
        <w:t xml:space="preserve"> </w:t>
      </w:r>
      <w:r w:rsidR="00C5363C" w:rsidRPr="003604E3">
        <w:t>can</w:t>
      </w:r>
      <w:r w:rsidR="00EC5057" w:rsidRPr="003604E3">
        <w:t xml:space="preserve"> </w:t>
      </w:r>
      <w:r w:rsidR="00C5363C" w:rsidRPr="003604E3">
        <w:t>include:</w:t>
      </w:r>
      <w:r w:rsidR="00EC5057" w:rsidRPr="003604E3">
        <w:t xml:space="preserve"> </w:t>
      </w:r>
    </w:p>
    <w:p w14:paraId="65D1AEDA" w14:textId="719D75DC" w:rsidR="00C5363C" w:rsidRPr="003604E3" w:rsidRDefault="00C5363C" w:rsidP="00506E68">
      <w:pPr>
        <w:pStyle w:val="ListParagraph"/>
        <w:numPr>
          <w:ilvl w:val="1"/>
          <w:numId w:val="2"/>
        </w:numPr>
        <w:contextualSpacing/>
      </w:pPr>
      <w:r w:rsidRPr="003604E3">
        <w:t>Details</w:t>
      </w:r>
      <w:r w:rsidR="00EC5057" w:rsidRPr="003604E3">
        <w:t xml:space="preserve"> </w:t>
      </w:r>
      <w:r w:rsidRPr="003604E3">
        <w:t>of</w:t>
      </w:r>
      <w:r w:rsidR="00EC5057" w:rsidRPr="003604E3">
        <w:t xml:space="preserve"> </w:t>
      </w:r>
      <w:r w:rsidRPr="003604E3">
        <w:t>a</w:t>
      </w:r>
      <w:r w:rsidR="00EC5057" w:rsidRPr="003604E3">
        <w:t xml:space="preserve"> </w:t>
      </w:r>
      <w:r w:rsidR="00E34FA5" w:rsidRPr="003604E3">
        <w:t>student’s</w:t>
      </w:r>
      <w:r w:rsidR="00EC5057" w:rsidRPr="003604E3">
        <w:t xml:space="preserve"> </w:t>
      </w:r>
      <w:r w:rsidRPr="003604E3">
        <w:t>condition</w:t>
      </w:r>
    </w:p>
    <w:p w14:paraId="382DD124" w14:textId="6AA860EE" w:rsidR="00C5363C" w:rsidRPr="003604E3" w:rsidRDefault="00C5363C" w:rsidP="00506E68">
      <w:pPr>
        <w:pStyle w:val="ListParagraph"/>
        <w:numPr>
          <w:ilvl w:val="1"/>
          <w:numId w:val="2"/>
        </w:numPr>
        <w:contextualSpacing/>
      </w:pPr>
      <w:r w:rsidRPr="003604E3">
        <w:t>Special</w:t>
      </w:r>
      <w:r w:rsidR="00EC5057" w:rsidRPr="003604E3">
        <w:t xml:space="preserve"> </w:t>
      </w:r>
      <w:r w:rsidRPr="003604E3">
        <w:t>requirements</w:t>
      </w:r>
      <w:r w:rsidR="00EC5057" w:rsidRPr="003604E3">
        <w:t xml:space="preserve"> </w:t>
      </w:r>
      <w:r w:rsidRPr="003604E3">
        <w:t>and</w:t>
      </w:r>
      <w:r w:rsidR="00EC5057" w:rsidRPr="003604E3">
        <w:t xml:space="preserve"> </w:t>
      </w:r>
      <w:r w:rsidRPr="003604E3">
        <w:t>precautions</w:t>
      </w:r>
    </w:p>
    <w:p w14:paraId="50BD13CA" w14:textId="5E77D21F" w:rsidR="00C5363C" w:rsidRPr="003604E3" w:rsidRDefault="00C5363C" w:rsidP="00506E68">
      <w:pPr>
        <w:pStyle w:val="ListParagraph"/>
        <w:numPr>
          <w:ilvl w:val="1"/>
          <w:numId w:val="2"/>
        </w:numPr>
        <w:contextualSpacing/>
      </w:pPr>
      <w:r w:rsidRPr="003604E3">
        <w:t>Medication</w:t>
      </w:r>
      <w:r w:rsidR="00EC5057" w:rsidRPr="003604E3">
        <w:t xml:space="preserve"> </w:t>
      </w:r>
      <w:r w:rsidRPr="003604E3">
        <w:t>and</w:t>
      </w:r>
      <w:r w:rsidR="00EC5057" w:rsidRPr="003604E3">
        <w:t xml:space="preserve"> </w:t>
      </w:r>
      <w:r w:rsidRPr="003604E3">
        <w:t>any</w:t>
      </w:r>
      <w:r w:rsidR="00EC5057" w:rsidRPr="003604E3">
        <w:t xml:space="preserve"> </w:t>
      </w:r>
      <w:r w:rsidRPr="003604E3">
        <w:t>side</w:t>
      </w:r>
      <w:r w:rsidR="00EC5057" w:rsidRPr="003604E3">
        <w:t xml:space="preserve"> </w:t>
      </w:r>
      <w:r w:rsidRPr="003604E3">
        <w:t>effects</w:t>
      </w:r>
    </w:p>
    <w:p w14:paraId="00AD11B1" w14:textId="58CA184B" w:rsidR="00C5363C" w:rsidRPr="003604E3" w:rsidRDefault="008A484B" w:rsidP="00506E68">
      <w:pPr>
        <w:pStyle w:val="ListParagraph"/>
        <w:numPr>
          <w:ilvl w:val="1"/>
          <w:numId w:val="2"/>
        </w:numPr>
        <w:contextualSpacing/>
      </w:pPr>
      <w:r w:rsidRPr="003604E3">
        <w:t>What</w:t>
      </w:r>
      <w:r w:rsidR="00EC5057" w:rsidRPr="003604E3">
        <w:t xml:space="preserve"> </w:t>
      </w:r>
      <w:r w:rsidRPr="003604E3">
        <w:t>to</w:t>
      </w:r>
      <w:r w:rsidR="00EC5057" w:rsidRPr="003604E3">
        <w:t xml:space="preserve"> </w:t>
      </w:r>
      <w:r w:rsidRPr="003604E3">
        <w:t>do</w:t>
      </w:r>
      <w:r w:rsidR="00EC5057" w:rsidRPr="003604E3">
        <w:t xml:space="preserve"> </w:t>
      </w:r>
      <w:r w:rsidR="00C5363C" w:rsidRPr="003604E3">
        <w:t>and</w:t>
      </w:r>
      <w:r w:rsidR="00EC5057" w:rsidRPr="003604E3">
        <w:t xml:space="preserve"> </w:t>
      </w:r>
      <w:r w:rsidR="00C5363C" w:rsidRPr="003604E3">
        <w:t>who</w:t>
      </w:r>
      <w:r w:rsidR="00EC5057" w:rsidRPr="003604E3">
        <w:t xml:space="preserve"> </w:t>
      </w:r>
      <w:r w:rsidR="00C5363C" w:rsidRPr="003604E3">
        <w:t>to</w:t>
      </w:r>
      <w:r w:rsidR="00EC5057" w:rsidRPr="003604E3">
        <w:t xml:space="preserve"> </w:t>
      </w:r>
      <w:r w:rsidR="00C5363C" w:rsidRPr="003604E3">
        <w:t>contact</w:t>
      </w:r>
      <w:r w:rsidR="00EC5057" w:rsidRPr="003604E3">
        <w:t xml:space="preserve"> </w:t>
      </w:r>
      <w:r w:rsidR="00C5363C" w:rsidRPr="003604E3">
        <w:t>in</w:t>
      </w:r>
      <w:r w:rsidR="00EC5057" w:rsidRPr="003604E3">
        <w:t xml:space="preserve"> </w:t>
      </w:r>
      <w:r w:rsidR="00C5363C" w:rsidRPr="003604E3">
        <w:t>an</w:t>
      </w:r>
      <w:r w:rsidR="00EC5057" w:rsidRPr="003604E3">
        <w:t xml:space="preserve"> </w:t>
      </w:r>
      <w:r w:rsidR="00C5363C" w:rsidRPr="003604E3">
        <w:t>emergency</w:t>
      </w:r>
      <w:r w:rsidR="00EC5057" w:rsidRPr="003604E3">
        <w:t xml:space="preserve"> </w:t>
      </w:r>
    </w:p>
    <w:p w14:paraId="2E629EA1" w14:textId="107E833F" w:rsidR="00506E68" w:rsidRPr="003604E3" w:rsidRDefault="00C5363C" w:rsidP="00506E68">
      <w:pPr>
        <w:pStyle w:val="ListParagraph"/>
        <w:numPr>
          <w:ilvl w:val="1"/>
          <w:numId w:val="2"/>
        </w:numPr>
        <w:contextualSpacing/>
      </w:pPr>
      <w:r w:rsidRPr="003604E3">
        <w:t>The</w:t>
      </w:r>
      <w:r w:rsidR="00EC5057" w:rsidRPr="003604E3">
        <w:t xml:space="preserve"> </w:t>
      </w:r>
      <w:r w:rsidRPr="003604E3">
        <w:t>role</w:t>
      </w:r>
      <w:r w:rsidR="00EC5057" w:rsidRPr="003604E3">
        <w:t xml:space="preserve"> </w:t>
      </w:r>
      <w:r w:rsidRPr="003604E3">
        <w:t>the</w:t>
      </w:r>
      <w:r w:rsidR="00EC5057" w:rsidRPr="003604E3">
        <w:t xml:space="preserve"> </w:t>
      </w:r>
      <w:r w:rsidR="00E34FA5" w:rsidRPr="003604E3">
        <w:t>Department</w:t>
      </w:r>
      <w:r w:rsidR="00EC5057" w:rsidRPr="003604E3">
        <w:t xml:space="preserve"> </w:t>
      </w:r>
      <w:r w:rsidR="00E34FA5" w:rsidRPr="003604E3">
        <w:t>and</w:t>
      </w:r>
      <w:r w:rsidR="00EC5057" w:rsidRPr="003604E3">
        <w:t xml:space="preserve"> </w:t>
      </w:r>
      <w:r w:rsidR="00E34FA5" w:rsidRPr="003604E3">
        <w:t>University</w:t>
      </w:r>
      <w:r w:rsidR="00EC5057" w:rsidRPr="003604E3">
        <w:t xml:space="preserve"> </w:t>
      </w:r>
      <w:r w:rsidR="00B60B68" w:rsidRPr="003604E3">
        <w:t>can</w:t>
      </w:r>
      <w:r w:rsidR="00EC5057" w:rsidRPr="003604E3">
        <w:t xml:space="preserve"> </w:t>
      </w:r>
      <w:r w:rsidR="00B60B68" w:rsidRPr="003604E3">
        <w:t>play</w:t>
      </w:r>
    </w:p>
    <w:p w14:paraId="0A8C5698" w14:textId="17D86160" w:rsidR="00C5363C" w:rsidRPr="003604E3" w:rsidRDefault="00506E68" w:rsidP="00506E68">
      <w:pPr>
        <w:pStyle w:val="ListParagraph"/>
        <w:numPr>
          <w:ilvl w:val="1"/>
          <w:numId w:val="2"/>
        </w:numPr>
      </w:pPr>
      <w:r w:rsidRPr="003604E3">
        <w:t>The</w:t>
      </w:r>
      <w:r w:rsidR="00EC5057" w:rsidRPr="003604E3">
        <w:t xml:space="preserve"> </w:t>
      </w:r>
      <w:r w:rsidRPr="003604E3">
        <w:t>role</w:t>
      </w:r>
      <w:r w:rsidR="00EC5057" w:rsidRPr="003604E3">
        <w:t xml:space="preserve"> </w:t>
      </w:r>
      <w:r w:rsidRPr="003604E3">
        <w:t>and</w:t>
      </w:r>
      <w:r w:rsidR="00EC5057" w:rsidRPr="003604E3">
        <w:t xml:space="preserve"> </w:t>
      </w:r>
      <w:r w:rsidRPr="003604E3">
        <w:t>responsibilities</w:t>
      </w:r>
      <w:r w:rsidR="00EC5057" w:rsidRPr="003604E3">
        <w:t xml:space="preserve"> </w:t>
      </w:r>
      <w:r w:rsidR="00D1617B" w:rsidRPr="003604E3">
        <w:t>to</w:t>
      </w:r>
      <w:r w:rsidR="00EC5057" w:rsidRPr="003604E3">
        <w:t xml:space="preserve"> </w:t>
      </w:r>
      <w:r w:rsidR="00D1617B" w:rsidRPr="003604E3">
        <w:t>be</w:t>
      </w:r>
      <w:r w:rsidR="00EC5057" w:rsidRPr="003604E3">
        <w:t xml:space="preserve"> </w:t>
      </w:r>
      <w:r w:rsidR="00D1617B" w:rsidRPr="003604E3">
        <w:t>undertaken</w:t>
      </w:r>
      <w:r w:rsidR="00EC5057" w:rsidRPr="003604E3">
        <w:t xml:space="preserve"> </w:t>
      </w:r>
      <w:r w:rsidR="00D1617B" w:rsidRPr="003604E3">
        <w:t>by</w:t>
      </w:r>
      <w:r w:rsidR="00EC5057" w:rsidRPr="003604E3">
        <w:t xml:space="preserve"> </w:t>
      </w:r>
      <w:r w:rsidR="00D1617B" w:rsidRPr="003604E3">
        <w:t>the</w:t>
      </w:r>
      <w:r w:rsidR="00EC5057" w:rsidRPr="003604E3">
        <w:t xml:space="preserve"> </w:t>
      </w:r>
      <w:r w:rsidR="00D1617B" w:rsidRPr="003604E3">
        <w:t>student</w:t>
      </w:r>
      <w:r w:rsidR="00B60B68" w:rsidRPr="003604E3">
        <w:t>.</w:t>
      </w:r>
    </w:p>
    <w:p w14:paraId="4C01DD3D" w14:textId="77777777" w:rsidR="00C5363C" w:rsidRPr="003604E3" w:rsidRDefault="00C5363C" w:rsidP="004605FC">
      <w:pPr>
        <w:pStyle w:val="Heading1"/>
      </w:pPr>
      <w:bookmarkStart w:id="17" w:name="_Toc294447452"/>
      <w:bookmarkStart w:id="18" w:name="_Toc40880994"/>
      <w:r w:rsidRPr="003604E3">
        <w:t>Signposting</w:t>
      </w:r>
      <w:bookmarkEnd w:id="17"/>
      <w:bookmarkEnd w:id="18"/>
    </w:p>
    <w:p w14:paraId="26327E9D" w14:textId="6D48EC73" w:rsidR="00A10853" w:rsidRPr="003604E3" w:rsidRDefault="00506E68" w:rsidP="008F5AAB">
      <w:pPr>
        <w:keepLines/>
      </w:pPr>
      <w:r w:rsidRPr="003604E3">
        <w:t>As</w:t>
      </w:r>
      <w:r w:rsidR="00EC5057" w:rsidRPr="003604E3">
        <w:t xml:space="preserve"> </w:t>
      </w:r>
      <w:r w:rsidRPr="003604E3">
        <w:t>far</w:t>
      </w:r>
      <w:r w:rsidR="00EC5057" w:rsidRPr="003604E3">
        <w:t xml:space="preserve"> </w:t>
      </w:r>
      <w:r w:rsidRPr="003604E3">
        <w:t>as</w:t>
      </w:r>
      <w:r w:rsidR="00EC5057" w:rsidRPr="003604E3">
        <w:t xml:space="preserve"> </w:t>
      </w:r>
      <w:r w:rsidRPr="003604E3">
        <w:t>possible</w:t>
      </w:r>
      <w:r w:rsidR="008F5AAB" w:rsidRPr="003604E3">
        <w:t xml:space="preserve"> </w:t>
      </w:r>
      <w:r w:rsidR="003C4EBD" w:rsidRPr="003604E3">
        <w:t>the</w:t>
      </w:r>
      <w:r w:rsidR="00EC5057" w:rsidRPr="003604E3">
        <w:t xml:space="preserve"> </w:t>
      </w:r>
      <w:r w:rsidR="008F5AAB" w:rsidRPr="003604E3">
        <w:t>University</w:t>
      </w:r>
      <w:r w:rsidR="00EC5057" w:rsidRPr="003604E3">
        <w:t xml:space="preserve"> </w:t>
      </w:r>
      <w:r w:rsidR="009660F8" w:rsidRPr="003604E3">
        <w:t>will</w:t>
      </w:r>
      <w:r w:rsidR="00EC5057" w:rsidRPr="003604E3">
        <w:t xml:space="preserve"> </w:t>
      </w:r>
      <w:r w:rsidR="009660F8" w:rsidRPr="003604E3">
        <w:t>ensure</w:t>
      </w:r>
      <w:r w:rsidR="00EC5057" w:rsidRPr="003604E3">
        <w:t xml:space="preserve"> </w:t>
      </w:r>
      <w:r w:rsidR="009660F8" w:rsidRPr="003604E3">
        <w:t>that</w:t>
      </w:r>
      <w:r w:rsidR="00EC5057" w:rsidRPr="003604E3">
        <w:t xml:space="preserve"> </w:t>
      </w:r>
      <w:r w:rsidR="009660F8" w:rsidRPr="003604E3">
        <w:t>staff</w:t>
      </w:r>
      <w:r w:rsidR="00EC5057" w:rsidRPr="003604E3">
        <w:t xml:space="preserve"> </w:t>
      </w:r>
      <w:r w:rsidR="009660F8" w:rsidRPr="003604E3">
        <w:t>and</w:t>
      </w:r>
      <w:r w:rsidR="00EC5057" w:rsidRPr="003604E3">
        <w:t xml:space="preserve"> </w:t>
      </w:r>
      <w:r w:rsidR="00C5363C" w:rsidRPr="003604E3">
        <w:t>students</w:t>
      </w:r>
      <w:r w:rsidR="00EC5057" w:rsidRPr="003604E3">
        <w:t xml:space="preserve"> </w:t>
      </w:r>
      <w:r w:rsidR="00C5363C" w:rsidRPr="003604E3">
        <w:t>are</w:t>
      </w:r>
      <w:r w:rsidR="00EC5057" w:rsidRPr="003604E3">
        <w:t xml:space="preserve"> </w:t>
      </w:r>
      <w:r w:rsidR="00C5363C" w:rsidRPr="003604E3">
        <w:t>aware</w:t>
      </w:r>
      <w:r w:rsidR="00EC5057" w:rsidRPr="003604E3">
        <w:t xml:space="preserve"> </w:t>
      </w:r>
      <w:r w:rsidR="00C5363C" w:rsidRPr="003604E3">
        <w:t>of</w:t>
      </w:r>
      <w:r w:rsidR="00EC5057" w:rsidRPr="003604E3">
        <w:t xml:space="preserve"> </w:t>
      </w:r>
      <w:r w:rsidR="00C5363C" w:rsidRPr="003604E3">
        <w:t>sources</w:t>
      </w:r>
      <w:r w:rsidR="00EC5057" w:rsidRPr="003604E3">
        <w:t xml:space="preserve"> </w:t>
      </w:r>
      <w:r w:rsidR="00C5363C" w:rsidRPr="003604E3">
        <w:t>of</w:t>
      </w:r>
      <w:r w:rsidR="00EC5057" w:rsidRPr="003604E3">
        <w:t xml:space="preserve"> </w:t>
      </w:r>
      <w:r w:rsidR="00C5363C" w:rsidRPr="003604E3">
        <w:t>support</w:t>
      </w:r>
      <w:r w:rsidR="00EC5057" w:rsidRPr="003604E3">
        <w:t xml:space="preserve"> </w:t>
      </w:r>
      <w:r w:rsidR="00C5363C" w:rsidRPr="003604E3">
        <w:t>within</w:t>
      </w:r>
      <w:r w:rsidR="00EC5057" w:rsidRPr="003604E3">
        <w:t xml:space="preserve"> </w:t>
      </w:r>
      <w:r w:rsidR="009660F8" w:rsidRPr="003604E3">
        <w:t>the</w:t>
      </w:r>
      <w:r w:rsidR="00EC5057" w:rsidRPr="003604E3">
        <w:t xml:space="preserve"> </w:t>
      </w:r>
      <w:r w:rsidR="009660F8" w:rsidRPr="003604E3">
        <w:t>University</w:t>
      </w:r>
      <w:r w:rsidR="00EC5057" w:rsidRPr="003604E3">
        <w:t xml:space="preserve"> </w:t>
      </w:r>
      <w:r w:rsidR="009660F8" w:rsidRPr="003604E3">
        <w:t>and</w:t>
      </w:r>
      <w:r w:rsidR="00EC5057" w:rsidRPr="003604E3">
        <w:t xml:space="preserve"> </w:t>
      </w:r>
      <w:r w:rsidR="009660F8" w:rsidRPr="003604E3">
        <w:t>in</w:t>
      </w:r>
      <w:r w:rsidR="00EC5057" w:rsidRPr="003604E3">
        <w:t xml:space="preserve"> </w:t>
      </w:r>
      <w:r w:rsidR="009660F8" w:rsidRPr="003604E3">
        <w:t>the</w:t>
      </w:r>
      <w:r w:rsidR="00EC5057" w:rsidRPr="003604E3">
        <w:t xml:space="preserve"> </w:t>
      </w:r>
      <w:r w:rsidR="009660F8" w:rsidRPr="003604E3">
        <w:t>local</w:t>
      </w:r>
      <w:r w:rsidR="00EC5057" w:rsidRPr="003604E3">
        <w:t xml:space="preserve"> </w:t>
      </w:r>
      <w:r w:rsidR="009660F8" w:rsidRPr="003604E3">
        <w:t>community.</w:t>
      </w:r>
      <w:r w:rsidR="00EC5057" w:rsidRPr="003604E3">
        <w:t xml:space="preserve">  </w:t>
      </w:r>
      <w:r w:rsidR="00C5363C" w:rsidRPr="003604E3">
        <w:t>We</w:t>
      </w:r>
      <w:r w:rsidR="00EC5057" w:rsidRPr="003604E3">
        <w:t xml:space="preserve"> </w:t>
      </w:r>
      <w:r w:rsidR="00C5363C" w:rsidRPr="003604E3">
        <w:t>will</w:t>
      </w:r>
      <w:r w:rsidR="00EC5057" w:rsidRPr="003604E3">
        <w:t xml:space="preserve"> </w:t>
      </w:r>
      <w:r w:rsidR="00C5363C" w:rsidRPr="003604E3">
        <w:t>display</w:t>
      </w:r>
      <w:r w:rsidR="00EC5057" w:rsidRPr="003604E3">
        <w:t xml:space="preserve"> </w:t>
      </w:r>
      <w:r w:rsidR="00C5363C" w:rsidRPr="003604E3">
        <w:t>relevant</w:t>
      </w:r>
      <w:r w:rsidR="00EC5057" w:rsidRPr="003604E3">
        <w:t xml:space="preserve"> </w:t>
      </w:r>
      <w:r w:rsidR="00C5363C" w:rsidRPr="003604E3">
        <w:t>sources</w:t>
      </w:r>
      <w:r w:rsidR="00EC5057" w:rsidRPr="003604E3">
        <w:t xml:space="preserve"> </w:t>
      </w:r>
      <w:r w:rsidR="00C5363C" w:rsidRPr="003604E3">
        <w:t>of</w:t>
      </w:r>
      <w:r w:rsidR="00EC5057" w:rsidRPr="003604E3">
        <w:t xml:space="preserve"> </w:t>
      </w:r>
      <w:r w:rsidR="00C5363C" w:rsidRPr="003604E3">
        <w:t>support</w:t>
      </w:r>
      <w:r w:rsidR="00EC5057" w:rsidRPr="003604E3">
        <w:t xml:space="preserve"> </w:t>
      </w:r>
      <w:r w:rsidR="00C5363C" w:rsidRPr="003604E3">
        <w:t>in</w:t>
      </w:r>
      <w:r w:rsidR="00EC5057" w:rsidRPr="003604E3">
        <w:t xml:space="preserve"> </w:t>
      </w:r>
      <w:r w:rsidR="00C5363C" w:rsidRPr="003604E3">
        <w:t>communal</w:t>
      </w:r>
      <w:r w:rsidR="00EC5057" w:rsidRPr="003604E3">
        <w:t xml:space="preserve"> </w:t>
      </w:r>
      <w:r w:rsidR="00C5363C" w:rsidRPr="003604E3">
        <w:t>areas</w:t>
      </w:r>
      <w:r w:rsidR="00EC5057" w:rsidRPr="003604E3">
        <w:t xml:space="preserve"> </w:t>
      </w:r>
      <w:r w:rsidR="00C5363C" w:rsidRPr="003604E3">
        <w:t>such</w:t>
      </w:r>
      <w:r w:rsidR="00EC5057" w:rsidRPr="003604E3">
        <w:t xml:space="preserve"> </w:t>
      </w:r>
      <w:r w:rsidR="00C5363C" w:rsidRPr="003604E3">
        <w:t>as</w:t>
      </w:r>
      <w:r w:rsidR="00EC5057" w:rsidRPr="003604E3">
        <w:t xml:space="preserve"> </w:t>
      </w:r>
      <w:r w:rsidR="009660F8" w:rsidRPr="003604E3">
        <w:t>the</w:t>
      </w:r>
      <w:r w:rsidR="00EC5057" w:rsidRPr="003604E3">
        <w:t xml:space="preserve"> </w:t>
      </w:r>
      <w:r w:rsidR="009660F8" w:rsidRPr="003604E3">
        <w:t>Learning</w:t>
      </w:r>
      <w:r w:rsidR="00EC5057" w:rsidRPr="003604E3">
        <w:t xml:space="preserve"> </w:t>
      </w:r>
      <w:r w:rsidR="009660F8" w:rsidRPr="003604E3">
        <w:t>Resources</w:t>
      </w:r>
      <w:r w:rsidR="00EC5057" w:rsidRPr="003604E3">
        <w:t xml:space="preserve"> </w:t>
      </w:r>
      <w:r w:rsidR="001A2CF8" w:rsidRPr="003604E3">
        <w:t>C</w:t>
      </w:r>
      <w:r w:rsidR="00FB66BD" w:rsidRPr="003604E3">
        <w:t>entres</w:t>
      </w:r>
      <w:r w:rsidR="00EC5057" w:rsidRPr="003604E3">
        <w:t xml:space="preserve"> </w:t>
      </w:r>
      <w:r w:rsidR="00C5363C" w:rsidRPr="003604E3">
        <w:t>and</w:t>
      </w:r>
      <w:r w:rsidR="00EC5057" w:rsidRPr="003604E3">
        <w:t xml:space="preserve"> </w:t>
      </w:r>
      <w:r w:rsidR="00C5363C" w:rsidRPr="003604E3">
        <w:t>will</w:t>
      </w:r>
      <w:r w:rsidR="00EC5057" w:rsidRPr="003604E3">
        <w:t xml:space="preserve"> </w:t>
      </w:r>
      <w:r w:rsidR="00C5363C" w:rsidRPr="003604E3">
        <w:t>regularly</w:t>
      </w:r>
      <w:r w:rsidR="00EC5057" w:rsidRPr="003604E3">
        <w:t xml:space="preserve"> </w:t>
      </w:r>
      <w:r w:rsidR="00C5363C" w:rsidRPr="003604E3">
        <w:t>highlight</w:t>
      </w:r>
      <w:r w:rsidR="00EC5057" w:rsidRPr="003604E3">
        <w:t xml:space="preserve"> </w:t>
      </w:r>
      <w:r w:rsidR="00C5363C" w:rsidRPr="003604E3">
        <w:t>sources</w:t>
      </w:r>
      <w:r w:rsidR="00EC5057" w:rsidRPr="003604E3">
        <w:t xml:space="preserve"> </w:t>
      </w:r>
      <w:r w:rsidR="00C5363C" w:rsidRPr="003604E3">
        <w:t>of</w:t>
      </w:r>
      <w:r w:rsidR="00EC5057" w:rsidRPr="003604E3">
        <w:t xml:space="preserve"> </w:t>
      </w:r>
      <w:r w:rsidR="00C5363C" w:rsidRPr="003604E3">
        <w:t>support</w:t>
      </w:r>
      <w:r w:rsidR="00EC5057" w:rsidRPr="003604E3">
        <w:t xml:space="preserve"> </w:t>
      </w:r>
      <w:r w:rsidR="00C5363C" w:rsidRPr="003604E3">
        <w:t>to</w:t>
      </w:r>
      <w:r w:rsidR="00EC5057" w:rsidRPr="003604E3">
        <w:t xml:space="preserve"> </w:t>
      </w:r>
      <w:r w:rsidR="00C5363C" w:rsidRPr="003604E3">
        <w:t>students.</w:t>
      </w:r>
      <w:r w:rsidR="00EC5057" w:rsidRPr="003604E3">
        <w:t xml:space="preserve">  </w:t>
      </w:r>
      <w:r w:rsidR="00C5363C" w:rsidRPr="003604E3">
        <w:t>Whenever</w:t>
      </w:r>
      <w:r w:rsidR="00EC5057" w:rsidRPr="003604E3">
        <w:t xml:space="preserve"> </w:t>
      </w:r>
      <w:r w:rsidR="00C5363C" w:rsidRPr="003604E3">
        <w:t>we</w:t>
      </w:r>
      <w:r w:rsidR="00EC5057" w:rsidRPr="003604E3">
        <w:t xml:space="preserve"> </w:t>
      </w:r>
      <w:r w:rsidR="00C5363C" w:rsidRPr="003604E3">
        <w:t>highlight</w:t>
      </w:r>
      <w:r w:rsidR="00EC5057" w:rsidRPr="003604E3">
        <w:t xml:space="preserve"> </w:t>
      </w:r>
      <w:r w:rsidR="00C5363C" w:rsidRPr="003604E3">
        <w:t>sources</w:t>
      </w:r>
      <w:r w:rsidR="00EC5057" w:rsidRPr="003604E3">
        <w:t xml:space="preserve"> </w:t>
      </w:r>
      <w:r w:rsidR="00C5363C" w:rsidRPr="003604E3">
        <w:t>of</w:t>
      </w:r>
      <w:r w:rsidR="00EC5057" w:rsidRPr="003604E3">
        <w:t xml:space="preserve"> </w:t>
      </w:r>
      <w:r w:rsidR="00C5363C" w:rsidRPr="003604E3">
        <w:t>support,</w:t>
      </w:r>
      <w:r w:rsidR="00EC5057" w:rsidRPr="003604E3">
        <w:t xml:space="preserve"> </w:t>
      </w:r>
      <w:r w:rsidR="00C5363C" w:rsidRPr="003604E3">
        <w:t>we</w:t>
      </w:r>
      <w:r w:rsidR="00EC5057" w:rsidRPr="003604E3">
        <w:t xml:space="preserve"> </w:t>
      </w:r>
      <w:r w:rsidR="00C5363C" w:rsidRPr="003604E3">
        <w:t>will</w:t>
      </w:r>
      <w:r w:rsidR="00EC5057" w:rsidRPr="003604E3">
        <w:t xml:space="preserve"> </w:t>
      </w:r>
      <w:r w:rsidR="00C5363C" w:rsidRPr="003604E3">
        <w:t>increase</w:t>
      </w:r>
      <w:r w:rsidR="00EC5057" w:rsidRPr="003604E3">
        <w:t xml:space="preserve"> </w:t>
      </w:r>
      <w:r w:rsidR="00C5363C" w:rsidRPr="003604E3">
        <w:t>the</w:t>
      </w:r>
      <w:r w:rsidR="00EC5057" w:rsidRPr="003604E3">
        <w:t xml:space="preserve"> </w:t>
      </w:r>
      <w:r w:rsidR="00C5363C" w:rsidRPr="003604E3">
        <w:t>chance</w:t>
      </w:r>
      <w:r w:rsidR="00EC5057" w:rsidRPr="003604E3">
        <w:t xml:space="preserve"> </w:t>
      </w:r>
      <w:r w:rsidR="00C5363C" w:rsidRPr="003604E3">
        <w:t>of</w:t>
      </w:r>
      <w:r w:rsidR="00EC5057" w:rsidRPr="003604E3">
        <w:t xml:space="preserve"> </w:t>
      </w:r>
      <w:r w:rsidR="00C5363C" w:rsidRPr="003604E3">
        <w:t>student</w:t>
      </w:r>
      <w:r w:rsidR="00EC5057" w:rsidRPr="003604E3">
        <w:t xml:space="preserve"> </w:t>
      </w:r>
      <w:r w:rsidR="00C5363C" w:rsidRPr="003604E3">
        <w:t>help-seeking</w:t>
      </w:r>
      <w:r w:rsidR="00EC5057" w:rsidRPr="003604E3">
        <w:t xml:space="preserve"> </w:t>
      </w:r>
      <w:r w:rsidR="00C5363C" w:rsidRPr="003604E3">
        <w:t>by</w:t>
      </w:r>
      <w:r w:rsidR="00EC5057" w:rsidRPr="003604E3">
        <w:t xml:space="preserve"> </w:t>
      </w:r>
      <w:r w:rsidR="00C5363C" w:rsidRPr="003604E3">
        <w:t>ensuring</w:t>
      </w:r>
      <w:r w:rsidR="00EC5057" w:rsidRPr="003604E3">
        <w:t xml:space="preserve"> </w:t>
      </w:r>
      <w:r w:rsidR="00C5363C" w:rsidRPr="003604E3">
        <w:t>students</w:t>
      </w:r>
      <w:r w:rsidR="00EC5057" w:rsidRPr="003604E3">
        <w:t xml:space="preserve"> </w:t>
      </w:r>
      <w:r w:rsidR="00C5363C" w:rsidRPr="003604E3">
        <w:t>understand:</w:t>
      </w:r>
    </w:p>
    <w:p w14:paraId="7A301796" w14:textId="07C56B6C" w:rsidR="00C5363C" w:rsidRPr="003604E3" w:rsidRDefault="00C5363C" w:rsidP="00506E68">
      <w:pPr>
        <w:pStyle w:val="ListParagraph"/>
        <w:numPr>
          <w:ilvl w:val="1"/>
          <w:numId w:val="2"/>
        </w:numPr>
        <w:contextualSpacing/>
      </w:pPr>
      <w:r w:rsidRPr="003604E3">
        <w:t>What</w:t>
      </w:r>
      <w:r w:rsidR="00EC5057" w:rsidRPr="003604E3">
        <w:t xml:space="preserve"> </w:t>
      </w:r>
      <w:r w:rsidRPr="003604E3">
        <w:t>help</w:t>
      </w:r>
      <w:r w:rsidR="00EC5057" w:rsidRPr="003604E3">
        <w:t xml:space="preserve"> </w:t>
      </w:r>
      <w:r w:rsidRPr="003604E3">
        <w:t>is</w:t>
      </w:r>
      <w:r w:rsidR="00EC5057" w:rsidRPr="003604E3">
        <w:t xml:space="preserve"> </w:t>
      </w:r>
      <w:r w:rsidRPr="003604E3">
        <w:t>available</w:t>
      </w:r>
    </w:p>
    <w:p w14:paraId="2205CB6E" w14:textId="253CA041" w:rsidR="00C5363C" w:rsidRPr="003604E3" w:rsidRDefault="00C5363C" w:rsidP="00506E68">
      <w:pPr>
        <w:pStyle w:val="ListParagraph"/>
        <w:numPr>
          <w:ilvl w:val="1"/>
          <w:numId w:val="2"/>
        </w:numPr>
        <w:contextualSpacing/>
      </w:pPr>
      <w:r w:rsidRPr="003604E3">
        <w:t>Who</w:t>
      </w:r>
      <w:r w:rsidR="00EC5057" w:rsidRPr="003604E3">
        <w:t xml:space="preserve"> </w:t>
      </w:r>
      <w:r w:rsidRPr="003604E3">
        <w:t>it</w:t>
      </w:r>
      <w:r w:rsidR="00EC5057" w:rsidRPr="003604E3">
        <w:t xml:space="preserve"> </w:t>
      </w:r>
      <w:r w:rsidRPr="003604E3">
        <w:t>is</w:t>
      </w:r>
      <w:r w:rsidR="00EC5057" w:rsidRPr="003604E3">
        <w:t xml:space="preserve"> </w:t>
      </w:r>
      <w:r w:rsidRPr="003604E3">
        <w:t>aimed</w:t>
      </w:r>
      <w:r w:rsidR="00EC5057" w:rsidRPr="003604E3">
        <w:t xml:space="preserve"> </w:t>
      </w:r>
      <w:r w:rsidRPr="003604E3">
        <w:t>at</w:t>
      </w:r>
    </w:p>
    <w:p w14:paraId="535A1134" w14:textId="17244D3F" w:rsidR="00C5363C" w:rsidRPr="003604E3" w:rsidRDefault="00C5363C" w:rsidP="00506E68">
      <w:pPr>
        <w:pStyle w:val="ListParagraph"/>
        <w:numPr>
          <w:ilvl w:val="1"/>
          <w:numId w:val="2"/>
        </w:numPr>
        <w:contextualSpacing/>
      </w:pPr>
      <w:r w:rsidRPr="003604E3">
        <w:t>How</w:t>
      </w:r>
      <w:r w:rsidR="00EC5057" w:rsidRPr="003604E3">
        <w:t xml:space="preserve"> </w:t>
      </w:r>
      <w:r w:rsidRPr="003604E3">
        <w:t>to</w:t>
      </w:r>
      <w:r w:rsidR="00EC5057" w:rsidRPr="003604E3">
        <w:t xml:space="preserve"> </w:t>
      </w:r>
      <w:r w:rsidRPr="003604E3">
        <w:t>access</w:t>
      </w:r>
      <w:r w:rsidR="00EC5057" w:rsidRPr="003604E3">
        <w:t xml:space="preserve"> </w:t>
      </w:r>
      <w:r w:rsidRPr="003604E3">
        <w:t>it</w:t>
      </w:r>
    </w:p>
    <w:p w14:paraId="4152D45A" w14:textId="1117B02A" w:rsidR="00C5363C" w:rsidRPr="003604E3" w:rsidRDefault="00C5363C" w:rsidP="00506E68">
      <w:pPr>
        <w:pStyle w:val="ListParagraph"/>
        <w:numPr>
          <w:ilvl w:val="1"/>
          <w:numId w:val="2"/>
        </w:numPr>
        <w:contextualSpacing/>
      </w:pPr>
      <w:r w:rsidRPr="003604E3">
        <w:t>Why</w:t>
      </w:r>
      <w:r w:rsidR="00EC5057" w:rsidRPr="003604E3">
        <w:t xml:space="preserve"> </w:t>
      </w:r>
      <w:r w:rsidRPr="003604E3">
        <w:t>to</w:t>
      </w:r>
      <w:r w:rsidR="00EC5057" w:rsidRPr="003604E3">
        <w:t xml:space="preserve"> </w:t>
      </w:r>
      <w:r w:rsidRPr="003604E3">
        <w:t>access</w:t>
      </w:r>
      <w:r w:rsidR="00EC5057" w:rsidRPr="003604E3">
        <w:t xml:space="preserve"> </w:t>
      </w:r>
      <w:r w:rsidRPr="003604E3">
        <w:t>it</w:t>
      </w:r>
    </w:p>
    <w:p w14:paraId="21A96015" w14:textId="0F786C43" w:rsidR="00C5363C" w:rsidRPr="003604E3" w:rsidRDefault="00C5363C" w:rsidP="00506E68">
      <w:pPr>
        <w:pStyle w:val="ListParagraph"/>
        <w:numPr>
          <w:ilvl w:val="1"/>
          <w:numId w:val="2"/>
        </w:numPr>
      </w:pPr>
      <w:r w:rsidRPr="003604E3">
        <w:t>What</w:t>
      </w:r>
      <w:r w:rsidR="00EC5057" w:rsidRPr="003604E3">
        <w:t xml:space="preserve"> </w:t>
      </w:r>
      <w:r w:rsidRPr="003604E3">
        <w:t>is</w:t>
      </w:r>
      <w:r w:rsidR="00EC5057" w:rsidRPr="003604E3">
        <w:t xml:space="preserve"> </w:t>
      </w:r>
      <w:r w:rsidRPr="003604E3">
        <w:t>likely</w:t>
      </w:r>
      <w:r w:rsidR="00EC5057" w:rsidRPr="003604E3">
        <w:t xml:space="preserve"> </w:t>
      </w:r>
      <w:r w:rsidRPr="003604E3">
        <w:t>to</w:t>
      </w:r>
      <w:r w:rsidR="00EC5057" w:rsidRPr="003604E3">
        <w:t xml:space="preserve"> </w:t>
      </w:r>
      <w:r w:rsidRPr="003604E3">
        <w:t>happen</w:t>
      </w:r>
      <w:r w:rsidR="00EC5057" w:rsidRPr="003604E3">
        <w:t xml:space="preserve"> </w:t>
      </w:r>
      <w:r w:rsidRPr="003604E3">
        <w:t>next</w:t>
      </w:r>
      <w:r w:rsidR="001A2CF8" w:rsidRPr="003604E3">
        <w:t>.</w:t>
      </w:r>
    </w:p>
    <w:p w14:paraId="65356359" w14:textId="7338BEEF" w:rsidR="00C5363C" w:rsidRPr="003604E3" w:rsidRDefault="00C5363C" w:rsidP="004605FC">
      <w:pPr>
        <w:pStyle w:val="Heading1"/>
      </w:pPr>
      <w:bookmarkStart w:id="19" w:name="_Toc294447453"/>
      <w:bookmarkStart w:id="20" w:name="_Toc40880995"/>
      <w:r w:rsidRPr="003604E3">
        <w:lastRenderedPageBreak/>
        <w:t>Warning</w:t>
      </w:r>
      <w:r w:rsidR="00EC5057" w:rsidRPr="003604E3">
        <w:t xml:space="preserve"> </w:t>
      </w:r>
      <w:r w:rsidRPr="003604E3">
        <w:t>Signs</w:t>
      </w:r>
      <w:bookmarkEnd w:id="19"/>
      <w:bookmarkEnd w:id="20"/>
    </w:p>
    <w:p w14:paraId="172578BA" w14:textId="46C93070" w:rsidR="00C5363C" w:rsidRPr="003604E3" w:rsidRDefault="001217B1" w:rsidP="00506E68">
      <w:pPr>
        <w:keepLines/>
      </w:pPr>
      <w:r w:rsidRPr="003604E3">
        <w:t>S</w:t>
      </w:r>
      <w:r w:rsidR="00C5363C" w:rsidRPr="003604E3">
        <w:t>taff</w:t>
      </w:r>
      <w:r w:rsidR="00EC5057" w:rsidRPr="003604E3">
        <w:t xml:space="preserve"> </w:t>
      </w:r>
      <w:r w:rsidRPr="003604E3">
        <w:t>or</w:t>
      </w:r>
      <w:r w:rsidR="00EC5057" w:rsidRPr="003604E3">
        <w:t xml:space="preserve"> </w:t>
      </w:r>
      <w:r w:rsidRPr="003604E3">
        <w:t>peers</w:t>
      </w:r>
      <w:r w:rsidR="00EC5057" w:rsidRPr="003604E3">
        <w:t xml:space="preserve"> </w:t>
      </w:r>
      <w:r w:rsidR="00C5363C" w:rsidRPr="003604E3">
        <w:t>may</w:t>
      </w:r>
      <w:r w:rsidR="00EC5057" w:rsidRPr="003604E3">
        <w:t xml:space="preserve"> </w:t>
      </w:r>
      <w:r w:rsidR="00C5363C" w:rsidRPr="003604E3">
        <w:t>become</w:t>
      </w:r>
      <w:r w:rsidR="00EC5057" w:rsidRPr="003604E3">
        <w:t xml:space="preserve"> </w:t>
      </w:r>
      <w:r w:rsidR="00C5363C" w:rsidRPr="003604E3">
        <w:t>aware</w:t>
      </w:r>
      <w:r w:rsidR="00EC5057" w:rsidRPr="003604E3">
        <w:t xml:space="preserve"> </w:t>
      </w:r>
      <w:r w:rsidR="00C5363C" w:rsidRPr="003604E3">
        <w:t>of</w:t>
      </w:r>
      <w:r w:rsidR="00EC5057" w:rsidRPr="003604E3">
        <w:t xml:space="preserve"> </w:t>
      </w:r>
      <w:r w:rsidR="00C5363C" w:rsidRPr="003604E3">
        <w:t>warning</w:t>
      </w:r>
      <w:r w:rsidR="00EC5057" w:rsidRPr="003604E3">
        <w:t xml:space="preserve"> </w:t>
      </w:r>
      <w:r w:rsidR="00C5363C" w:rsidRPr="003604E3">
        <w:t>signs</w:t>
      </w:r>
      <w:r w:rsidR="00EC5057" w:rsidRPr="003604E3">
        <w:t xml:space="preserve"> </w:t>
      </w:r>
      <w:r w:rsidR="00C5363C" w:rsidRPr="003604E3">
        <w:t>which</w:t>
      </w:r>
      <w:r w:rsidR="00EC5057" w:rsidRPr="003604E3">
        <w:t xml:space="preserve"> </w:t>
      </w:r>
      <w:r w:rsidR="00C5363C" w:rsidRPr="003604E3">
        <w:t>indicate</w:t>
      </w:r>
      <w:r w:rsidR="00EC5057" w:rsidRPr="003604E3">
        <w:t xml:space="preserve"> </w:t>
      </w:r>
      <w:r w:rsidR="00C5363C" w:rsidRPr="003604E3">
        <w:t>a</w:t>
      </w:r>
      <w:r w:rsidR="00EC5057" w:rsidRPr="003604E3">
        <w:t xml:space="preserve"> </w:t>
      </w:r>
      <w:r w:rsidR="00C5363C" w:rsidRPr="003604E3">
        <w:t>student</w:t>
      </w:r>
      <w:r w:rsidR="00EC5057" w:rsidRPr="003604E3">
        <w:t xml:space="preserve"> </w:t>
      </w:r>
      <w:r w:rsidR="00C5363C" w:rsidRPr="003604E3">
        <w:t>is</w:t>
      </w:r>
      <w:r w:rsidR="00EC5057" w:rsidRPr="003604E3">
        <w:t xml:space="preserve"> </w:t>
      </w:r>
      <w:r w:rsidR="00C5363C" w:rsidRPr="003604E3">
        <w:t>experiencing</w:t>
      </w:r>
      <w:r w:rsidR="00EC5057" w:rsidRPr="003604E3">
        <w:t xml:space="preserve"> </w:t>
      </w:r>
      <w:r w:rsidR="00C5363C" w:rsidRPr="003604E3">
        <w:t>mental</w:t>
      </w:r>
      <w:r w:rsidR="00EC5057" w:rsidRPr="003604E3">
        <w:t xml:space="preserve"> </w:t>
      </w:r>
      <w:r w:rsidR="00C5363C" w:rsidRPr="003604E3">
        <w:t>health</w:t>
      </w:r>
      <w:r w:rsidR="00EC5057" w:rsidRPr="003604E3">
        <w:t xml:space="preserve"> </w:t>
      </w:r>
      <w:r w:rsidR="00C5363C" w:rsidRPr="003604E3">
        <w:t>or</w:t>
      </w:r>
      <w:r w:rsidR="00EC5057" w:rsidRPr="003604E3">
        <w:t xml:space="preserve"> </w:t>
      </w:r>
      <w:r w:rsidR="00C5363C" w:rsidRPr="003604E3">
        <w:t>emotional</w:t>
      </w:r>
      <w:r w:rsidR="00EC5057" w:rsidRPr="003604E3">
        <w:t xml:space="preserve"> </w:t>
      </w:r>
      <w:r w:rsidR="00C5363C" w:rsidRPr="003604E3">
        <w:t>wellbeing</w:t>
      </w:r>
      <w:r w:rsidR="00EC5057" w:rsidRPr="003604E3">
        <w:t xml:space="preserve"> </w:t>
      </w:r>
      <w:r w:rsidR="00C5363C" w:rsidRPr="003604E3">
        <w:t>issues.</w:t>
      </w:r>
      <w:r w:rsidR="00EC5057" w:rsidRPr="003604E3">
        <w:t xml:space="preserve">  </w:t>
      </w:r>
      <w:r w:rsidR="00C5363C" w:rsidRPr="003604E3">
        <w:t>These</w:t>
      </w:r>
      <w:r w:rsidR="00EC5057" w:rsidRPr="003604E3">
        <w:t xml:space="preserve"> </w:t>
      </w:r>
      <w:r w:rsidR="00C5363C" w:rsidRPr="003604E3">
        <w:t>warning</w:t>
      </w:r>
      <w:r w:rsidR="00EC5057" w:rsidRPr="003604E3">
        <w:t xml:space="preserve"> </w:t>
      </w:r>
      <w:r w:rsidR="00C5363C" w:rsidRPr="003604E3">
        <w:t>signs</w:t>
      </w:r>
      <w:r w:rsidR="00EC5057" w:rsidRPr="003604E3">
        <w:t xml:space="preserve"> </w:t>
      </w:r>
      <w:r w:rsidR="00C5363C" w:rsidRPr="003604E3">
        <w:t>should</w:t>
      </w:r>
      <w:r w:rsidR="00EC5057" w:rsidRPr="003604E3">
        <w:t xml:space="preserve"> </w:t>
      </w:r>
      <w:r w:rsidR="00C5363C" w:rsidRPr="003604E3">
        <w:rPr>
          <w:b/>
        </w:rPr>
        <w:t>always</w:t>
      </w:r>
      <w:r w:rsidR="00EC5057" w:rsidRPr="003604E3">
        <w:t xml:space="preserve"> </w:t>
      </w:r>
      <w:r w:rsidR="00C5363C" w:rsidRPr="003604E3">
        <w:t>be</w:t>
      </w:r>
      <w:r w:rsidR="00EC5057" w:rsidRPr="003604E3">
        <w:t xml:space="preserve"> </w:t>
      </w:r>
      <w:r w:rsidR="00C5363C" w:rsidRPr="003604E3">
        <w:t>taken</w:t>
      </w:r>
      <w:r w:rsidR="00EC5057" w:rsidRPr="003604E3">
        <w:t xml:space="preserve"> </w:t>
      </w:r>
      <w:r w:rsidR="00C5363C" w:rsidRPr="003604E3">
        <w:t>seriously</w:t>
      </w:r>
      <w:r w:rsidR="00EC5057" w:rsidRPr="003604E3">
        <w:t xml:space="preserve"> </w:t>
      </w:r>
      <w:r w:rsidR="00C5363C" w:rsidRPr="003604E3">
        <w:t>and</w:t>
      </w:r>
      <w:r w:rsidR="00EC5057" w:rsidRPr="003604E3">
        <w:t xml:space="preserve"> </w:t>
      </w:r>
      <w:r w:rsidR="00C5363C" w:rsidRPr="003604E3">
        <w:t>staff</w:t>
      </w:r>
      <w:r w:rsidR="00EC5057" w:rsidRPr="003604E3">
        <w:t xml:space="preserve"> </w:t>
      </w:r>
      <w:r w:rsidR="00506E68" w:rsidRPr="003604E3">
        <w:t>or</w:t>
      </w:r>
      <w:r w:rsidR="00EC5057" w:rsidRPr="003604E3">
        <w:t xml:space="preserve"> </w:t>
      </w:r>
      <w:r w:rsidR="00506E68" w:rsidRPr="003604E3">
        <w:t>student</w:t>
      </w:r>
      <w:r w:rsidR="00EC5057" w:rsidRPr="003604E3">
        <w:t xml:space="preserve"> </w:t>
      </w:r>
      <w:r w:rsidR="00506E68" w:rsidRPr="003604E3">
        <w:t>peers</w:t>
      </w:r>
      <w:r w:rsidR="00EC5057" w:rsidRPr="003604E3">
        <w:t xml:space="preserve"> </w:t>
      </w:r>
      <w:r w:rsidR="00C5363C" w:rsidRPr="003604E3">
        <w:t>observing</w:t>
      </w:r>
      <w:r w:rsidR="00EC5057" w:rsidRPr="003604E3">
        <w:t xml:space="preserve"> </w:t>
      </w:r>
      <w:r w:rsidR="00C5363C" w:rsidRPr="003604E3">
        <w:t>any</w:t>
      </w:r>
      <w:r w:rsidR="00EC5057" w:rsidRPr="003604E3">
        <w:t xml:space="preserve"> </w:t>
      </w:r>
      <w:r w:rsidR="00C5363C" w:rsidRPr="003604E3">
        <w:t>of</w:t>
      </w:r>
      <w:r w:rsidR="00EC5057" w:rsidRPr="003604E3">
        <w:t xml:space="preserve"> </w:t>
      </w:r>
      <w:r w:rsidR="00C5363C" w:rsidRPr="003604E3">
        <w:t>these</w:t>
      </w:r>
      <w:r w:rsidR="00EC5057" w:rsidRPr="003604E3">
        <w:t xml:space="preserve"> </w:t>
      </w:r>
      <w:r w:rsidR="00C5363C" w:rsidRPr="003604E3">
        <w:t>warning</w:t>
      </w:r>
      <w:r w:rsidR="00EC5057" w:rsidRPr="003604E3">
        <w:t xml:space="preserve"> </w:t>
      </w:r>
      <w:r w:rsidR="00C5363C" w:rsidRPr="003604E3">
        <w:t>signs</w:t>
      </w:r>
      <w:r w:rsidR="00EC5057" w:rsidRPr="003604E3">
        <w:t xml:space="preserve"> </w:t>
      </w:r>
      <w:r w:rsidR="00C5363C" w:rsidRPr="003604E3">
        <w:t>should</w:t>
      </w:r>
      <w:r w:rsidR="00EC5057" w:rsidRPr="003604E3">
        <w:t xml:space="preserve"> </w:t>
      </w:r>
      <w:r w:rsidR="00C5363C" w:rsidRPr="003604E3">
        <w:t>communicate</w:t>
      </w:r>
      <w:r w:rsidR="00EC5057" w:rsidRPr="003604E3">
        <w:t xml:space="preserve"> </w:t>
      </w:r>
      <w:r w:rsidR="00C5363C" w:rsidRPr="003604E3">
        <w:t>their</w:t>
      </w:r>
      <w:r w:rsidR="00EC5057" w:rsidRPr="003604E3">
        <w:t xml:space="preserve"> </w:t>
      </w:r>
      <w:r w:rsidR="00C5363C" w:rsidRPr="003604E3">
        <w:t>concerns</w:t>
      </w:r>
      <w:r w:rsidR="00EC5057" w:rsidRPr="003604E3">
        <w:t xml:space="preserve"> </w:t>
      </w:r>
      <w:r w:rsidR="00506E68" w:rsidRPr="003604E3">
        <w:t>to</w:t>
      </w:r>
      <w:r w:rsidR="00EC5057" w:rsidRPr="003604E3">
        <w:t xml:space="preserve"> </w:t>
      </w:r>
      <w:r w:rsidR="00506E68" w:rsidRPr="003604E3">
        <w:t>a</w:t>
      </w:r>
      <w:r w:rsidR="00EC5057" w:rsidRPr="003604E3">
        <w:t xml:space="preserve"> </w:t>
      </w:r>
      <w:r w:rsidR="00506E68" w:rsidRPr="003604E3">
        <w:t>member</w:t>
      </w:r>
      <w:r w:rsidR="00EC5057" w:rsidRPr="003604E3">
        <w:t xml:space="preserve"> </w:t>
      </w:r>
      <w:r w:rsidR="00506E68" w:rsidRPr="003604E3">
        <w:t>of</w:t>
      </w:r>
      <w:r w:rsidR="00EC5057" w:rsidRPr="003604E3">
        <w:t xml:space="preserve"> </w:t>
      </w:r>
      <w:r w:rsidR="00506E68" w:rsidRPr="003604E3">
        <w:t>the</w:t>
      </w:r>
      <w:r w:rsidR="00EC5057" w:rsidRPr="003604E3">
        <w:t xml:space="preserve"> </w:t>
      </w:r>
      <w:r w:rsidR="00506E68" w:rsidRPr="003604E3">
        <w:t>Student</w:t>
      </w:r>
      <w:r w:rsidR="00EC5057" w:rsidRPr="003604E3">
        <w:t xml:space="preserve"> </w:t>
      </w:r>
      <w:r w:rsidR="00506E68" w:rsidRPr="003604E3">
        <w:t>Support</w:t>
      </w:r>
      <w:r w:rsidR="00EC5057" w:rsidRPr="003604E3">
        <w:t xml:space="preserve"> </w:t>
      </w:r>
      <w:r w:rsidR="00506E68" w:rsidRPr="003604E3">
        <w:t>and</w:t>
      </w:r>
      <w:r w:rsidR="00EC5057" w:rsidRPr="003604E3">
        <w:t xml:space="preserve"> </w:t>
      </w:r>
      <w:r w:rsidR="00506E68" w:rsidRPr="003604E3">
        <w:t>Wellbeing</w:t>
      </w:r>
      <w:r w:rsidR="00EC5057" w:rsidRPr="003604E3">
        <w:t xml:space="preserve"> </w:t>
      </w:r>
      <w:r w:rsidR="00506E68" w:rsidRPr="003604E3">
        <w:t>team</w:t>
      </w:r>
      <w:r w:rsidR="001E5C30" w:rsidRPr="003604E3">
        <w:t>.</w:t>
      </w:r>
      <w:r w:rsidR="00EC5057" w:rsidRPr="003604E3">
        <w:t xml:space="preserve">  </w:t>
      </w:r>
      <w:r w:rsidR="00506E68" w:rsidRPr="003604E3">
        <w:t>C</w:t>
      </w:r>
      <w:r w:rsidR="00714471" w:rsidRPr="003604E3">
        <w:t>ontact</w:t>
      </w:r>
      <w:r w:rsidR="00EC5057" w:rsidRPr="003604E3">
        <w:t xml:space="preserve"> </w:t>
      </w:r>
      <w:r w:rsidR="00714471" w:rsidRPr="003604E3">
        <w:t>details</w:t>
      </w:r>
      <w:r w:rsidR="00EC5057" w:rsidRPr="003604E3">
        <w:t xml:space="preserve"> </w:t>
      </w:r>
      <w:r w:rsidR="00714471" w:rsidRPr="003604E3">
        <w:t>in</w:t>
      </w:r>
      <w:r w:rsidR="00EC5057" w:rsidRPr="003604E3">
        <w:t xml:space="preserve"> </w:t>
      </w:r>
      <w:r w:rsidR="00714471" w:rsidRPr="003604E3">
        <w:t>Appendix</w:t>
      </w:r>
      <w:r w:rsidR="00EC5057" w:rsidRPr="003604E3">
        <w:t xml:space="preserve"> </w:t>
      </w:r>
      <w:r w:rsidR="00D1617B" w:rsidRPr="003604E3">
        <w:t>B</w:t>
      </w:r>
      <w:r w:rsidR="00714471" w:rsidRPr="003604E3">
        <w:t>.</w:t>
      </w:r>
    </w:p>
    <w:p w14:paraId="5B650B41" w14:textId="062C25E4" w:rsidR="00A10853" w:rsidRPr="003604E3" w:rsidRDefault="00C5363C" w:rsidP="001456F1">
      <w:r w:rsidRPr="003604E3">
        <w:t>Possible</w:t>
      </w:r>
      <w:r w:rsidR="00EC5057" w:rsidRPr="003604E3">
        <w:t xml:space="preserve"> </w:t>
      </w:r>
      <w:r w:rsidRPr="003604E3">
        <w:t>warning</w:t>
      </w:r>
      <w:r w:rsidR="00EC5057" w:rsidRPr="003604E3">
        <w:t xml:space="preserve"> </w:t>
      </w:r>
      <w:r w:rsidRPr="003604E3">
        <w:t>signs</w:t>
      </w:r>
      <w:r w:rsidR="00EC5057" w:rsidRPr="003604E3">
        <w:t xml:space="preserve"> </w:t>
      </w:r>
      <w:r w:rsidRPr="003604E3">
        <w:t>include:</w:t>
      </w:r>
    </w:p>
    <w:p w14:paraId="4E6DB552" w14:textId="7F8B4E74" w:rsidR="00C5363C" w:rsidRPr="003604E3" w:rsidRDefault="00C5363C" w:rsidP="008F5AAB">
      <w:pPr>
        <w:pStyle w:val="ListParagraph"/>
        <w:numPr>
          <w:ilvl w:val="1"/>
          <w:numId w:val="2"/>
        </w:numPr>
        <w:contextualSpacing/>
      </w:pPr>
      <w:r w:rsidRPr="003604E3">
        <w:t>Physical</w:t>
      </w:r>
      <w:r w:rsidR="00EC5057" w:rsidRPr="003604E3">
        <w:t xml:space="preserve"> </w:t>
      </w:r>
      <w:r w:rsidRPr="003604E3">
        <w:t>signs</w:t>
      </w:r>
      <w:r w:rsidR="00EC5057" w:rsidRPr="003604E3">
        <w:t xml:space="preserve"> </w:t>
      </w:r>
      <w:r w:rsidRPr="003604E3">
        <w:t>of</w:t>
      </w:r>
      <w:r w:rsidR="00EC5057" w:rsidRPr="003604E3">
        <w:t xml:space="preserve"> </w:t>
      </w:r>
      <w:r w:rsidRPr="003604E3">
        <w:t>harm</w:t>
      </w:r>
      <w:r w:rsidR="00EC5057" w:rsidRPr="003604E3">
        <w:t xml:space="preserve"> </w:t>
      </w:r>
      <w:r w:rsidRPr="003604E3">
        <w:t>that</w:t>
      </w:r>
      <w:r w:rsidR="00EC5057" w:rsidRPr="003604E3">
        <w:t xml:space="preserve"> </w:t>
      </w:r>
      <w:r w:rsidRPr="003604E3">
        <w:t>are</w:t>
      </w:r>
      <w:r w:rsidR="00EC5057" w:rsidRPr="003604E3">
        <w:t xml:space="preserve"> </w:t>
      </w:r>
      <w:r w:rsidRPr="003604E3">
        <w:t>repeated</w:t>
      </w:r>
      <w:r w:rsidR="00EC5057" w:rsidRPr="003604E3">
        <w:t xml:space="preserve"> </w:t>
      </w:r>
      <w:r w:rsidRPr="003604E3">
        <w:t>or</w:t>
      </w:r>
      <w:r w:rsidR="00EC5057" w:rsidRPr="003604E3">
        <w:t xml:space="preserve"> </w:t>
      </w:r>
      <w:r w:rsidRPr="003604E3">
        <w:t>appear</w:t>
      </w:r>
      <w:r w:rsidR="00EC5057" w:rsidRPr="003604E3">
        <w:t xml:space="preserve"> </w:t>
      </w:r>
      <w:r w:rsidRPr="003604E3">
        <w:t>non-accidental</w:t>
      </w:r>
    </w:p>
    <w:p w14:paraId="61D1FC87" w14:textId="1BC134C8" w:rsidR="00C5363C" w:rsidRPr="003604E3" w:rsidRDefault="008A484B" w:rsidP="008F5AAB">
      <w:pPr>
        <w:pStyle w:val="ListParagraph"/>
        <w:numPr>
          <w:ilvl w:val="1"/>
          <w:numId w:val="2"/>
        </w:numPr>
        <w:contextualSpacing/>
      </w:pPr>
      <w:r w:rsidRPr="003604E3">
        <w:t>Changes</w:t>
      </w:r>
      <w:r w:rsidR="00EC5057" w:rsidRPr="003604E3">
        <w:t xml:space="preserve"> </w:t>
      </w:r>
      <w:r w:rsidRPr="003604E3">
        <w:t>in</w:t>
      </w:r>
      <w:r w:rsidR="00EC5057" w:rsidRPr="003604E3">
        <w:t xml:space="preserve"> </w:t>
      </w:r>
      <w:r w:rsidRPr="003604E3">
        <w:t>eating</w:t>
      </w:r>
      <w:r w:rsidR="00EC5057" w:rsidRPr="003604E3">
        <w:t xml:space="preserve"> </w:t>
      </w:r>
      <w:r w:rsidRPr="003604E3">
        <w:t>or</w:t>
      </w:r>
      <w:r w:rsidR="00EC5057" w:rsidRPr="003604E3">
        <w:t xml:space="preserve"> </w:t>
      </w:r>
      <w:r w:rsidR="00C5363C" w:rsidRPr="003604E3">
        <w:t>sleeping</w:t>
      </w:r>
      <w:r w:rsidR="00EC5057" w:rsidRPr="003604E3">
        <w:t xml:space="preserve"> </w:t>
      </w:r>
      <w:r w:rsidR="00C5363C" w:rsidRPr="003604E3">
        <w:t>habits</w:t>
      </w:r>
      <w:r w:rsidR="00EC5057" w:rsidRPr="003604E3">
        <w:t xml:space="preserve"> </w:t>
      </w:r>
    </w:p>
    <w:p w14:paraId="4FD1BCE8" w14:textId="1FC7D6E9" w:rsidR="00C5363C" w:rsidRPr="003604E3" w:rsidRDefault="00C5363C" w:rsidP="008F5AAB">
      <w:pPr>
        <w:pStyle w:val="ListParagraph"/>
        <w:numPr>
          <w:ilvl w:val="1"/>
          <w:numId w:val="2"/>
        </w:numPr>
        <w:contextualSpacing/>
      </w:pPr>
      <w:r w:rsidRPr="003604E3">
        <w:t>Increased</w:t>
      </w:r>
      <w:r w:rsidR="00EC5057" w:rsidRPr="003604E3">
        <w:t xml:space="preserve"> </w:t>
      </w:r>
      <w:r w:rsidRPr="003604E3">
        <w:t>isolation</w:t>
      </w:r>
      <w:r w:rsidR="00EC5057" w:rsidRPr="003604E3">
        <w:t xml:space="preserve"> </w:t>
      </w:r>
      <w:r w:rsidRPr="003604E3">
        <w:t>from</w:t>
      </w:r>
      <w:r w:rsidR="00EC5057" w:rsidRPr="003604E3">
        <w:t xml:space="preserve"> </w:t>
      </w:r>
      <w:r w:rsidRPr="003604E3">
        <w:t>friends</w:t>
      </w:r>
      <w:r w:rsidR="00EC5057" w:rsidRPr="003604E3">
        <w:t xml:space="preserve"> </w:t>
      </w:r>
      <w:r w:rsidRPr="003604E3">
        <w:t>or</w:t>
      </w:r>
      <w:r w:rsidR="00EC5057" w:rsidRPr="003604E3">
        <w:t xml:space="preserve"> </w:t>
      </w:r>
      <w:r w:rsidRPr="003604E3">
        <w:t>family,</w:t>
      </w:r>
      <w:r w:rsidR="00EC5057" w:rsidRPr="003604E3">
        <w:t xml:space="preserve"> </w:t>
      </w:r>
      <w:r w:rsidRPr="003604E3">
        <w:t>becoming</w:t>
      </w:r>
      <w:r w:rsidR="00EC5057" w:rsidRPr="003604E3">
        <w:t xml:space="preserve"> </w:t>
      </w:r>
      <w:r w:rsidRPr="003604E3">
        <w:t>socially</w:t>
      </w:r>
      <w:r w:rsidR="00EC5057" w:rsidRPr="003604E3">
        <w:t xml:space="preserve"> </w:t>
      </w:r>
      <w:r w:rsidRPr="003604E3">
        <w:t>withdrawn</w:t>
      </w:r>
    </w:p>
    <w:p w14:paraId="3C48DF68" w14:textId="7E061CD3" w:rsidR="00C5363C" w:rsidRPr="003604E3" w:rsidRDefault="00C5363C" w:rsidP="008F5AAB">
      <w:pPr>
        <w:pStyle w:val="ListParagraph"/>
        <w:numPr>
          <w:ilvl w:val="1"/>
          <w:numId w:val="2"/>
        </w:numPr>
        <w:contextualSpacing/>
      </w:pPr>
      <w:r w:rsidRPr="003604E3">
        <w:t>Changes</w:t>
      </w:r>
      <w:r w:rsidR="00EC5057" w:rsidRPr="003604E3">
        <w:t xml:space="preserve"> </w:t>
      </w:r>
      <w:r w:rsidRPr="003604E3">
        <w:t>in</w:t>
      </w:r>
      <w:r w:rsidR="00EC5057" w:rsidRPr="003604E3">
        <w:t xml:space="preserve"> </w:t>
      </w:r>
      <w:r w:rsidRPr="003604E3">
        <w:t>activity</w:t>
      </w:r>
      <w:r w:rsidR="00EC5057" w:rsidRPr="003604E3">
        <w:t xml:space="preserve"> </w:t>
      </w:r>
      <w:r w:rsidRPr="003604E3">
        <w:t>and</w:t>
      </w:r>
      <w:r w:rsidR="00EC5057" w:rsidRPr="003604E3">
        <w:t xml:space="preserve"> </w:t>
      </w:r>
      <w:r w:rsidRPr="003604E3">
        <w:t>mood</w:t>
      </w:r>
      <w:r w:rsidR="00EC5057" w:rsidRPr="003604E3">
        <w:t xml:space="preserve"> </w:t>
      </w:r>
    </w:p>
    <w:p w14:paraId="52AF6B6D" w14:textId="6682C980" w:rsidR="00C5363C" w:rsidRPr="003604E3" w:rsidRDefault="00C5363C" w:rsidP="008F5AAB">
      <w:pPr>
        <w:pStyle w:val="ListParagraph"/>
        <w:numPr>
          <w:ilvl w:val="1"/>
          <w:numId w:val="2"/>
        </w:numPr>
        <w:contextualSpacing/>
      </w:pPr>
      <w:r w:rsidRPr="003604E3">
        <w:t>Lowering</w:t>
      </w:r>
      <w:r w:rsidR="00EC5057" w:rsidRPr="003604E3">
        <w:t xml:space="preserve"> </w:t>
      </w:r>
      <w:r w:rsidRPr="003604E3">
        <w:t>of</w:t>
      </w:r>
      <w:r w:rsidR="00EC5057" w:rsidRPr="003604E3">
        <w:t xml:space="preserve"> </w:t>
      </w:r>
      <w:r w:rsidRPr="003604E3">
        <w:t>academic</w:t>
      </w:r>
      <w:r w:rsidR="00EC5057" w:rsidRPr="003604E3">
        <w:t xml:space="preserve"> </w:t>
      </w:r>
      <w:r w:rsidRPr="003604E3">
        <w:t>achievement</w:t>
      </w:r>
      <w:r w:rsidR="00EC5057" w:rsidRPr="003604E3">
        <w:t xml:space="preserve"> </w:t>
      </w:r>
      <w:r w:rsidR="001E5C30" w:rsidRPr="003604E3">
        <w:t>or</w:t>
      </w:r>
      <w:r w:rsidR="00EC5057" w:rsidRPr="003604E3">
        <w:t xml:space="preserve"> </w:t>
      </w:r>
      <w:r w:rsidR="001E5C30" w:rsidRPr="003604E3">
        <w:t>non-submission</w:t>
      </w:r>
      <w:r w:rsidR="00EC5057" w:rsidRPr="003604E3">
        <w:t xml:space="preserve"> </w:t>
      </w:r>
      <w:r w:rsidR="001E5C30" w:rsidRPr="003604E3">
        <w:t>of</w:t>
      </w:r>
      <w:r w:rsidR="00EC5057" w:rsidRPr="003604E3">
        <w:t xml:space="preserve"> </w:t>
      </w:r>
      <w:r w:rsidR="001E5C30" w:rsidRPr="003604E3">
        <w:t>work</w:t>
      </w:r>
    </w:p>
    <w:p w14:paraId="2EB91BDA" w14:textId="39923DA8" w:rsidR="00C5363C" w:rsidRPr="003604E3" w:rsidRDefault="00C5363C" w:rsidP="008F5AAB">
      <w:pPr>
        <w:pStyle w:val="ListParagraph"/>
        <w:numPr>
          <w:ilvl w:val="1"/>
          <w:numId w:val="2"/>
        </w:numPr>
        <w:contextualSpacing/>
      </w:pPr>
      <w:r w:rsidRPr="003604E3">
        <w:t>Talking</w:t>
      </w:r>
      <w:r w:rsidR="00EC5057" w:rsidRPr="003604E3">
        <w:t xml:space="preserve"> </w:t>
      </w:r>
      <w:r w:rsidRPr="003604E3">
        <w:t>or</w:t>
      </w:r>
      <w:r w:rsidR="00EC5057" w:rsidRPr="003604E3">
        <w:t xml:space="preserve"> </w:t>
      </w:r>
      <w:r w:rsidRPr="003604E3">
        <w:t>joking</w:t>
      </w:r>
      <w:r w:rsidR="00EC5057" w:rsidRPr="003604E3">
        <w:t xml:space="preserve"> </w:t>
      </w:r>
      <w:r w:rsidRPr="003604E3">
        <w:t>about</w:t>
      </w:r>
      <w:r w:rsidR="00EC5057" w:rsidRPr="003604E3">
        <w:t xml:space="preserve"> </w:t>
      </w:r>
      <w:r w:rsidRPr="003604E3">
        <w:t>self-harm</w:t>
      </w:r>
      <w:r w:rsidR="00EC5057" w:rsidRPr="003604E3">
        <w:t xml:space="preserve"> </w:t>
      </w:r>
      <w:r w:rsidRPr="003604E3">
        <w:t>or</w:t>
      </w:r>
      <w:r w:rsidR="00EC5057" w:rsidRPr="003604E3">
        <w:t xml:space="preserve"> </w:t>
      </w:r>
      <w:r w:rsidRPr="003604E3">
        <w:t>suicide</w:t>
      </w:r>
    </w:p>
    <w:p w14:paraId="0E6E3937" w14:textId="7C433930" w:rsidR="00C5363C" w:rsidRPr="003604E3" w:rsidRDefault="00C5363C" w:rsidP="008F5AAB">
      <w:pPr>
        <w:pStyle w:val="ListParagraph"/>
        <w:numPr>
          <w:ilvl w:val="1"/>
          <w:numId w:val="2"/>
        </w:numPr>
        <w:contextualSpacing/>
      </w:pPr>
      <w:r w:rsidRPr="003604E3">
        <w:t>Abusing</w:t>
      </w:r>
      <w:r w:rsidR="00EC5057" w:rsidRPr="003604E3">
        <w:t xml:space="preserve"> </w:t>
      </w:r>
      <w:r w:rsidRPr="003604E3">
        <w:t>drugs</w:t>
      </w:r>
      <w:r w:rsidR="00EC5057" w:rsidRPr="003604E3">
        <w:t xml:space="preserve"> </w:t>
      </w:r>
      <w:r w:rsidRPr="003604E3">
        <w:t>or</w:t>
      </w:r>
      <w:r w:rsidR="00EC5057" w:rsidRPr="003604E3">
        <w:t xml:space="preserve"> </w:t>
      </w:r>
      <w:r w:rsidRPr="003604E3">
        <w:t>alcohol</w:t>
      </w:r>
    </w:p>
    <w:p w14:paraId="35959D3E" w14:textId="30B751FF" w:rsidR="00C5363C" w:rsidRPr="003604E3" w:rsidRDefault="00C5363C" w:rsidP="008F5AAB">
      <w:pPr>
        <w:pStyle w:val="ListParagraph"/>
        <w:numPr>
          <w:ilvl w:val="1"/>
          <w:numId w:val="2"/>
        </w:numPr>
        <w:contextualSpacing/>
      </w:pPr>
      <w:r w:rsidRPr="003604E3">
        <w:t>Expressing</w:t>
      </w:r>
      <w:r w:rsidR="00EC5057" w:rsidRPr="003604E3">
        <w:t xml:space="preserve"> </w:t>
      </w:r>
      <w:r w:rsidRPr="003604E3">
        <w:t>feelings</w:t>
      </w:r>
      <w:r w:rsidR="00EC5057" w:rsidRPr="003604E3">
        <w:t xml:space="preserve"> </w:t>
      </w:r>
      <w:r w:rsidRPr="003604E3">
        <w:t>of</w:t>
      </w:r>
      <w:r w:rsidR="00EC5057" w:rsidRPr="003604E3">
        <w:t xml:space="preserve"> </w:t>
      </w:r>
      <w:r w:rsidRPr="003604E3">
        <w:t>failure,</w:t>
      </w:r>
      <w:r w:rsidR="00EC5057" w:rsidRPr="003604E3">
        <w:t xml:space="preserve"> </w:t>
      </w:r>
      <w:r w:rsidRPr="003604E3">
        <w:t>uselessness</w:t>
      </w:r>
      <w:r w:rsidR="00EC5057" w:rsidRPr="003604E3">
        <w:t xml:space="preserve"> </w:t>
      </w:r>
      <w:r w:rsidRPr="003604E3">
        <w:t>or</w:t>
      </w:r>
      <w:r w:rsidR="00EC5057" w:rsidRPr="003604E3">
        <w:t xml:space="preserve"> </w:t>
      </w:r>
      <w:r w:rsidRPr="003604E3">
        <w:t>loss</w:t>
      </w:r>
      <w:r w:rsidR="00EC5057" w:rsidRPr="003604E3">
        <w:t xml:space="preserve"> </w:t>
      </w:r>
      <w:r w:rsidRPr="003604E3">
        <w:t>of</w:t>
      </w:r>
      <w:r w:rsidR="00EC5057" w:rsidRPr="003604E3">
        <w:t xml:space="preserve"> </w:t>
      </w:r>
      <w:r w:rsidRPr="003604E3">
        <w:t>hope</w:t>
      </w:r>
    </w:p>
    <w:p w14:paraId="47BE1815" w14:textId="4724F9F5" w:rsidR="00C5363C" w:rsidRPr="003604E3" w:rsidRDefault="00C5363C" w:rsidP="008F5AAB">
      <w:pPr>
        <w:pStyle w:val="ListParagraph"/>
        <w:numPr>
          <w:ilvl w:val="1"/>
          <w:numId w:val="2"/>
        </w:numPr>
        <w:contextualSpacing/>
      </w:pPr>
      <w:r w:rsidRPr="003604E3">
        <w:t>Changes</w:t>
      </w:r>
      <w:r w:rsidR="00EC5057" w:rsidRPr="003604E3">
        <w:t xml:space="preserve"> </w:t>
      </w:r>
      <w:r w:rsidRPr="003604E3">
        <w:t>in</w:t>
      </w:r>
      <w:r w:rsidR="00EC5057" w:rsidRPr="003604E3">
        <w:t xml:space="preserve"> </w:t>
      </w:r>
      <w:r w:rsidRPr="003604E3">
        <w:t>clothing</w:t>
      </w:r>
      <w:r w:rsidR="00EC5057" w:rsidRPr="003604E3">
        <w:t xml:space="preserve"> </w:t>
      </w:r>
      <w:r w:rsidR="00F31D51" w:rsidRPr="003604E3">
        <w:t>-</w:t>
      </w:r>
      <w:r w:rsidR="00EC5057" w:rsidRPr="003604E3">
        <w:t xml:space="preserve"> </w:t>
      </w:r>
      <w:r w:rsidRPr="003604E3">
        <w:t>e.g.</w:t>
      </w:r>
      <w:r w:rsidR="00EC5057" w:rsidRPr="003604E3">
        <w:t xml:space="preserve"> </w:t>
      </w:r>
      <w:r w:rsidRPr="003604E3">
        <w:t>long</w:t>
      </w:r>
      <w:r w:rsidR="00EC5057" w:rsidRPr="003604E3">
        <w:t xml:space="preserve"> </w:t>
      </w:r>
      <w:r w:rsidRPr="003604E3">
        <w:t>sleeves</w:t>
      </w:r>
      <w:r w:rsidR="00EC5057" w:rsidRPr="003604E3">
        <w:t xml:space="preserve"> </w:t>
      </w:r>
      <w:r w:rsidRPr="003604E3">
        <w:t>in</w:t>
      </w:r>
      <w:r w:rsidR="00EC5057" w:rsidRPr="003604E3">
        <w:t xml:space="preserve"> </w:t>
      </w:r>
      <w:r w:rsidRPr="003604E3">
        <w:t>warm</w:t>
      </w:r>
      <w:r w:rsidR="00EC5057" w:rsidRPr="003604E3">
        <w:t xml:space="preserve"> </w:t>
      </w:r>
      <w:r w:rsidRPr="003604E3">
        <w:t>weather</w:t>
      </w:r>
      <w:r w:rsidR="00EC5057" w:rsidRPr="003604E3">
        <w:t xml:space="preserve"> </w:t>
      </w:r>
    </w:p>
    <w:p w14:paraId="62AEBF2F" w14:textId="440F5C4D" w:rsidR="00C5363C" w:rsidRPr="003604E3" w:rsidRDefault="00C5363C" w:rsidP="008F5AAB">
      <w:pPr>
        <w:pStyle w:val="ListParagraph"/>
        <w:numPr>
          <w:ilvl w:val="1"/>
          <w:numId w:val="2"/>
        </w:numPr>
        <w:contextualSpacing/>
      </w:pPr>
      <w:r w:rsidRPr="003604E3">
        <w:t>Secretive</w:t>
      </w:r>
      <w:r w:rsidR="00EC5057" w:rsidRPr="003604E3">
        <w:t xml:space="preserve"> </w:t>
      </w:r>
      <w:r w:rsidRPr="003604E3">
        <w:t>behaviour</w:t>
      </w:r>
    </w:p>
    <w:p w14:paraId="64E95AF1" w14:textId="1790EDDC" w:rsidR="00C5363C" w:rsidRPr="003604E3" w:rsidRDefault="00C5363C" w:rsidP="008F5AAB">
      <w:pPr>
        <w:pStyle w:val="ListParagraph"/>
        <w:numPr>
          <w:ilvl w:val="1"/>
          <w:numId w:val="2"/>
        </w:numPr>
        <w:contextualSpacing/>
      </w:pPr>
      <w:r w:rsidRPr="003604E3">
        <w:t>Lateness</w:t>
      </w:r>
      <w:r w:rsidR="00EC5057" w:rsidRPr="003604E3">
        <w:t xml:space="preserve"> </w:t>
      </w:r>
      <w:r w:rsidRPr="003604E3">
        <w:t>to</w:t>
      </w:r>
      <w:r w:rsidR="00EC5057" w:rsidRPr="003604E3">
        <w:t xml:space="preserve"> </w:t>
      </w:r>
      <w:r w:rsidRPr="003604E3">
        <w:t>or</w:t>
      </w:r>
      <w:r w:rsidR="00EC5057" w:rsidRPr="003604E3">
        <w:t xml:space="preserve"> </w:t>
      </w:r>
      <w:r w:rsidRPr="003604E3">
        <w:t>absence</w:t>
      </w:r>
      <w:r w:rsidR="00EC5057" w:rsidRPr="003604E3">
        <w:t xml:space="preserve"> </w:t>
      </w:r>
      <w:r w:rsidRPr="003604E3">
        <w:t>from</w:t>
      </w:r>
      <w:r w:rsidR="00EC5057" w:rsidRPr="003604E3">
        <w:t xml:space="preserve"> </w:t>
      </w:r>
      <w:r w:rsidR="001E5C30" w:rsidRPr="003604E3">
        <w:t>sessions</w:t>
      </w:r>
      <w:r w:rsidR="00EC5057" w:rsidRPr="003604E3">
        <w:t xml:space="preserve"> </w:t>
      </w:r>
      <w:r w:rsidR="001E5C30" w:rsidRPr="003604E3">
        <w:t>and</w:t>
      </w:r>
      <w:r w:rsidR="00EC5057" w:rsidRPr="003604E3">
        <w:t xml:space="preserve"> </w:t>
      </w:r>
      <w:r w:rsidR="001E5C30" w:rsidRPr="003604E3">
        <w:t>lectures</w:t>
      </w:r>
    </w:p>
    <w:p w14:paraId="6752CCD4" w14:textId="5925724A" w:rsidR="00C5363C" w:rsidRPr="003604E3" w:rsidRDefault="00C5363C" w:rsidP="008F5AAB">
      <w:pPr>
        <w:pStyle w:val="ListParagraph"/>
        <w:numPr>
          <w:ilvl w:val="1"/>
          <w:numId w:val="2"/>
        </w:numPr>
        <w:contextualSpacing/>
      </w:pPr>
      <w:r w:rsidRPr="003604E3">
        <w:t>Repeated</w:t>
      </w:r>
      <w:r w:rsidR="00EC5057" w:rsidRPr="003604E3">
        <w:t xml:space="preserve"> </w:t>
      </w:r>
      <w:r w:rsidRPr="003604E3">
        <w:t>physical</w:t>
      </w:r>
      <w:r w:rsidR="00EC5057" w:rsidRPr="003604E3">
        <w:t xml:space="preserve"> </w:t>
      </w:r>
      <w:r w:rsidRPr="003604E3">
        <w:t>pain</w:t>
      </w:r>
      <w:r w:rsidR="00EC5057" w:rsidRPr="003604E3">
        <w:t xml:space="preserve"> </w:t>
      </w:r>
      <w:r w:rsidRPr="003604E3">
        <w:t>or</w:t>
      </w:r>
      <w:r w:rsidR="00EC5057" w:rsidRPr="003604E3">
        <w:t xml:space="preserve"> </w:t>
      </w:r>
      <w:r w:rsidRPr="003604E3">
        <w:t>nausea</w:t>
      </w:r>
      <w:r w:rsidR="00EC5057" w:rsidRPr="003604E3">
        <w:t xml:space="preserve"> </w:t>
      </w:r>
      <w:r w:rsidRPr="003604E3">
        <w:t>with</w:t>
      </w:r>
      <w:r w:rsidR="00EC5057" w:rsidRPr="003604E3">
        <w:t xml:space="preserve"> </w:t>
      </w:r>
      <w:r w:rsidRPr="003604E3">
        <w:t>no</w:t>
      </w:r>
      <w:r w:rsidR="00EC5057" w:rsidRPr="003604E3">
        <w:t xml:space="preserve"> </w:t>
      </w:r>
      <w:r w:rsidRPr="003604E3">
        <w:t>evident</w:t>
      </w:r>
      <w:r w:rsidR="00EC5057" w:rsidRPr="003604E3">
        <w:t xml:space="preserve"> </w:t>
      </w:r>
      <w:r w:rsidRPr="003604E3">
        <w:t>cause</w:t>
      </w:r>
    </w:p>
    <w:p w14:paraId="6E88D5D4" w14:textId="145C035B" w:rsidR="00C5363C" w:rsidRPr="003604E3" w:rsidRDefault="00C5363C" w:rsidP="008F5AAB">
      <w:pPr>
        <w:pStyle w:val="ListParagraph"/>
        <w:numPr>
          <w:ilvl w:val="1"/>
          <w:numId w:val="2"/>
        </w:numPr>
        <w:contextualSpacing/>
      </w:pPr>
      <w:r w:rsidRPr="003604E3">
        <w:t>An</w:t>
      </w:r>
      <w:r w:rsidR="00EC5057" w:rsidRPr="003604E3">
        <w:t xml:space="preserve"> </w:t>
      </w:r>
      <w:r w:rsidRPr="003604E3">
        <w:t>increase</w:t>
      </w:r>
      <w:r w:rsidR="00EC5057" w:rsidRPr="003604E3">
        <w:t xml:space="preserve"> </w:t>
      </w:r>
      <w:r w:rsidRPr="003604E3">
        <w:t>in</w:t>
      </w:r>
      <w:r w:rsidR="00EC5057" w:rsidRPr="003604E3">
        <w:t xml:space="preserve"> </w:t>
      </w:r>
      <w:r w:rsidRPr="003604E3">
        <w:t>lateness</w:t>
      </w:r>
      <w:r w:rsidR="00EC5057" w:rsidRPr="003604E3">
        <w:t xml:space="preserve"> </w:t>
      </w:r>
      <w:r w:rsidRPr="003604E3">
        <w:t>or</w:t>
      </w:r>
      <w:r w:rsidR="00EC5057" w:rsidRPr="003604E3">
        <w:t xml:space="preserve"> </w:t>
      </w:r>
      <w:r w:rsidRPr="003604E3">
        <w:t>absenteeism</w:t>
      </w:r>
      <w:r w:rsidR="001A2CF8" w:rsidRPr="003604E3">
        <w:t>.</w:t>
      </w:r>
    </w:p>
    <w:p w14:paraId="128006AD" w14:textId="04BDC901" w:rsidR="00C5363C" w:rsidRPr="003604E3" w:rsidRDefault="00C503E6" w:rsidP="004605FC">
      <w:pPr>
        <w:pStyle w:val="Heading1"/>
      </w:pPr>
      <w:bookmarkStart w:id="21" w:name="_Toc294447454"/>
      <w:bookmarkStart w:id="22" w:name="_Toc40880996"/>
      <w:r w:rsidRPr="003604E3">
        <w:t>Managing</w:t>
      </w:r>
      <w:r w:rsidR="00EC5057" w:rsidRPr="003604E3">
        <w:t xml:space="preserve"> </w:t>
      </w:r>
      <w:r w:rsidRPr="003604E3">
        <w:t>D</w:t>
      </w:r>
      <w:r w:rsidR="00C5363C" w:rsidRPr="003604E3">
        <w:t>isclosures</w:t>
      </w:r>
      <w:bookmarkEnd w:id="21"/>
      <w:bookmarkEnd w:id="22"/>
    </w:p>
    <w:p w14:paraId="3AAB829E" w14:textId="184AB303" w:rsidR="00C5363C" w:rsidRPr="003604E3" w:rsidRDefault="00C5363C" w:rsidP="001456F1">
      <w:r w:rsidRPr="003604E3">
        <w:t>A</w:t>
      </w:r>
      <w:r w:rsidR="00EC5057" w:rsidRPr="003604E3">
        <w:t xml:space="preserve"> </w:t>
      </w:r>
      <w:r w:rsidRPr="003604E3">
        <w:t>student</w:t>
      </w:r>
      <w:r w:rsidR="00EC5057" w:rsidRPr="003604E3">
        <w:t xml:space="preserve"> </w:t>
      </w:r>
      <w:r w:rsidRPr="003604E3">
        <w:t>may</w:t>
      </w:r>
      <w:r w:rsidR="00EC5057" w:rsidRPr="003604E3">
        <w:t xml:space="preserve"> </w:t>
      </w:r>
      <w:r w:rsidRPr="003604E3">
        <w:t>choose</w:t>
      </w:r>
      <w:r w:rsidR="00EC5057" w:rsidRPr="003604E3">
        <w:t xml:space="preserve"> </w:t>
      </w:r>
      <w:r w:rsidRPr="003604E3">
        <w:t>to</w:t>
      </w:r>
      <w:r w:rsidR="00EC5057" w:rsidRPr="003604E3">
        <w:t xml:space="preserve"> </w:t>
      </w:r>
      <w:r w:rsidRPr="003604E3">
        <w:t>disclose</w:t>
      </w:r>
      <w:r w:rsidR="00EC5057" w:rsidRPr="003604E3">
        <w:t xml:space="preserve"> </w:t>
      </w:r>
      <w:r w:rsidRPr="003604E3">
        <w:t>concerns</w:t>
      </w:r>
      <w:r w:rsidR="00EC5057" w:rsidRPr="003604E3">
        <w:t xml:space="preserve"> </w:t>
      </w:r>
      <w:r w:rsidRPr="003604E3">
        <w:t>about</w:t>
      </w:r>
      <w:r w:rsidR="00EC5057" w:rsidRPr="003604E3">
        <w:t xml:space="preserve"> </w:t>
      </w:r>
      <w:r w:rsidRPr="003604E3">
        <w:t>themselves</w:t>
      </w:r>
      <w:r w:rsidR="00EC5057" w:rsidRPr="003604E3">
        <w:t xml:space="preserve"> </w:t>
      </w:r>
      <w:r w:rsidRPr="003604E3">
        <w:t>or</w:t>
      </w:r>
      <w:r w:rsidR="00EC5057" w:rsidRPr="003604E3">
        <w:t xml:space="preserve"> </w:t>
      </w:r>
      <w:r w:rsidRPr="003604E3">
        <w:t>a</w:t>
      </w:r>
      <w:r w:rsidR="00EC5057" w:rsidRPr="003604E3">
        <w:t xml:space="preserve"> </w:t>
      </w:r>
      <w:r w:rsidRPr="003604E3">
        <w:t>friend</w:t>
      </w:r>
      <w:r w:rsidR="00EC5057" w:rsidRPr="003604E3">
        <w:t xml:space="preserve"> </w:t>
      </w:r>
      <w:r w:rsidRPr="003604E3">
        <w:t>to</w:t>
      </w:r>
      <w:r w:rsidR="00EC5057" w:rsidRPr="003604E3">
        <w:t xml:space="preserve"> </w:t>
      </w:r>
      <w:r w:rsidRPr="003604E3">
        <w:t>any</w:t>
      </w:r>
      <w:r w:rsidR="00EC5057" w:rsidRPr="003604E3">
        <w:t xml:space="preserve"> </w:t>
      </w:r>
      <w:r w:rsidRPr="003604E3">
        <w:t>member</w:t>
      </w:r>
      <w:r w:rsidR="00EC5057" w:rsidRPr="003604E3">
        <w:t xml:space="preserve"> </w:t>
      </w:r>
      <w:r w:rsidRPr="003604E3">
        <w:t>of</w:t>
      </w:r>
      <w:r w:rsidR="00EC5057" w:rsidRPr="003604E3">
        <w:t xml:space="preserve"> </w:t>
      </w:r>
      <w:r w:rsidRPr="003604E3">
        <w:t>staff</w:t>
      </w:r>
      <w:r w:rsidR="00EC5057" w:rsidRPr="003604E3">
        <w:t xml:space="preserve"> </w:t>
      </w:r>
      <w:r w:rsidRPr="003604E3">
        <w:t>so</w:t>
      </w:r>
      <w:r w:rsidR="00EC5057" w:rsidRPr="003604E3">
        <w:t xml:space="preserve"> </w:t>
      </w:r>
      <w:r w:rsidRPr="003604E3">
        <w:t>all</w:t>
      </w:r>
      <w:r w:rsidR="00EC5057" w:rsidRPr="003604E3">
        <w:t xml:space="preserve"> </w:t>
      </w:r>
      <w:r w:rsidRPr="003604E3">
        <w:t>staff</w:t>
      </w:r>
      <w:r w:rsidR="00EC5057" w:rsidRPr="003604E3">
        <w:t xml:space="preserve"> </w:t>
      </w:r>
      <w:r w:rsidRPr="003604E3">
        <w:t>need</w:t>
      </w:r>
      <w:r w:rsidR="00EC5057" w:rsidRPr="003604E3">
        <w:t xml:space="preserve"> </w:t>
      </w:r>
      <w:r w:rsidRPr="003604E3">
        <w:t>to</w:t>
      </w:r>
      <w:r w:rsidR="00EC5057" w:rsidRPr="003604E3">
        <w:t xml:space="preserve"> </w:t>
      </w:r>
      <w:r w:rsidRPr="003604E3">
        <w:t>know</w:t>
      </w:r>
      <w:r w:rsidR="00EC5057" w:rsidRPr="003604E3">
        <w:t xml:space="preserve"> </w:t>
      </w:r>
      <w:r w:rsidRPr="003604E3">
        <w:t>how</w:t>
      </w:r>
      <w:r w:rsidR="00EC5057" w:rsidRPr="003604E3">
        <w:t xml:space="preserve"> </w:t>
      </w:r>
      <w:r w:rsidRPr="003604E3">
        <w:t>to</w:t>
      </w:r>
      <w:r w:rsidR="00EC5057" w:rsidRPr="003604E3">
        <w:t xml:space="preserve"> </w:t>
      </w:r>
      <w:r w:rsidRPr="003604E3">
        <w:t>respond</w:t>
      </w:r>
      <w:r w:rsidR="00EC5057" w:rsidRPr="003604E3">
        <w:t xml:space="preserve"> </w:t>
      </w:r>
      <w:r w:rsidRPr="003604E3">
        <w:t>appropriately</w:t>
      </w:r>
      <w:r w:rsidR="00EC5057" w:rsidRPr="003604E3">
        <w:t xml:space="preserve"> </w:t>
      </w:r>
      <w:r w:rsidRPr="003604E3">
        <w:t>to</w:t>
      </w:r>
      <w:r w:rsidR="00EC5057" w:rsidRPr="003604E3">
        <w:t xml:space="preserve"> </w:t>
      </w:r>
      <w:r w:rsidRPr="003604E3">
        <w:t>a</w:t>
      </w:r>
      <w:r w:rsidR="00EC5057" w:rsidRPr="003604E3">
        <w:t xml:space="preserve"> </w:t>
      </w:r>
      <w:r w:rsidRPr="003604E3">
        <w:t>disclosure.</w:t>
      </w:r>
      <w:r w:rsidR="00EC5057" w:rsidRPr="003604E3">
        <w:t xml:space="preserve">  </w:t>
      </w:r>
      <w:r w:rsidRPr="003604E3">
        <w:t>If</w:t>
      </w:r>
      <w:r w:rsidR="00EC5057" w:rsidRPr="003604E3">
        <w:t xml:space="preserve"> </w:t>
      </w:r>
      <w:r w:rsidRPr="003604E3">
        <w:t>a</w:t>
      </w:r>
      <w:r w:rsidR="00EC5057" w:rsidRPr="003604E3">
        <w:t xml:space="preserve"> </w:t>
      </w:r>
      <w:r w:rsidRPr="003604E3">
        <w:t>student</w:t>
      </w:r>
      <w:r w:rsidR="00EC5057" w:rsidRPr="003604E3">
        <w:t xml:space="preserve"> </w:t>
      </w:r>
      <w:r w:rsidRPr="003604E3">
        <w:t>chooses</w:t>
      </w:r>
      <w:r w:rsidR="00EC5057" w:rsidRPr="003604E3">
        <w:t xml:space="preserve"> </w:t>
      </w:r>
      <w:r w:rsidRPr="003604E3">
        <w:t>to</w:t>
      </w:r>
      <w:r w:rsidR="00EC5057" w:rsidRPr="003604E3">
        <w:t xml:space="preserve"> </w:t>
      </w:r>
      <w:r w:rsidRPr="003604E3">
        <w:t>disclose</w:t>
      </w:r>
      <w:r w:rsidR="00EC5057" w:rsidRPr="003604E3">
        <w:t xml:space="preserve"> </w:t>
      </w:r>
      <w:r w:rsidRPr="003604E3">
        <w:t>concerns</w:t>
      </w:r>
      <w:r w:rsidR="00EC5057" w:rsidRPr="003604E3">
        <w:t xml:space="preserve"> </w:t>
      </w:r>
      <w:r w:rsidRPr="003604E3">
        <w:t>about</w:t>
      </w:r>
      <w:r w:rsidR="00EC5057" w:rsidRPr="003604E3">
        <w:t xml:space="preserve"> </w:t>
      </w:r>
      <w:r w:rsidRPr="003604E3">
        <w:t>their</w:t>
      </w:r>
      <w:r w:rsidR="00EC5057" w:rsidRPr="003604E3">
        <w:t xml:space="preserve"> </w:t>
      </w:r>
      <w:r w:rsidRPr="003604E3">
        <w:t>own</w:t>
      </w:r>
      <w:r w:rsidR="00EC5057" w:rsidRPr="003604E3">
        <w:t xml:space="preserve"> </w:t>
      </w:r>
      <w:r w:rsidRPr="003604E3">
        <w:t>mental</w:t>
      </w:r>
      <w:r w:rsidR="00EC5057" w:rsidRPr="003604E3">
        <w:t xml:space="preserve"> </w:t>
      </w:r>
      <w:r w:rsidRPr="003604E3">
        <w:t>health</w:t>
      </w:r>
      <w:r w:rsidR="00EC5057" w:rsidRPr="003604E3">
        <w:t xml:space="preserve"> </w:t>
      </w:r>
      <w:r w:rsidRPr="003604E3">
        <w:t>or</w:t>
      </w:r>
      <w:r w:rsidR="00EC5057" w:rsidRPr="003604E3">
        <w:t xml:space="preserve"> </w:t>
      </w:r>
      <w:r w:rsidRPr="003604E3">
        <w:t>that</w:t>
      </w:r>
      <w:r w:rsidR="00EC5057" w:rsidRPr="003604E3">
        <w:t xml:space="preserve"> </w:t>
      </w:r>
      <w:r w:rsidRPr="003604E3">
        <w:t>of</w:t>
      </w:r>
      <w:r w:rsidR="00EC5057" w:rsidRPr="003604E3">
        <w:t xml:space="preserve"> </w:t>
      </w:r>
      <w:r w:rsidRPr="003604E3">
        <w:t>a</w:t>
      </w:r>
      <w:r w:rsidR="00EC5057" w:rsidRPr="003604E3">
        <w:t xml:space="preserve"> </w:t>
      </w:r>
      <w:r w:rsidRPr="003604E3">
        <w:t>friend</w:t>
      </w:r>
      <w:r w:rsidR="00EC5057" w:rsidRPr="003604E3">
        <w:t xml:space="preserve"> </w:t>
      </w:r>
      <w:r w:rsidRPr="003604E3">
        <w:t>to</w:t>
      </w:r>
      <w:r w:rsidR="00EC5057" w:rsidRPr="003604E3">
        <w:t xml:space="preserve"> </w:t>
      </w:r>
      <w:r w:rsidRPr="003604E3">
        <w:t>a</w:t>
      </w:r>
      <w:r w:rsidR="00EC5057" w:rsidRPr="003604E3">
        <w:t xml:space="preserve"> </w:t>
      </w:r>
      <w:r w:rsidRPr="003604E3">
        <w:t>member</w:t>
      </w:r>
      <w:r w:rsidR="00EC5057" w:rsidRPr="003604E3">
        <w:t xml:space="preserve"> </w:t>
      </w:r>
      <w:r w:rsidRPr="003604E3">
        <w:t>of</w:t>
      </w:r>
      <w:r w:rsidR="00EC5057" w:rsidRPr="003604E3">
        <w:t xml:space="preserve"> </w:t>
      </w:r>
      <w:r w:rsidRPr="003604E3">
        <w:t>staff,</w:t>
      </w:r>
      <w:r w:rsidR="00EC5057" w:rsidRPr="003604E3">
        <w:t xml:space="preserve"> </w:t>
      </w:r>
      <w:r w:rsidRPr="003604E3">
        <w:t>the</w:t>
      </w:r>
      <w:r w:rsidR="00EC5057" w:rsidRPr="003604E3">
        <w:t xml:space="preserve"> </w:t>
      </w:r>
      <w:r w:rsidRPr="003604E3">
        <w:t>member</w:t>
      </w:r>
      <w:r w:rsidR="00EC5057" w:rsidRPr="003604E3">
        <w:t xml:space="preserve"> </w:t>
      </w:r>
      <w:r w:rsidRPr="003604E3">
        <w:t>of</w:t>
      </w:r>
      <w:r w:rsidR="00EC5057" w:rsidRPr="003604E3">
        <w:t xml:space="preserve"> </w:t>
      </w:r>
      <w:r w:rsidRPr="003604E3">
        <w:t>staff’s</w:t>
      </w:r>
      <w:r w:rsidR="00EC5057" w:rsidRPr="003604E3">
        <w:t xml:space="preserve"> </w:t>
      </w:r>
      <w:r w:rsidRPr="003604E3">
        <w:t>response</w:t>
      </w:r>
      <w:r w:rsidR="00EC5057" w:rsidRPr="003604E3">
        <w:t xml:space="preserve"> </w:t>
      </w:r>
      <w:r w:rsidRPr="003604E3">
        <w:t>should</w:t>
      </w:r>
      <w:r w:rsidR="00EC5057" w:rsidRPr="003604E3">
        <w:t xml:space="preserve"> </w:t>
      </w:r>
      <w:r w:rsidRPr="003604E3">
        <w:t>always</w:t>
      </w:r>
      <w:r w:rsidR="00EC5057" w:rsidRPr="003604E3">
        <w:t xml:space="preserve"> </w:t>
      </w:r>
      <w:r w:rsidRPr="003604E3">
        <w:t>be</w:t>
      </w:r>
      <w:r w:rsidR="00EC5057" w:rsidRPr="003604E3">
        <w:t xml:space="preserve"> </w:t>
      </w:r>
      <w:r w:rsidRPr="003604E3">
        <w:t>calm,</w:t>
      </w:r>
      <w:r w:rsidR="00EC5057" w:rsidRPr="003604E3">
        <w:t xml:space="preserve"> </w:t>
      </w:r>
      <w:r w:rsidRPr="003604E3">
        <w:t>supportive</w:t>
      </w:r>
      <w:r w:rsidR="00EC5057" w:rsidRPr="003604E3">
        <w:t xml:space="preserve"> </w:t>
      </w:r>
      <w:r w:rsidRPr="003604E3">
        <w:t>and</w:t>
      </w:r>
      <w:r w:rsidR="00EC5057" w:rsidRPr="003604E3">
        <w:t xml:space="preserve"> </w:t>
      </w:r>
      <w:r w:rsidRPr="003604E3">
        <w:t>non-judgemental.</w:t>
      </w:r>
      <w:r w:rsidR="00EC5057" w:rsidRPr="003604E3">
        <w:t xml:space="preserve">  </w:t>
      </w:r>
      <w:r w:rsidR="0009785D" w:rsidRPr="003604E3">
        <w:t>Staff</w:t>
      </w:r>
      <w:r w:rsidR="00EC5057" w:rsidRPr="003604E3">
        <w:t xml:space="preserve"> </w:t>
      </w:r>
      <w:r w:rsidR="0009785D" w:rsidRPr="003604E3">
        <w:t>can</w:t>
      </w:r>
      <w:r w:rsidR="00EC5057" w:rsidRPr="003604E3">
        <w:t xml:space="preserve"> </w:t>
      </w:r>
      <w:r w:rsidR="0009785D" w:rsidRPr="003604E3">
        <w:t>refer</w:t>
      </w:r>
      <w:r w:rsidR="00EC5057" w:rsidRPr="003604E3">
        <w:t xml:space="preserve"> </w:t>
      </w:r>
      <w:r w:rsidR="0009785D" w:rsidRPr="003604E3">
        <w:t>students</w:t>
      </w:r>
      <w:r w:rsidR="00EC5057" w:rsidRPr="003604E3">
        <w:t xml:space="preserve"> </w:t>
      </w:r>
      <w:r w:rsidR="003156D4" w:rsidRPr="003604E3">
        <w:t>direct</w:t>
      </w:r>
      <w:r w:rsidR="00EC5057" w:rsidRPr="003604E3">
        <w:t xml:space="preserve"> </w:t>
      </w:r>
      <w:r w:rsidR="0009785D" w:rsidRPr="003604E3">
        <w:t>to</w:t>
      </w:r>
      <w:r w:rsidR="00EC5057" w:rsidRPr="003604E3">
        <w:t xml:space="preserve"> </w:t>
      </w:r>
      <w:r w:rsidR="0009785D" w:rsidRPr="003604E3">
        <w:t>the</w:t>
      </w:r>
      <w:r w:rsidR="00EC5057" w:rsidRPr="003604E3">
        <w:t xml:space="preserve"> </w:t>
      </w:r>
      <w:r w:rsidR="0009785D" w:rsidRPr="003604E3">
        <w:t>Wellbeing</w:t>
      </w:r>
      <w:r w:rsidR="00EC5057" w:rsidRPr="003604E3">
        <w:t xml:space="preserve"> </w:t>
      </w:r>
      <w:r w:rsidR="0009785D" w:rsidRPr="003604E3">
        <w:t>Pop-Ups</w:t>
      </w:r>
      <w:r w:rsidR="00EC5057" w:rsidRPr="003604E3">
        <w:t xml:space="preserve"> </w:t>
      </w:r>
      <w:r w:rsidR="0009785D" w:rsidRPr="003604E3">
        <w:t>and</w:t>
      </w:r>
      <w:r w:rsidR="00EC5057" w:rsidRPr="003604E3">
        <w:t xml:space="preserve"> </w:t>
      </w:r>
      <w:r w:rsidR="008F5AAB" w:rsidRPr="003604E3">
        <w:t>Student Health</w:t>
      </w:r>
      <w:r w:rsidR="00EC5057" w:rsidRPr="003604E3">
        <w:t xml:space="preserve"> </w:t>
      </w:r>
      <w:r w:rsidR="0009785D" w:rsidRPr="003604E3">
        <w:t>Drop-ins</w:t>
      </w:r>
      <w:r w:rsidR="00EC5057" w:rsidRPr="003604E3">
        <w:t xml:space="preserve"> </w:t>
      </w:r>
      <w:r w:rsidR="0009785D" w:rsidRPr="003604E3">
        <w:t>for</w:t>
      </w:r>
      <w:r w:rsidR="00EC5057" w:rsidRPr="003604E3">
        <w:t xml:space="preserve"> </w:t>
      </w:r>
      <w:r w:rsidR="0009785D" w:rsidRPr="003604E3">
        <w:t>support</w:t>
      </w:r>
      <w:r w:rsidR="00EC5057" w:rsidRPr="003604E3">
        <w:t xml:space="preserve"> </w:t>
      </w:r>
      <w:r w:rsidR="0009785D" w:rsidRPr="003604E3">
        <w:t>and</w:t>
      </w:r>
      <w:r w:rsidR="00EC5057" w:rsidRPr="003604E3">
        <w:t xml:space="preserve"> </w:t>
      </w:r>
      <w:r w:rsidR="0009785D" w:rsidRPr="003604E3">
        <w:t>Triage.</w:t>
      </w:r>
      <w:r w:rsidR="00EC5057" w:rsidRPr="003604E3">
        <w:t xml:space="preserve">  </w:t>
      </w:r>
      <w:r w:rsidR="00714471" w:rsidRPr="003604E3">
        <w:t>See</w:t>
      </w:r>
      <w:r w:rsidR="00EC5057" w:rsidRPr="003604E3">
        <w:t xml:space="preserve"> </w:t>
      </w:r>
      <w:r w:rsidR="00714471" w:rsidRPr="003604E3">
        <w:t>Appendix</w:t>
      </w:r>
      <w:r w:rsidR="00EC5057" w:rsidRPr="003604E3">
        <w:t xml:space="preserve"> </w:t>
      </w:r>
      <w:r w:rsidR="00D1617B" w:rsidRPr="003604E3">
        <w:t>B</w:t>
      </w:r>
      <w:r w:rsidR="00EC5057" w:rsidRPr="003604E3">
        <w:t xml:space="preserve"> </w:t>
      </w:r>
      <w:r w:rsidR="00714471" w:rsidRPr="003604E3">
        <w:t>for</w:t>
      </w:r>
      <w:r w:rsidR="00EC5057" w:rsidRPr="003604E3">
        <w:t xml:space="preserve"> </w:t>
      </w:r>
      <w:r w:rsidR="00714471" w:rsidRPr="003604E3">
        <w:t>contact</w:t>
      </w:r>
      <w:r w:rsidR="00EC5057" w:rsidRPr="003604E3">
        <w:t xml:space="preserve"> </w:t>
      </w:r>
      <w:r w:rsidR="00714471" w:rsidRPr="003604E3">
        <w:t>details.</w:t>
      </w:r>
    </w:p>
    <w:p w14:paraId="0D6A7C7A" w14:textId="20D5C8AF" w:rsidR="00A10853" w:rsidRPr="003604E3" w:rsidRDefault="0009785D" w:rsidP="001456F1">
      <w:r w:rsidRPr="003604E3">
        <w:t>D</w:t>
      </w:r>
      <w:r w:rsidR="00C5363C" w:rsidRPr="003604E3">
        <w:t>isclosures</w:t>
      </w:r>
      <w:r w:rsidR="00EC5057" w:rsidRPr="003604E3">
        <w:t xml:space="preserve"> </w:t>
      </w:r>
      <w:r w:rsidR="00C5363C" w:rsidRPr="003604E3">
        <w:t>should</w:t>
      </w:r>
      <w:r w:rsidR="00EC5057" w:rsidRPr="003604E3">
        <w:t xml:space="preserve"> </w:t>
      </w:r>
      <w:r w:rsidR="00C5363C" w:rsidRPr="003604E3">
        <w:t>be</w:t>
      </w:r>
      <w:r w:rsidR="00EC5057" w:rsidRPr="003604E3">
        <w:t xml:space="preserve"> </w:t>
      </w:r>
      <w:r w:rsidR="00C5363C" w:rsidRPr="003604E3">
        <w:t>recorded</w:t>
      </w:r>
      <w:r w:rsidR="00EC5057" w:rsidRPr="003604E3">
        <w:t xml:space="preserve"> </w:t>
      </w:r>
      <w:r w:rsidR="00C5363C" w:rsidRPr="003604E3">
        <w:t>in</w:t>
      </w:r>
      <w:r w:rsidR="00EC5057" w:rsidRPr="003604E3">
        <w:t xml:space="preserve"> </w:t>
      </w:r>
      <w:r w:rsidR="00C5363C" w:rsidRPr="003604E3">
        <w:t>writing</w:t>
      </w:r>
      <w:r w:rsidR="00F80176" w:rsidRPr="003604E3">
        <w:t xml:space="preserve"> </w:t>
      </w:r>
      <w:r w:rsidR="00426879" w:rsidRPr="003604E3">
        <w:t>wherever</w:t>
      </w:r>
      <w:r w:rsidR="001E6CAE" w:rsidRPr="003604E3">
        <w:t xml:space="preserve"> possible, or the details</w:t>
      </w:r>
      <w:r w:rsidR="00F80176" w:rsidRPr="003604E3">
        <w:t xml:space="preserve"> </w:t>
      </w:r>
      <w:r w:rsidR="001E6CAE" w:rsidRPr="003604E3">
        <w:t xml:space="preserve">below passed on to an adviser in the Health and Wellbeing team who will </w:t>
      </w:r>
      <w:r w:rsidR="00F80176" w:rsidRPr="003604E3">
        <w:t xml:space="preserve">make a </w:t>
      </w:r>
      <w:r w:rsidR="001E6CAE" w:rsidRPr="003604E3">
        <w:t>record:</w:t>
      </w:r>
    </w:p>
    <w:p w14:paraId="49361DF9" w14:textId="77777777" w:rsidR="00C5363C" w:rsidRPr="003604E3" w:rsidRDefault="00C5363C" w:rsidP="00506E68">
      <w:pPr>
        <w:pStyle w:val="ListParagraph"/>
        <w:numPr>
          <w:ilvl w:val="0"/>
          <w:numId w:val="27"/>
        </w:numPr>
        <w:contextualSpacing/>
      </w:pPr>
      <w:r w:rsidRPr="003604E3">
        <w:t>Date</w:t>
      </w:r>
    </w:p>
    <w:p w14:paraId="3C28C880" w14:textId="5E9355A4" w:rsidR="00C5363C" w:rsidRPr="003604E3" w:rsidRDefault="00C5363C" w:rsidP="00506E68">
      <w:pPr>
        <w:pStyle w:val="ListParagraph"/>
        <w:numPr>
          <w:ilvl w:val="0"/>
          <w:numId w:val="27"/>
        </w:numPr>
        <w:contextualSpacing/>
      </w:pPr>
      <w:r w:rsidRPr="003604E3">
        <w:t>The</w:t>
      </w:r>
      <w:r w:rsidR="00EC5057" w:rsidRPr="003604E3">
        <w:t xml:space="preserve"> </w:t>
      </w:r>
      <w:r w:rsidRPr="003604E3">
        <w:t>name</w:t>
      </w:r>
      <w:r w:rsidR="00EC5057" w:rsidRPr="003604E3">
        <w:t xml:space="preserve"> </w:t>
      </w:r>
      <w:r w:rsidRPr="003604E3">
        <w:t>of</w:t>
      </w:r>
      <w:r w:rsidR="00EC5057" w:rsidRPr="003604E3">
        <w:t xml:space="preserve"> </w:t>
      </w:r>
      <w:r w:rsidRPr="003604E3">
        <w:t>the</w:t>
      </w:r>
      <w:r w:rsidR="00EC5057" w:rsidRPr="003604E3">
        <w:t xml:space="preserve"> </w:t>
      </w:r>
      <w:r w:rsidRPr="003604E3">
        <w:t>member</w:t>
      </w:r>
      <w:r w:rsidR="00EC5057" w:rsidRPr="003604E3">
        <w:t xml:space="preserve"> </w:t>
      </w:r>
      <w:r w:rsidRPr="003604E3">
        <w:t>of</w:t>
      </w:r>
      <w:r w:rsidR="00EC5057" w:rsidRPr="003604E3">
        <w:t xml:space="preserve"> </w:t>
      </w:r>
      <w:r w:rsidRPr="003604E3">
        <w:t>staff</w:t>
      </w:r>
      <w:r w:rsidR="00EC5057" w:rsidRPr="003604E3">
        <w:t xml:space="preserve"> </w:t>
      </w:r>
      <w:r w:rsidRPr="003604E3">
        <w:t>to</w:t>
      </w:r>
      <w:r w:rsidR="00EC5057" w:rsidRPr="003604E3">
        <w:t xml:space="preserve"> </w:t>
      </w:r>
      <w:r w:rsidRPr="003604E3">
        <w:t>whom</w:t>
      </w:r>
      <w:r w:rsidR="00EC5057" w:rsidRPr="003604E3">
        <w:t xml:space="preserve"> </w:t>
      </w:r>
      <w:r w:rsidRPr="003604E3">
        <w:t>the</w:t>
      </w:r>
      <w:r w:rsidR="00EC5057" w:rsidRPr="003604E3">
        <w:t xml:space="preserve"> </w:t>
      </w:r>
      <w:r w:rsidRPr="003604E3">
        <w:t>disclosure</w:t>
      </w:r>
      <w:r w:rsidR="00EC5057" w:rsidRPr="003604E3">
        <w:t xml:space="preserve"> </w:t>
      </w:r>
      <w:r w:rsidRPr="003604E3">
        <w:t>was</w:t>
      </w:r>
      <w:r w:rsidR="00EC5057" w:rsidRPr="003604E3">
        <w:t xml:space="preserve"> </w:t>
      </w:r>
      <w:r w:rsidRPr="003604E3">
        <w:t>made</w:t>
      </w:r>
    </w:p>
    <w:p w14:paraId="03A0B7B0" w14:textId="07810630" w:rsidR="00C5363C" w:rsidRPr="003604E3" w:rsidRDefault="00C5363C" w:rsidP="00506E68">
      <w:pPr>
        <w:pStyle w:val="ListParagraph"/>
        <w:numPr>
          <w:ilvl w:val="0"/>
          <w:numId w:val="27"/>
        </w:numPr>
        <w:contextualSpacing/>
      </w:pPr>
      <w:r w:rsidRPr="003604E3">
        <w:t>Main</w:t>
      </w:r>
      <w:r w:rsidR="00EC5057" w:rsidRPr="003604E3">
        <w:t xml:space="preserve"> </w:t>
      </w:r>
      <w:r w:rsidRPr="003604E3">
        <w:t>points</w:t>
      </w:r>
      <w:r w:rsidR="00EC5057" w:rsidRPr="003604E3">
        <w:t xml:space="preserve"> </w:t>
      </w:r>
      <w:r w:rsidRPr="003604E3">
        <w:t>from</w:t>
      </w:r>
      <w:r w:rsidR="00EC5057" w:rsidRPr="003604E3">
        <w:t xml:space="preserve"> </w:t>
      </w:r>
      <w:r w:rsidRPr="003604E3">
        <w:t>the</w:t>
      </w:r>
      <w:r w:rsidR="00EC5057" w:rsidRPr="003604E3">
        <w:t xml:space="preserve"> </w:t>
      </w:r>
      <w:r w:rsidRPr="003604E3">
        <w:t>conversation</w:t>
      </w:r>
    </w:p>
    <w:p w14:paraId="47B37E9A" w14:textId="53A598CF" w:rsidR="00C5363C" w:rsidRPr="003604E3" w:rsidRDefault="00C5363C" w:rsidP="00506E68">
      <w:pPr>
        <w:pStyle w:val="ListParagraph"/>
        <w:numPr>
          <w:ilvl w:val="0"/>
          <w:numId w:val="27"/>
        </w:numPr>
      </w:pPr>
      <w:r w:rsidRPr="003604E3">
        <w:t>Agreed</w:t>
      </w:r>
      <w:r w:rsidR="00EC5057" w:rsidRPr="003604E3">
        <w:t xml:space="preserve"> </w:t>
      </w:r>
      <w:r w:rsidRPr="003604E3">
        <w:t>next</w:t>
      </w:r>
      <w:r w:rsidR="00EC5057" w:rsidRPr="003604E3">
        <w:t xml:space="preserve"> </w:t>
      </w:r>
      <w:r w:rsidRPr="003604E3">
        <w:t>steps</w:t>
      </w:r>
      <w:r w:rsidR="003E6718" w:rsidRPr="003604E3">
        <w:t>.</w:t>
      </w:r>
    </w:p>
    <w:p w14:paraId="2100592C" w14:textId="2C2F5D69" w:rsidR="00C5363C" w:rsidRPr="003604E3" w:rsidRDefault="00C5363C" w:rsidP="001456F1">
      <w:r w:rsidRPr="003604E3">
        <w:t>This</w:t>
      </w:r>
      <w:r w:rsidR="00EC5057" w:rsidRPr="003604E3">
        <w:t xml:space="preserve"> </w:t>
      </w:r>
      <w:r w:rsidRPr="003604E3">
        <w:t>information</w:t>
      </w:r>
      <w:r w:rsidR="00EC5057" w:rsidRPr="003604E3">
        <w:t xml:space="preserve"> </w:t>
      </w:r>
      <w:r w:rsidRPr="003604E3">
        <w:t>should</w:t>
      </w:r>
      <w:r w:rsidR="00EC5057" w:rsidRPr="003604E3">
        <w:t xml:space="preserve"> </w:t>
      </w:r>
      <w:r w:rsidRPr="003604E3">
        <w:t>be</w:t>
      </w:r>
      <w:r w:rsidR="00EC5057" w:rsidRPr="003604E3">
        <w:t xml:space="preserve"> </w:t>
      </w:r>
      <w:r w:rsidRPr="003604E3">
        <w:t>shared</w:t>
      </w:r>
      <w:r w:rsidR="00EC5057" w:rsidRPr="003604E3">
        <w:t xml:space="preserve"> </w:t>
      </w:r>
      <w:r w:rsidRPr="003604E3">
        <w:t>with</w:t>
      </w:r>
      <w:r w:rsidR="00EC5057" w:rsidRPr="003604E3">
        <w:t xml:space="preserve"> </w:t>
      </w:r>
      <w:r w:rsidRPr="003604E3">
        <w:t>the</w:t>
      </w:r>
      <w:r w:rsidR="00EC5057" w:rsidRPr="003604E3">
        <w:t xml:space="preserve"> </w:t>
      </w:r>
      <w:r w:rsidR="002407D6" w:rsidRPr="003604E3">
        <w:t>Health and Wellbeing team</w:t>
      </w:r>
      <w:r w:rsidR="001A2CF8" w:rsidRPr="003604E3">
        <w:t>,</w:t>
      </w:r>
      <w:r w:rsidR="00EC5057" w:rsidRPr="003604E3">
        <w:t xml:space="preserve"> </w:t>
      </w:r>
      <w:r w:rsidR="008A484B" w:rsidRPr="003604E3">
        <w:t>who</w:t>
      </w:r>
      <w:r w:rsidR="00EC5057" w:rsidRPr="003604E3">
        <w:t xml:space="preserve"> </w:t>
      </w:r>
      <w:r w:rsidR="008A484B" w:rsidRPr="003604E3">
        <w:t>will</w:t>
      </w:r>
      <w:r w:rsidR="00EC5057" w:rsidRPr="003604E3">
        <w:t xml:space="preserve"> </w:t>
      </w:r>
      <w:r w:rsidRPr="003604E3">
        <w:t>store</w:t>
      </w:r>
      <w:r w:rsidR="00EC5057" w:rsidRPr="003604E3">
        <w:t xml:space="preserve"> </w:t>
      </w:r>
      <w:r w:rsidRPr="003604E3">
        <w:t>the</w:t>
      </w:r>
      <w:r w:rsidR="00EC5057" w:rsidRPr="003604E3">
        <w:t xml:space="preserve"> </w:t>
      </w:r>
      <w:r w:rsidRPr="003604E3">
        <w:t>record</w:t>
      </w:r>
      <w:r w:rsidR="00EC5057" w:rsidRPr="003604E3">
        <w:t xml:space="preserve"> </w:t>
      </w:r>
      <w:r w:rsidRPr="003604E3">
        <w:t>appropriately</w:t>
      </w:r>
      <w:r w:rsidR="00EC5057" w:rsidRPr="003604E3">
        <w:t xml:space="preserve"> </w:t>
      </w:r>
      <w:r w:rsidRPr="003604E3">
        <w:t>and</w:t>
      </w:r>
      <w:r w:rsidR="00EC5057" w:rsidRPr="003604E3">
        <w:t xml:space="preserve"> </w:t>
      </w:r>
      <w:r w:rsidRPr="003604E3">
        <w:t>offer</w:t>
      </w:r>
      <w:r w:rsidR="00EC5057" w:rsidRPr="003604E3">
        <w:t xml:space="preserve"> </w:t>
      </w:r>
      <w:r w:rsidRPr="003604E3">
        <w:t>support</w:t>
      </w:r>
      <w:r w:rsidR="00EC5057" w:rsidRPr="003604E3">
        <w:t xml:space="preserve"> </w:t>
      </w:r>
      <w:r w:rsidRPr="003604E3">
        <w:t>and</w:t>
      </w:r>
      <w:r w:rsidR="00EC5057" w:rsidRPr="003604E3">
        <w:t xml:space="preserve"> </w:t>
      </w:r>
      <w:r w:rsidRPr="003604E3">
        <w:t>advice</w:t>
      </w:r>
      <w:r w:rsidR="00EC5057" w:rsidRPr="003604E3">
        <w:t xml:space="preserve"> </w:t>
      </w:r>
      <w:r w:rsidRPr="003604E3">
        <w:t>about</w:t>
      </w:r>
      <w:r w:rsidR="00EC5057" w:rsidRPr="003604E3">
        <w:t xml:space="preserve"> </w:t>
      </w:r>
      <w:r w:rsidRPr="003604E3">
        <w:t>next</w:t>
      </w:r>
      <w:r w:rsidR="00EC5057" w:rsidRPr="003604E3">
        <w:t xml:space="preserve"> </w:t>
      </w:r>
      <w:r w:rsidRPr="003604E3">
        <w:t>steps</w:t>
      </w:r>
      <w:r w:rsidR="00EC5057" w:rsidRPr="003604E3">
        <w:t xml:space="preserve"> </w:t>
      </w:r>
      <w:r w:rsidR="003156D4" w:rsidRPr="003604E3">
        <w:t>to</w:t>
      </w:r>
      <w:r w:rsidR="00EC5057" w:rsidRPr="003604E3">
        <w:t xml:space="preserve"> </w:t>
      </w:r>
      <w:r w:rsidR="003156D4" w:rsidRPr="003604E3">
        <w:t>students</w:t>
      </w:r>
      <w:r w:rsidR="00EC5057" w:rsidRPr="003604E3">
        <w:t xml:space="preserve"> </w:t>
      </w:r>
      <w:r w:rsidR="003156D4" w:rsidRPr="003604E3">
        <w:t>and</w:t>
      </w:r>
      <w:r w:rsidR="00EC5057" w:rsidRPr="003604E3">
        <w:t xml:space="preserve"> </w:t>
      </w:r>
      <w:r w:rsidR="003156D4" w:rsidRPr="003604E3">
        <w:t>staff.</w:t>
      </w:r>
    </w:p>
    <w:p w14:paraId="63E6B660" w14:textId="2132BB3F" w:rsidR="004C0D4D" w:rsidRPr="003604E3" w:rsidRDefault="004C0D4D" w:rsidP="004605FC">
      <w:pPr>
        <w:pStyle w:val="Heading1"/>
      </w:pPr>
      <w:bookmarkStart w:id="23" w:name="_Toc40880997"/>
      <w:r w:rsidRPr="003604E3">
        <w:t>Risk</w:t>
      </w:r>
      <w:r w:rsidR="00EC5057" w:rsidRPr="003604E3">
        <w:t xml:space="preserve"> </w:t>
      </w:r>
      <w:r w:rsidR="00112D35" w:rsidRPr="003604E3">
        <w:t>Issues</w:t>
      </w:r>
      <w:bookmarkEnd w:id="23"/>
    </w:p>
    <w:p w14:paraId="38AF7276" w14:textId="77777777" w:rsidR="002407D6" w:rsidRPr="003604E3" w:rsidRDefault="002E1FAF" w:rsidP="001456F1">
      <w:r w:rsidRPr="003604E3">
        <w:t>Risk</w:t>
      </w:r>
      <w:r w:rsidR="00EC5057" w:rsidRPr="003604E3">
        <w:t xml:space="preserve"> </w:t>
      </w:r>
      <w:r w:rsidR="00112D35" w:rsidRPr="003604E3">
        <w:t>issues</w:t>
      </w:r>
      <w:r w:rsidR="00EC5057" w:rsidRPr="003604E3">
        <w:t xml:space="preserve"> </w:t>
      </w:r>
      <w:r w:rsidRPr="003604E3">
        <w:t>may</w:t>
      </w:r>
      <w:r w:rsidR="00EC5057" w:rsidRPr="003604E3">
        <w:t xml:space="preserve"> </w:t>
      </w:r>
      <w:r w:rsidRPr="003604E3">
        <w:t>be</w:t>
      </w:r>
      <w:r w:rsidR="00EC5057" w:rsidRPr="003604E3">
        <w:t xml:space="preserve"> </w:t>
      </w:r>
      <w:r w:rsidRPr="003604E3">
        <w:t>discussed</w:t>
      </w:r>
      <w:r w:rsidR="00EC5057" w:rsidRPr="003604E3">
        <w:t xml:space="preserve"> </w:t>
      </w:r>
      <w:r w:rsidRPr="003604E3">
        <w:t>with</w:t>
      </w:r>
      <w:r w:rsidR="00EC5057" w:rsidRPr="003604E3">
        <w:t xml:space="preserve"> </w:t>
      </w:r>
      <w:r w:rsidRPr="003604E3">
        <w:t>a</w:t>
      </w:r>
      <w:r w:rsidR="00EC5057" w:rsidRPr="003604E3">
        <w:t xml:space="preserve"> </w:t>
      </w:r>
      <w:r w:rsidRPr="003604E3">
        <w:t>student</w:t>
      </w:r>
      <w:r w:rsidR="00EC5057" w:rsidRPr="003604E3">
        <w:t xml:space="preserve"> </w:t>
      </w:r>
      <w:r w:rsidRPr="003604E3">
        <w:t>and</w:t>
      </w:r>
      <w:r w:rsidR="00EC5057" w:rsidRPr="003604E3">
        <w:t xml:space="preserve"> </w:t>
      </w:r>
      <w:r w:rsidRPr="003604E3">
        <w:t>t</w:t>
      </w:r>
      <w:r w:rsidR="001A2CF8" w:rsidRPr="003604E3">
        <w:t>he</w:t>
      </w:r>
      <w:r w:rsidR="00EC5057" w:rsidRPr="003604E3">
        <w:t xml:space="preserve"> </w:t>
      </w:r>
      <w:r w:rsidR="001A2CF8" w:rsidRPr="003604E3">
        <w:t>Acute</w:t>
      </w:r>
      <w:r w:rsidR="00EC5057" w:rsidRPr="003604E3">
        <w:t xml:space="preserve"> </w:t>
      </w:r>
      <w:r w:rsidR="001A2CF8" w:rsidRPr="003604E3">
        <w:t>Risk</w:t>
      </w:r>
      <w:r w:rsidR="00EC5057" w:rsidRPr="003604E3">
        <w:t xml:space="preserve"> </w:t>
      </w:r>
      <w:r w:rsidR="001A2CF8" w:rsidRPr="003604E3">
        <w:t>P</w:t>
      </w:r>
      <w:r w:rsidR="004C0D4D" w:rsidRPr="003604E3">
        <w:t>olicy</w:t>
      </w:r>
      <w:r w:rsidR="00EC5057" w:rsidRPr="003604E3">
        <w:t xml:space="preserve"> </w:t>
      </w:r>
      <w:r w:rsidR="006E371B" w:rsidRPr="003604E3">
        <w:t>(Appendix</w:t>
      </w:r>
      <w:r w:rsidR="00EC5057" w:rsidRPr="003604E3">
        <w:t xml:space="preserve"> </w:t>
      </w:r>
      <w:r w:rsidR="00D1617B" w:rsidRPr="003604E3">
        <w:t>C</w:t>
      </w:r>
      <w:r w:rsidR="006E371B" w:rsidRPr="003604E3">
        <w:t>)</w:t>
      </w:r>
      <w:r w:rsidR="00EC5057" w:rsidRPr="003604E3">
        <w:t xml:space="preserve"> </w:t>
      </w:r>
      <w:r w:rsidR="004C0D4D" w:rsidRPr="003604E3">
        <w:t>should</w:t>
      </w:r>
      <w:r w:rsidR="00EC5057" w:rsidRPr="003604E3">
        <w:t xml:space="preserve"> </w:t>
      </w:r>
      <w:r w:rsidR="004C0D4D" w:rsidRPr="003604E3">
        <w:t>be</w:t>
      </w:r>
      <w:r w:rsidR="00EC5057" w:rsidRPr="003604E3">
        <w:t xml:space="preserve"> </w:t>
      </w:r>
      <w:r w:rsidR="004C0D4D" w:rsidRPr="003604E3">
        <w:t>followed</w:t>
      </w:r>
      <w:r w:rsidR="00EC5057" w:rsidRPr="003604E3">
        <w:t xml:space="preserve"> </w:t>
      </w:r>
      <w:r w:rsidRPr="003604E3">
        <w:t>in</w:t>
      </w:r>
      <w:r w:rsidR="00EC5057" w:rsidRPr="003604E3">
        <w:t xml:space="preserve"> </w:t>
      </w:r>
      <w:r w:rsidRPr="003604E3">
        <w:t>an</w:t>
      </w:r>
      <w:r w:rsidR="00EC5057" w:rsidRPr="003604E3">
        <w:t xml:space="preserve"> </w:t>
      </w:r>
      <w:r w:rsidRPr="003604E3">
        <w:t>emergency</w:t>
      </w:r>
      <w:r w:rsidR="00EC5057" w:rsidRPr="003604E3">
        <w:t xml:space="preserve"> </w:t>
      </w:r>
      <w:r w:rsidR="004C0D4D" w:rsidRPr="003604E3">
        <w:t>on</w:t>
      </w:r>
      <w:r w:rsidR="00EC5057" w:rsidRPr="003604E3">
        <w:t xml:space="preserve"> </w:t>
      </w:r>
      <w:r w:rsidR="004C0D4D" w:rsidRPr="003604E3">
        <w:t>campus</w:t>
      </w:r>
      <w:r w:rsidR="002407D6" w:rsidRPr="003604E3">
        <w:t xml:space="preserve">.  </w:t>
      </w:r>
    </w:p>
    <w:p w14:paraId="1309B002" w14:textId="39595D10" w:rsidR="004C0D4D" w:rsidRPr="003604E3" w:rsidRDefault="002407D6" w:rsidP="001456F1">
      <w:r w:rsidRPr="003604E3">
        <w:t xml:space="preserve">Incidents of immediate acute risk with a student which occur off campus should </w:t>
      </w:r>
      <w:r w:rsidR="007E43D7" w:rsidRPr="003604E3">
        <w:t>be</w:t>
      </w:r>
      <w:r w:rsidR="00EC5057" w:rsidRPr="003604E3">
        <w:t xml:space="preserve"> </w:t>
      </w:r>
      <w:r w:rsidR="007E43D7" w:rsidRPr="003604E3">
        <w:t>dealt</w:t>
      </w:r>
      <w:r w:rsidR="00EC5057" w:rsidRPr="003604E3">
        <w:t xml:space="preserve"> </w:t>
      </w:r>
      <w:r w:rsidR="007E43D7" w:rsidRPr="003604E3">
        <w:t>with</w:t>
      </w:r>
      <w:r w:rsidR="00EC5057" w:rsidRPr="003604E3">
        <w:t xml:space="preserve"> </w:t>
      </w:r>
      <w:r w:rsidR="007E43D7" w:rsidRPr="003604E3">
        <w:t>by</w:t>
      </w:r>
      <w:r w:rsidR="00EC5057" w:rsidRPr="003604E3">
        <w:t xml:space="preserve"> </w:t>
      </w:r>
      <w:r w:rsidR="007E43D7" w:rsidRPr="003604E3">
        <w:t>contacting</w:t>
      </w:r>
      <w:r w:rsidR="00EC5057" w:rsidRPr="003604E3">
        <w:t xml:space="preserve"> </w:t>
      </w:r>
      <w:r w:rsidR="007E43D7" w:rsidRPr="003604E3">
        <w:t>the</w:t>
      </w:r>
      <w:r w:rsidR="00EC5057" w:rsidRPr="003604E3">
        <w:t xml:space="preserve"> </w:t>
      </w:r>
      <w:r w:rsidR="007E43D7" w:rsidRPr="003604E3">
        <w:t>Emergency</w:t>
      </w:r>
      <w:r w:rsidR="00EC5057" w:rsidRPr="003604E3">
        <w:t xml:space="preserve"> </w:t>
      </w:r>
      <w:r w:rsidR="007E43D7" w:rsidRPr="003604E3">
        <w:t>Services</w:t>
      </w:r>
      <w:r w:rsidR="00EC5057" w:rsidRPr="003604E3">
        <w:t xml:space="preserve"> </w:t>
      </w:r>
      <w:r w:rsidR="007E43D7" w:rsidRPr="003604E3">
        <w:t>immediately.</w:t>
      </w:r>
    </w:p>
    <w:p w14:paraId="4A695DBF" w14:textId="77777777" w:rsidR="00C5363C" w:rsidRPr="003604E3" w:rsidRDefault="00C5363C" w:rsidP="004605FC">
      <w:pPr>
        <w:pStyle w:val="Heading1"/>
      </w:pPr>
      <w:bookmarkStart w:id="24" w:name="_Toc294447455"/>
      <w:bookmarkStart w:id="25" w:name="_Toc40880998"/>
      <w:r w:rsidRPr="003604E3">
        <w:t>Confidentiality</w:t>
      </w:r>
      <w:bookmarkEnd w:id="24"/>
      <w:bookmarkEnd w:id="25"/>
    </w:p>
    <w:p w14:paraId="6537B04E" w14:textId="6D6CB559" w:rsidR="000550E7" w:rsidRPr="003604E3" w:rsidRDefault="00BD068A" w:rsidP="007E43D7">
      <w:pPr>
        <w:keepLines/>
      </w:pPr>
      <w:r w:rsidRPr="003604E3">
        <w:t xml:space="preserve">We work with </w:t>
      </w:r>
      <w:r w:rsidR="00714471" w:rsidRPr="003604E3">
        <w:t>c</w:t>
      </w:r>
      <w:r w:rsidR="001A74E6" w:rsidRPr="003604E3">
        <w:t>onfidentiality</w:t>
      </w:r>
      <w:r w:rsidRPr="003604E3">
        <w:t xml:space="preserve"> within our </w:t>
      </w:r>
      <w:r w:rsidR="00426879" w:rsidRPr="003604E3">
        <w:t xml:space="preserve">Student Support and Wellbeing </w:t>
      </w:r>
      <w:r w:rsidRPr="003604E3">
        <w:t>service</w:t>
      </w:r>
      <w:r w:rsidR="00426879" w:rsidRPr="003604E3">
        <w:t>s</w:t>
      </w:r>
      <w:r w:rsidR="001A74E6" w:rsidRPr="003604E3">
        <w:t>,</w:t>
      </w:r>
      <w:r w:rsidR="00EC5057" w:rsidRPr="003604E3">
        <w:t xml:space="preserve"> </w:t>
      </w:r>
      <w:r w:rsidR="001A74E6" w:rsidRPr="003604E3">
        <w:t>however</w:t>
      </w:r>
      <w:r w:rsidR="00EC5057" w:rsidRPr="003604E3">
        <w:t xml:space="preserve"> </w:t>
      </w:r>
      <w:r w:rsidR="001A74E6" w:rsidRPr="003604E3">
        <w:t>there</w:t>
      </w:r>
      <w:r w:rsidR="00EC5057" w:rsidRPr="003604E3">
        <w:t xml:space="preserve"> </w:t>
      </w:r>
      <w:r w:rsidR="001A74E6" w:rsidRPr="003604E3">
        <w:t>may</w:t>
      </w:r>
      <w:r w:rsidR="00EC5057" w:rsidRPr="003604E3">
        <w:t xml:space="preserve"> </w:t>
      </w:r>
      <w:r w:rsidR="001A74E6" w:rsidRPr="003604E3">
        <w:t>be</w:t>
      </w:r>
      <w:r w:rsidR="00EC5057" w:rsidRPr="003604E3">
        <w:t xml:space="preserve"> </w:t>
      </w:r>
      <w:r w:rsidR="001A74E6" w:rsidRPr="003604E3">
        <w:t>occasions</w:t>
      </w:r>
      <w:r w:rsidR="00EC5057" w:rsidRPr="003604E3">
        <w:t xml:space="preserve"> </w:t>
      </w:r>
      <w:r w:rsidR="001A74E6" w:rsidRPr="003604E3">
        <w:t>where</w:t>
      </w:r>
      <w:r w:rsidR="00EC5057" w:rsidRPr="003604E3">
        <w:t xml:space="preserve"> </w:t>
      </w:r>
      <w:r w:rsidR="001A74E6" w:rsidRPr="003604E3">
        <w:t>we</w:t>
      </w:r>
      <w:r w:rsidR="00EC5057" w:rsidRPr="003604E3">
        <w:t xml:space="preserve"> </w:t>
      </w:r>
      <w:r w:rsidR="001A74E6" w:rsidRPr="003604E3">
        <w:t>need</w:t>
      </w:r>
      <w:r w:rsidR="00EC5057" w:rsidRPr="003604E3">
        <w:t xml:space="preserve"> </w:t>
      </w:r>
      <w:r w:rsidR="001A74E6" w:rsidRPr="003604E3">
        <w:t>to</w:t>
      </w:r>
      <w:r w:rsidR="00EC5057" w:rsidRPr="003604E3">
        <w:t xml:space="preserve"> </w:t>
      </w:r>
      <w:r w:rsidR="001A74E6" w:rsidRPr="003604E3">
        <w:t>share</w:t>
      </w:r>
      <w:r w:rsidR="00EC5057" w:rsidRPr="003604E3">
        <w:t xml:space="preserve"> </w:t>
      </w:r>
      <w:r w:rsidR="001A74E6" w:rsidRPr="003604E3">
        <w:t>appropriate</w:t>
      </w:r>
      <w:r w:rsidR="00EC5057" w:rsidRPr="003604E3">
        <w:t xml:space="preserve"> </w:t>
      </w:r>
      <w:r w:rsidR="001A74E6" w:rsidRPr="003604E3">
        <w:t>information</w:t>
      </w:r>
      <w:r w:rsidR="00EC5057" w:rsidRPr="003604E3">
        <w:t xml:space="preserve"> </w:t>
      </w:r>
      <w:r w:rsidR="001A74E6" w:rsidRPr="003604E3">
        <w:t>with</w:t>
      </w:r>
      <w:r w:rsidR="00EC5057" w:rsidRPr="003604E3">
        <w:t xml:space="preserve"> </w:t>
      </w:r>
      <w:r w:rsidRPr="003604E3">
        <w:t>s</w:t>
      </w:r>
      <w:r w:rsidR="001A74E6" w:rsidRPr="003604E3">
        <w:t>taff,</w:t>
      </w:r>
      <w:r w:rsidR="00EC5057" w:rsidRPr="003604E3">
        <w:t xml:space="preserve"> </w:t>
      </w:r>
      <w:r w:rsidR="001A74E6" w:rsidRPr="003604E3">
        <w:t>Professionals,</w:t>
      </w:r>
      <w:r w:rsidR="00EC5057" w:rsidRPr="003604E3">
        <w:t xml:space="preserve"> </w:t>
      </w:r>
      <w:r w:rsidR="001A74E6" w:rsidRPr="003604E3">
        <w:t>other</w:t>
      </w:r>
      <w:r w:rsidR="00EC5057" w:rsidRPr="003604E3">
        <w:t xml:space="preserve"> </w:t>
      </w:r>
      <w:r w:rsidR="001A74E6" w:rsidRPr="003604E3">
        <w:t>services</w:t>
      </w:r>
      <w:r w:rsidR="001A2CF8" w:rsidRPr="003604E3">
        <w:t>,</w:t>
      </w:r>
      <w:r w:rsidR="00EC5057" w:rsidRPr="003604E3">
        <w:t xml:space="preserve"> </w:t>
      </w:r>
      <w:r w:rsidR="001A74E6" w:rsidRPr="003604E3">
        <w:t>a</w:t>
      </w:r>
      <w:r w:rsidR="00EC5057" w:rsidRPr="003604E3">
        <w:t xml:space="preserve"> </w:t>
      </w:r>
      <w:r w:rsidR="001A74E6" w:rsidRPr="003604E3">
        <w:t>parent/carer</w:t>
      </w:r>
      <w:r w:rsidR="00EC5057" w:rsidRPr="003604E3">
        <w:t xml:space="preserve"> </w:t>
      </w:r>
      <w:r w:rsidR="001A2CF8" w:rsidRPr="003604E3">
        <w:t>or</w:t>
      </w:r>
      <w:r w:rsidR="00EC5057" w:rsidRPr="003604E3">
        <w:t xml:space="preserve"> </w:t>
      </w:r>
      <w:r w:rsidR="001A74E6" w:rsidRPr="003604E3">
        <w:t>other</w:t>
      </w:r>
      <w:r w:rsidR="00EC5057" w:rsidRPr="003604E3">
        <w:t xml:space="preserve"> </w:t>
      </w:r>
      <w:r w:rsidR="001A74E6" w:rsidRPr="003604E3">
        <w:t>relevant</w:t>
      </w:r>
      <w:r w:rsidR="00EC5057" w:rsidRPr="003604E3">
        <w:t xml:space="preserve"> </w:t>
      </w:r>
      <w:r w:rsidR="001A74E6" w:rsidRPr="003604E3">
        <w:t>person</w:t>
      </w:r>
      <w:r w:rsidR="00426879" w:rsidRPr="003604E3">
        <w:t>.</w:t>
      </w:r>
      <w:r w:rsidR="00EC5057" w:rsidRPr="003604E3">
        <w:t xml:space="preserve"> </w:t>
      </w:r>
    </w:p>
    <w:p w14:paraId="7BD17D89" w14:textId="1911EF0E" w:rsidR="000550E7" w:rsidRPr="003604E3" w:rsidRDefault="000550E7" w:rsidP="00DA5954">
      <w:r w:rsidRPr="003604E3">
        <w:lastRenderedPageBreak/>
        <w:t xml:space="preserve">We may also need to share information so we can take steps to protect the student or others from harm if we have reason to believe the student or others are at risk, or where we are legally obliged to do so. </w:t>
      </w:r>
    </w:p>
    <w:p w14:paraId="2EC9EAFB" w14:textId="1AFA9C91" w:rsidR="000550E7" w:rsidRPr="003604E3" w:rsidRDefault="000550E7" w:rsidP="00DA5954">
      <w:r w:rsidRPr="003604E3">
        <w:t>If so, we will discuss this with the student wherever feasible, however there might be occasions where this is not possible, due to the type of risk to the student or others, and the concerns.</w:t>
      </w:r>
    </w:p>
    <w:p w14:paraId="0EAAA23E" w14:textId="549D3A86" w:rsidR="001A74E6" w:rsidRPr="003604E3" w:rsidRDefault="001A2CF8" w:rsidP="001456F1">
      <w:pPr>
        <w:rPr>
          <w:rStyle w:val="Hyperlink"/>
        </w:rPr>
      </w:pPr>
      <w:r w:rsidRPr="003604E3">
        <w:t>F</w:t>
      </w:r>
      <w:r w:rsidR="001A74E6" w:rsidRPr="003604E3">
        <w:t>urther</w:t>
      </w:r>
      <w:r w:rsidR="00EC5057" w:rsidRPr="003604E3">
        <w:t xml:space="preserve"> </w:t>
      </w:r>
      <w:r w:rsidR="001A74E6" w:rsidRPr="003604E3">
        <w:t>information</w:t>
      </w:r>
      <w:r w:rsidR="00EC5057" w:rsidRPr="003604E3">
        <w:t xml:space="preserve"> </w:t>
      </w:r>
      <w:r w:rsidRPr="003604E3">
        <w:t>can</w:t>
      </w:r>
      <w:r w:rsidR="00EC5057" w:rsidRPr="003604E3">
        <w:t xml:space="preserve"> </w:t>
      </w:r>
      <w:r w:rsidRPr="003604E3">
        <w:t>be</w:t>
      </w:r>
      <w:r w:rsidR="00EC5057" w:rsidRPr="003604E3">
        <w:t xml:space="preserve"> </w:t>
      </w:r>
      <w:r w:rsidRPr="003604E3">
        <w:t>found</w:t>
      </w:r>
      <w:r w:rsidR="00EC5057" w:rsidRPr="003604E3">
        <w:t xml:space="preserve"> </w:t>
      </w:r>
      <w:r w:rsidR="001A74E6" w:rsidRPr="003604E3">
        <w:t>in</w:t>
      </w:r>
      <w:r w:rsidR="00EC5057" w:rsidRPr="003604E3">
        <w:t xml:space="preserve"> </w:t>
      </w:r>
      <w:r w:rsidRPr="003604E3">
        <w:t>the</w:t>
      </w:r>
      <w:r w:rsidR="00EC5057" w:rsidRPr="003604E3">
        <w:t xml:space="preserve"> </w:t>
      </w:r>
      <w:r w:rsidRPr="003604E3">
        <w:t>University’s</w:t>
      </w:r>
      <w:r w:rsidR="00EC5057" w:rsidRPr="003604E3">
        <w:t xml:space="preserve"> </w:t>
      </w:r>
      <w:r w:rsidRPr="003604E3">
        <w:t>Student</w:t>
      </w:r>
      <w:r w:rsidR="00EC5057" w:rsidRPr="003604E3">
        <w:t xml:space="preserve"> </w:t>
      </w:r>
      <w:r w:rsidRPr="003604E3">
        <w:t>Support</w:t>
      </w:r>
      <w:r w:rsidR="00EC5057" w:rsidRPr="003604E3">
        <w:t xml:space="preserve"> </w:t>
      </w:r>
      <w:r w:rsidRPr="003604E3">
        <w:t>and</w:t>
      </w:r>
      <w:r w:rsidR="00EC5057" w:rsidRPr="003604E3">
        <w:t xml:space="preserve"> </w:t>
      </w:r>
      <w:r w:rsidRPr="003604E3">
        <w:t>Wellbeing</w:t>
      </w:r>
      <w:r w:rsidR="00EC5057" w:rsidRPr="003604E3">
        <w:t xml:space="preserve"> </w:t>
      </w:r>
      <w:r w:rsidR="001A74E6" w:rsidRPr="003604E3">
        <w:t>Privacy</w:t>
      </w:r>
      <w:r w:rsidR="00EC5057" w:rsidRPr="003604E3">
        <w:t xml:space="preserve"> </w:t>
      </w:r>
      <w:r w:rsidR="001A74E6" w:rsidRPr="003604E3">
        <w:t>Notice</w:t>
      </w:r>
      <w:r w:rsidR="00EC5057" w:rsidRPr="003604E3">
        <w:t xml:space="preserve"> </w:t>
      </w:r>
      <w:hyperlink r:id="rId32" w:history="1">
        <w:r w:rsidR="001A74E6" w:rsidRPr="003604E3">
          <w:rPr>
            <w:rStyle w:val="Hyperlink"/>
          </w:rPr>
          <w:t>https://www.chi.ac.uk\sswprivacy</w:t>
        </w:r>
      </w:hyperlink>
      <w:r w:rsidR="00D240D4" w:rsidRPr="003604E3">
        <w:rPr>
          <w:rStyle w:val="Hyperlink"/>
        </w:rPr>
        <w:t>.</w:t>
      </w:r>
    </w:p>
    <w:p w14:paraId="2EDB0DB5" w14:textId="5AA59F78" w:rsidR="001F73F8" w:rsidRPr="003604E3" w:rsidRDefault="001F73F8" w:rsidP="001456F1">
      <w:pPr>
        <w:rPr>
          <w:szCs w:val="20"/>
        </w:rPr>
      </w:pPr>
      <w:r w:rsidRPr="003604E3">
        <w:rPr>
          <w:szCs w:val="20"/>
        </w:rPr>
        <w:t xml:space="preserve">If you have concerns about how your data is processed then please contact the University’s Data Protection Officer on </w:t>
      </w:r>
      <w:hyperlink r:id="rId33" w:history="1">
        <w:r w:rsidRPr="003604E3">
          <w:rPr>
            <w:rStyle w:val="Hyperlink"/>
          </w:rPr>
          <w:t>DPOfficer@chi.ac.uk</w:t>
        </w:r>
      </w:hyperlink>
      <w:r w:rsidRPr="003604E3">
        <w:rPr>
          <w:szCs w:val="20"/>
        </w:rPr>
        <w:t xml:space="preserve">. </w:t>
      </w:r>
    </w:p>
    <w:p w14:paraId="13C10D9C" w14:textId="2409D289" w:rsidR="00C5363C" w:rsidRPr="003604E3" w:rsidRDefault="00C5363C" w:rsidP="004605FC">
      <w:pPr>
        <w:pStyle w:val="Heading1"/>
      </w:pPr>
      <w:bookmarkStart w:id="26" w:name="_Toc294447458"/>
      <w:bookmarkStart w:id="27" w:name="_Toc40880999"/>
      <w:r w:rsidRPr="003604E3">
        <w:t>Supporting</w:t>
      </w:r>
      <w:r w:rsidR="00EC5057" w:rsidRPr="003604E3">
        <w:t xml:space="preserve"> </w:t>
      </w:r>
      <w:r w:rsidRPr="003604E3">
        <w:t>Peers</w:t>
      </w:r>
      <w:bookmarkEnd w:id="26"/>
      <w:bookmarkEnd w:id="27"/>
    </w:p>
    <w:p w14:paraId="12376F9B" w14:textId="03E89272" w:rsidR="005C5D04" w:rsidRPr="003604E3" w:rsidRDefault="00C5363C" w:rsidP="001456F1">
      <w:r w:rsidRPr="003604E3">
        <w:t>When</w:t>
      </w:r>
      <w:r w:rsidR="00EC5057" w:rsidRPr="003604E3">
        <w:t xml:space="preserve"> </w:t>
      </w:r>
      <w:r w:rsidRPr="003604E3">
        <w:t>a</w:t>
      </w:r>
      <w:r w:rsidR="00EC5057" w:rsidRPr="003604E3">
        <w:t xml:space="preserve"> </w:t>
      </w:r>
      <w:r w:rsidRPr="003604E3">
        <w:t>student</w:t>
      </w:r>
      <w:r w:rsidR="00EC5057" w:rsidRPr="003604E3">
        <w:t xml:space="preserve"> </w:t>
      </w:r>
      <w:r w:rsidRPr="003604E3">
        <w:t>is</w:t>
      </w:r>
      <w:r w:rsidR="00EC5057" w:rsidRPr="003604E3">
        <w:t xml:space="preserve"> </w:t>
      </w:r>
      <w:r w:rsidR="00FE404C" w:rsidRPr="003604E3">
        <w:t>affected</w:t>
      </w:r>
      <w:r w:rsidR="00EC5057" w:rsidRPr="003604E3">
        <w:t xml:space="preserve"> </w:t>
      </w:r>
      <w:r w:rsidR="00FE404C" w:rsidRPr="003604E3">
        <w:t>by</w:t>
      </w:r>
      <w:r w:rsidR="00EC5057" w:rsidRPr="003604E3">
        <w:t xml:space="preserve"> </w:t>
      </w:r>
      <w:r w:rsidR="00D240D4" w:rsidRPr="003604E3">
        <w:t>mental</w:t>
      </w:r>
      <w:r w:rsidR="00EC5057" w:rsidRPr="003604E3">
        <w:t xml:space="preserve"> </w:t>
      </w:r>
      <w:r w:rsidR="00D240D4" w:rsidRPr="003604E3">
        <w:t>health</w:t>
      </w:r>
      <w:r w:rsidR="00EC5057" w:rsidRPr="003604E3">
        <w:t xml:space="preserve"> </w:t>
      </w:r>
      <w:r w:rsidR="006E29F5" w:rsidRPr="003604E3">
        <w:t>conditions</w:t>
      </w:r>
      <w:r w:rsidR="00EC5057" w:rsidRPr="003604E3">
        <w:t xml:space="preserve"> </w:t>
      </w:r>
      <w:r w:rsidRPr="003604E3">
        <w:t>it</w:t>
      </w:r>
      <w:r w:rsidR="00EC5057" w:rsidRPr="003604E3">
        <w:t xml:space="preserve"> </w:t>
      </w:r>
      <w:r w:rsidRPr="003604E3">
        <w:t>can</w:t>
      </w:r>
      <w:r w:rsidR="00EC5057" w:rsidRPr="003604E3">
        <w:t xml:space="preserve"> </w:t>
      </w:r>
      <w:r w:rsidRPr="003604E3">
        <w:t>be</w:t>
      </w:r>
      <w:r w:rsidR="00EC5057" w:rsidRPr="003604E3">
        <w:t xml:space="preserve"> </w:t>
      </w:r>
      <w:r w:rsidRPr="003604E3">
        <w:t>a</w:t>
      </w:r>
      <w:r w:rsidR="00EC5057" w:rsidRPr="003604E3">
        <w:t xml:space="preserve"> </w:t>
      </w:r>
      <w:r w:rsidRPr="003604E3">
        <w:t>difficult</w:t>
      </w:r>
      <w:r w:rsidR="00EC5057" w:rsidRPr="003604E3">
        <w:t xml:space="preserve"> </w:t>
      </w:r>
      <w:r w:rsidRPr="003604E3">
        <w:t>time</w:t>
      </w:r>
      <w:r w:rsidR="00EC5057" w:rsidRPr="003604E3">
        <w:t xml:space="preserve"> </w:t>
      </w:r>
      <w:r w:rsidRPr="003604E3">
        <w:t>for</w:t>
      </w:r>
      <w:r w:rsidR="00EC5057" w:rsidRPr="003604E3">
        <w:t xml:space="preserve"> </w:t>
      </w:r>
      <w:r w:rsidRPr="003604E3">
        <w:t>their</w:t>
      </w:r>
      <w:r w:rsidR="00EC5057" w:rsidRPr="003604E3">
        <w:t xml:space="preserve"> </w:t>
      </w:r>
      <w:r w:rsidRPr="003604E3">
        <w:t>friends</w:t>
      </w:r>
      <w:r w:rsidR="00EC5057" w:rsidRPr="003604E3">
        <w:t xml:space="preserve"> </w:t>
      </w:r>
      <w:r w:rsidR="005C5D04" w:rsidRPr="003604E3">
        <w:t>or</w:t>
      </w:r>
      <w:r w:rsidR="00EC5057" w:rsidRPr="003604E3">
        <w:t xml:space="preserve"> </w:t>
      </w:r>
      <w:r w:rsidR="005C5D04" w:rsidRPr="003604E3">
        <w:t>peers</w:t>
      </w:r>
      <w:r w:rsidRPr="003604E3">
        <w:t>.</w:t>
      </w:r>
      <w:r w:rsidR="00EC5057" w:rsidRPr="003604E3">
        <w:t xml:space="preserve">  </w:t>
      </w:r>
      <w:r w:rsidRPr="003604E3">
        <w:t>Friends</w:t>
      </w:r>
      <w:r w:rsidR="00EC5057" w:rsidRPr="003604E3">
        <w:t xml:space="preserve"> </w:t>
      </w:r>
      <w:r w:rsidRPr="003604E3">
        <w:t>often</w:t>
      </w:r>
      <w:r w:rsidR="00EC5057" w:rsidRPr="003604E3">
        <w:t xml:space="preserve"> </w:t>
      </w:r>
      <w:r w:rsidRPr="003604E3">
        <w:t>want</w:t>
      </w:r>
      <w:r w:rsidR="00EC5057" w:rsidRPr="003604E3">
        <w:t xml:space="preserve"> </w:t>
      </w:r>
      <w:r w:rsidRPr="003604E3">
        <w:t>to</w:t>
      </w:r>
      <w:r w:rsidR="00EC5057" w:rsidRPr="003604E3">
        <w:t xml:space="preserve"> </w:t>
      </w:r>
      <w:r w:rsidRPr="003604E3">
        <w:t>support</w:t>
      </w:r>
      <w:r w:rsidR="00EC5057" w:rsidRPr="003604E3">
        <w:t xml:space="preserve"> </w:t>
      </w:r>
      <w:r w:rsidRPr="003604E3">
        <w:t>but</w:t>
      </w:r>
      <w:r w:rsidR="00EC5057" w:rsidRPr="003604E3">
        <w:t xml:space="preserve"> </w:t>
      </w:r>
      <w:r w:rsidRPr="003604E3">
        <w:t>do</w:t>
      </w:r>
      <w:r w:rsidR="00EC5057" w:rsidRPr="003604E3">
        <w:t xml:space="preserve"> </w:t>
      </w:r>
      <w:r w:rsidRPr="003604E3">
        <w:t>not</w:t>
      </w:r>
      <w:r w:rsidR="00EC5057" w:rsidRPr="003604E3">
        <w:t xml:space="preserve"> </w:t>
      </w:r>
      <w:r w:rsidRPr="003604E3">
        <w:t>know</w:t>
      </w:r>
      <w:r w:rsidR="00EC5057" w:rsidRPr="003604E3">
        <w:t xml:space="preserve"> </w:t>
      </w:r>
      <w:r w:rsidRPr="003604E3">
        <w:t>how.</w:t>
      </w:r>
      <w:r w:rsidR="00EC5057" w:rsidRPr="003604E3">
        <w:t xml:space="preserve">  </w:t>
      </w:r>
      <w:r w:rsidRPr="003604E3">
        <w:t>In</w:t>
      </w:r>
      <w:r w:rsidR="00EC5057" w:rsidRPr="003604E3">
        <w:t xml:space="preserve"> </w:t>
      </w:r>
      <w:r w:rsidRPr="003604E3">
        <w:t>the</w:t>
      </w:r>
      <w:r w:rsidR="00EC5057" w:rsidRPr="003604E3">
        <w:t xml:space="preserve"> </w:t>
      </w:r>
      <w:r w:rsidRPr="003604E3">
        <w:t>case</w:t>
      </w:r>
      <w:r w:rsidR="00EC5057" w:rsidRPr="003604E3">
        <w:t xml:space="preserve"> </w:t>
      </w:r>
      <w:r w:rsidRPr="003604E3">
        <w:t>of</w:t>
      </w:r>
      <w:r w:rsidR="00EC5057" w:rsidRPr="003604E3">
        <w:t xml:space="preserve"> </w:t>
      </w:r>
      <w:r w:rsidRPr="003604E3">
        <w:t>self-harm</w:t>
      </w:r>
      <w:r w:rsidR="00EC5057" w:rsidRPr="003604E3">
        <w:t xml:space="preserve"> </w:t>
      </w:r>
      <w:r w:rsidRPr="003604E3">
        <w:t>or</w:t>
      </w:r>
      <w:r w:rsidR="00EC5057" w:rsidRPr="003604E3">
        <w:t xml:space="preserve"> </w:t>
      </w:r>
      <w:r w:rsidRPr="003604E3">
        <w:t>eating</w:t>
      </w:r>
      <w:r w:rsidR="00EC5057" w:rsidRPr="003604E3">
        <w:t xml:space="preserve"> </w:t>
      </w:r>
      <w:r w:rsidRPr="003604E3">
        <w:t>disorders,</w:t>
      </w:r>
      <w:r w:rsidR="00EC5057" w:rsidRPr="003604E3">
        <w:t xml:space="preserve"> </w:t>
      </w:r>
      <w:r w:rsidRPr="003604E3">
        <w:t>it</w:t>
      </w:r>
      <w:r w:rsidR="00EC5057" w:rsidRPr="003604E3">
        <w:t xml:space="preserve"> </w:t>
      </w:r>
      <w:r w:rsidRPr="003604E3">
        <w:t>is</w:t>
      </w:r>
      <w:r w:rsidR="00EC5057" w:rsidRPr="003604E3">
        <w:t xml:space="preserve"> </w:t>
      </w:r>
      <w:r w:rsidRPr="003604E3">
        <w:t>possible</w:t>
      </w:r>
      <w:r w:rsidR="00EC5057" w:rsidRPr="003604E3">
        <w:t xml:space="preserve"> </w:t>
      </w:r>
      <w:r w:rsidRPr="003604E3">
        <w:t>that</w:t>
      </w:r>
      <w:r w:rsidR="00EC5057" w:rsidRPr="003604E3">
        <w:t xml:space="preserve"> </w:t>
      </w:r>
      <w:r w:rsidRPr="003604E3">
        <w:t>friends</w:t>
      </w:r>
      <w:r w:rsidR="00EC5057" w:rsidRPr="003604E3">
        <w:t xml:space="preserve"> </w:t>
      </w:r>
      <w:r w:rsidRPr="003604E3">
        <w:t>may</w:t>
      </w:r>
      <w:r w:rsidR="00EC5057" w:rsidRPr="003604E3">
        <w:t xml:space="preserve"> </w:t>
      </w:r>
      <w:r w:rsidRPr="003604E3">
        <w:t>learn</w:t>
      </w:r>
      <w:r w:rsidR="00EC5057" w:rsidRPr="003604E3">
        <w:t xml:space="preserve"> </w:t>
      </w:r>
      <w:r w:rsidRPr="003604E3">
        <w:t>unhealthy</w:t>
      </w:r>
      <w:r w:rsidR="00EC5057" w:rsidRPr="003604E3">
        <w:t xml:space="preserve"> </w:t>
      </w:r>
      <w:r w:rsidRPr="003604E3">
        <w:t>coping</w:t>
      </w:r>
      <w:r w:rsidR="00EC5057" w:rsidRPr="003604E3">
        <w:t xml:space="preserve"> </w:t>
      </w:r>
      <w:r w:rsidRPr="003604E3">
        <w:t>mechanisms</w:t>
      </w:r>
      <w:r w:rsidR="00EC5057" w:rsidRPr="003604E3">
        <w:t xml:space="preserve"> </w:t>
      </w:r>
      <w:r w:rsidRPr="003604E3">
        <w:t>from</w:t>
      </w:r>
      <w:r w:rsidR="00EC5057" w:rsidRPr="003604E3">
        <w:t xml:space="preserve"> </w:t>
      </w:r>
      <w:r w:rsidRPr="003604E3">
        <w:t>each</w:t>
      </w:r>
      <w:r w:rsidR="00EC5057" w:rsidRPr="003604E3">
        <w:t xml:space="preserve"> </w:t>
      </w:r>
      <w:r w:rsidRPr="003604E3">
        <w:t>other.</w:t>
      </w:r>
      <w:r w:rsidR="00EC5057" w:rsidRPr="003604E3">
        <w:t xml:space="preserve">  </w:t>
      </w:r>
      <w:r w:rsidRPr="003604E3">
        <w:t>In</w:t>
      </w:r>
      <w:r w:rsidR="00EC5057" w:rsidRPr="003604E3">
        <w:t xml:space="preserve"> </w:t>
      </w:r>
      <w:r w:rsidRPr="003604E3">
        <w:t>order</w:t>
      </w:r>
      <w:r w:rsidR="00EC5057" w:rsidRPr="003604E3">
        <w:t xml:space="preserve"> </w:t>
      </w:r>
      <w:r w:rsidRPr="003604E3">
        <w:t>to</w:t>
      </w:r>
      <w:r w:rsidR="00EC5057" w:rsidRPr="003604E3">
        <w:t xml:space="preserve"> </w:t>
      </w:r>
      <w:r w:rsidRPr="003604E3">
        <w:t>keep</w:t>
      </w:r>
      <w:r w:rsidR="00EC5057" w:rsidRPr="003604E3">
        <w:t xml:space="preserve"> </w:t>
      </w:r>
      <w:r w:rsidRPr="003604E3">
        <w:t>peers</w:t>
      </w:r>
      <w:r w:rsidR="00EC5057" w:rsidRPr="003604E3">
        <w:t xml:space="preserve"> </w:t>
      </w:r>
      <w:r w:rsidRPr="003604E3">
        <w:t>safe,</w:t>
      </w:r>
      <w:r w:rsidR="00EC5057" w:rsidRPr="003604E3">
        <w:t xml:space="preserve"> </w:t>
      </w:r>
      <w:r w:rsidRPr="003604E3">
        <w:t>we</w:t>
      </w:r>
      <w:r w:rsidR="00EC5057" w:rsidRPr="003604E3">
        <w:t xml:space="preserve"> </w:t>
      </w:r>
      <w:r w:rsidRPr="003604E3">
        <w:t>will</w:t>
      </w:r>
      <w:r w:rsidR="00EC5057" w:rsidRPr="003604E3">
        <w:t xml:space="preserve"> </w:t>
      </w:r>
      <w:r w:rsidRPr="003604E3">
        <w:t>consider</w:t>
      </w:r>
      <w:r w:rsidR="00EC5057" w:rsidRPr="003604E3">
        <w:t xml:space="preserve"> </w:t>
      </w:r>
      <w:r w:rsidRPr="003604E3">
        <w:t>on</w:t>
      </w:r>
      <w:r w:rsidR="00EC5057" w:rsidRPr="003604E3">
        <w:t xml:space="preserve"> </w:t>
      </w:r>
      <w:r w:rsidRPr="003604E3">
        <w:t>a</w:t>
      </w:r>
      <w:r w:rsidR="00EC5057" w:rsidRPr="003604E3">
        <w:t xml:space="preserve"> </w:t>
      </w:r>
      <w:r w:rsidRPr="003604E3">
        <w:t>case</w:t>
      </w:r>
      <w:r w:rsidR="00EC5057" w:rsidRPr="003604E3">
        <w:t xml:space="preserve"> </w:t>
      </w:r>
      <w:r w:rsidRPr="003604E3">
        <w:t>by</w:t>
      </w:r>
      <w:r w:rsidR="00EC5057" w:rsidRPr="003604E3">
        <w:t xml:space="preserve"> </w:t>
      </w:r>
      <w:r w:rsidRPr="003604E3">
        <w:t>case</w:t>
      </w:r>
      <w:r w:rsidR="00EC5057" w:rsidRPr="003604E3">
        <w:t xml:space="preserve"> </w:t>
      </w:r>
      <w:r w:rsidRPr="003604E3">
        <w:t>basis</w:t>
      </w:r>
      <w:r w:rsidR="00EC5057" w:rsidRPr="003604E3">
        <w:t xml:space="preserve"> </w:t>
      </w:r>
      <w:r w:rsidRPr="003604E3">
        <w:t>which</w:t>
      </w:r>
      <w:r w:rsidR="00EC5057" w:rsidRPr="003604E3">
        <w:t xml:space="preserve"> </w:t>
      </w:r>
      <w:r w:rsidRPr="003604E3">
        <w:t>friends</w:t>
      </w:r>
      <w:r w:rsidR="00EC5057" w:rsidRPr="003604E3">
        <w:t xml:space="preserve"> </w:t>
      </w:r>
      <w:r w:rsidRPr="003604E3">
        <w:t>may</w:t>
      </w:r>
      <w:r w:rsidR="00EC5057" w:rsidRPr="003604E3">
        <w:t xml:space="preserve"> </w:t>
      </w:r>
      <w:r w:rsidRPr="003604E3">
        <w:t>need</w:t>
      </w:r>
      <w:r w:rsidR="00EC5057" w:rsidRPr="003604E3">
        <w:t xml:space="preserve"> </w:t>
      </w:r>
      <w:r w:rsidRPr="003604E3">
        <w:t>addit</w:t>
      </w:r>
      <w:r w:rsidR="005C5D04" w:rsidRPr="003604E3">
        <w:t>ional</w:t>
      </w:r>
      <w:r w:rsidR="00EC5057" w:rsidRPr="003604E3">
        <w:t xml:space="preserve"> </w:t>
      </w:r>
      <w:r w:rsidR="005C5D04" w:rsidRPr="003604E3">
        <w:t>support.</w:t>
      </w:r>
      <w:r w:rsidR="00EC5057" w:rsidRPr="003604E3">
        <w:t xml:space="preserve"> </w:t>
      </w:r>
    </w:p>
    <w:p w14:paraId="563B8392" w14:textId="72AE4126" w:rsidR="00C5363C" w:rsidRPr="003604E3" w:rsidRDefault="005C5D04" w:rsidP="001456F1">
      <w:r w:rsidRPr="003604E3">
        <w:t>Support</w:t>
      </w:r>
      <w:r w:rsidR="00EC5057" w:rsidRPr="003604E3">
        <w:t xml:space="preserve"> </w:t>
      </w:r>
      <w:r w:rsidRPr="003604E3">
        <w:t>may</w:t>
      </w:r>
      <w:r w:rsidR="00EC5057" w:rsidRPr="003604E3">
        <w:t xml:space="preserve"> </w:t>
      </w:r>
      <w:r w:rsidRPr="003604E3">
        <w:t>be</w:t>
      </w:r>
      <w:r w:rsidR="00EC5057" w:rsidRPr="003604E3">
        <w:t xml:space="preserve"> </w:t>
      </w:r>
      <w:r w:rsidRPr="003604E3">
        <w:t>offered</w:t>
      </w:r>
      <w:r w:rsidR="00EC5057" w:rsidRPr="003604E3">
        <w:t xml:space="preserve"> </w:t>
      </w:r>
      <w:r w:rsidR="00C5363C" w:rsidRPr="003604E3">
        <w:t>either</w:t>
      </w:r>
      <w:r w:rsidR="00EC5057" w:rsidRPr="003604E3">
        <w:t xml:space="preserve"> </w:t>
      </w:r>
      <w:r w:rsidR="00C5363C" w:rsidRPr="003604E3">
        <w:t>in</w:t>
      </w:r>
      <w:r w:rsidR="00EC5057" w:rsidRPr="003604E3">
        <w:t xml:space="preserve"> </w:t>
      </w:r>
      <w:r w:rsidR="00C5363C" w:rsidRPr="003604E3">
        <w:t>one</w:t>
      </w:r>
      <w:r w:rsidR="007E43D7" w:rsidRPr="003604E3">
        <w:t>-</w:t>
      </w:r>
      <w:r w:rsidR="00C5363C" w:rsidRPr="003604E3">
        <w:t>to</w:t>
      </w:r>
      <w:r w:rsidR="007E43D7" w:rsidRPr="003604E3">
        <w:t>-</w:t>
      </w:r>
      <w:r w:rsidR="00C5363C" w:rsidRPr="003604E3">
        <w:t>one</w:t>
      </w:r>
      <w:r w:rsidR="00EC5057" w:rsidRPr="003604E3">
        <w:t xml:space="preserve"> </w:t>
      </w:r>
      <w:r w:rsidR="00C5363C" w:rsidRPr="003604E3">
        <w:t>or</w:t>
      </w:r>
      <w:r w:rsidR="00EC5057" w:rsidRPr="003604E3">
        <w:t xml:space="preserve"> </w:t>
      </w:r>
      <w:r w:rsidR="00C5363C" w:rsidRPr="003604E3">
        <w:t>group</w:t>
      </w:r>
      <w:r w:rsidR="00EC5057" w:rsidRPr="003604E3">
        <w:t xml:space="preserve"> </w:t>
      </w:r>
      <w:r w:rsidR="00C5363C" w:rsidRPr="003604E3">
        <w:t>settings</w:t>
      </w:r>
      <w:r w:rsidR="00EC5057" w:rsidRPr="003604E3">
        <w:t xml:space="preserve"> </w:t>
      </w:r>
      <w:r w:rsidR="00C5363C" w:rsidRPr="003604E3">
        <w:t>and</w:t>
      </w:r>
      <w:r w:rsidR="00EC5057" w:rsidRPr="003604E3">
        <w:t xml:space="preserve"> </w:t>
      </w:r>
      <w:r w:rsidR="00C5363C" w:rsidRPr="003604E3">
        <w:t>wi</w:t>
      </w:r>
      <w:r w:rsidR="008A484B" w:rsidRPr="003604E3">
        <w:t>ll</w:t>
      </w:r>
      <w:r w:rsidR="00EC5057" w:rsidRPr="003604E3">
        <w:t xml:space="preserve"> </w:t>
      </w:r>
      <w:r w:rsidR="008A484B" w:rsidRPr="003604E3">
        <w:t>be</w:t>
      </w:r>
      <w:r w:rsidR="00EC5057" w:rsidRPr="003604E3">
        <w:t xml:space="preserve"> </w:t>
      </w:r>
      <w:r w:rsidR="008A484B" w:rsidRPr="003604E3">
        <w:t>guided</w:t>
      </w:r>
      <w:r w:rsidR="00EC5057" w:rsidRPr="003604E3">
        <w:t xml:space="preserve"> </w:t>
      </w:r>
      <w:r w:rsidR="008A484B" w:rsidRPr="003604E3">
        <w:t>by</w:t>
      </w:r>
      <w:r w:rsidR="00EC5057" w:rsidRPr="003604E3">
        <w:t xml:space="preserve"> </w:t>
      </w:r>
      <w:r w:rsidR="008A484B" w:rsidRPr="003604E3">
        <w:t>conversations</w:t>
      </w:r>
      <w:r w:rsidR="00EC5057" w:rsidRPr="003604E3">
        <w:t xml:space="preserve"> </w:t>
      </w:r>
      <w:r w:rsidR="008A484B" w:rsidRPr="003604E3">
        <w:t>with</w:t>
      </w:r>
      <w:r w:rsidR="00EC5057" w:rsidRPr="003604E3">
        <w:t xml:space="preserve"> </w:t>
      </w:r>
      <w:r w:rsidR="00C5363C" w:rsidRPr="003604E3">
        <w:t>the</w:t>
      </w:r>
      <w:r w:rsidR="00EC5057" w:rsidRPr="003604E3">
        <w:t xml:space="preserve"> </w:t>
      </w:r>
      <w:r w:rsidR="00C5363C" w:rsidRPr="003604E3">
        <w:t>student</w:t>
      </w:r>
      <w:r w:rsidR="007E43D7" w:rsidRPr="003604E3">
        <w:t>s</w:t>
      </w:r>
      <w:r w:rsidR="00EC5057" w:rsidRPr="003604E3">
        <w:t xml:space="preserve"> </w:t>
      </w:r>
      <w:r w:rsidR="007E43D7" w:rsidRPr="003604E3">
        <w:t>concerned</w:t>
      </w:r>
      <w:r w:rsidR="007F6293" w:rsidRPr="003604E3">
        <w:t>:</w:t>
      </w:r>
    </w:p>
    <w:p w14:paraId="44336BA7" w14:textId="2A5A9387" w:rsidR="00C5363C" w:rsidRPr="003604E3" w:rsidRDefault="00C5363C" w:rsidP="00C97812">
      <w:pPr>
        <w:pStyle w:val="ListParagraph"/>
        <w:numPr>
          <w:ilvl w:val="0"/>
          <w:numId w:val="31"/>
        </w:numPr>
        <w:ind w:left="1077" w:hanging="357"/>
        <w:contextualSpacing/>
      </w:pPr>
      <w:r w:rsidRPr="003604E3">
        <w:t>What</w:t>
      </w:r>
      <w:r w:rsidR="00EC5057" w:rsidRPr="003604E3">
        <w:t xml:space="preserve"> </w:t>
      </w:r>
      <w:r w:rsidRPr="003604E3">
        <w:t>it</w:t>
      </w:r>
      <w:r w:rsidR="00EC5057" w:rsidRPr="003604E3">
        <w:t xml:space="preserve"> </w:t>
      </w:r>
      <w:r w:rsidRPr="003604E3">
        <w:t>is</w:t>
      </w:r>
      <w:r w:rsidR="00EC5057" w:rsidRPr="003604E3">
        <w:t xml:space="preserve"> </w:t>
      </w:r>
      <w:r w:rsidRPr="003604E3">
        <w:t>helpful</w:t>
      </w:r>
      <w:r w:rsidR="00EC5057" w:rsidRPr="003604E3">
        <w:t xml:space="preserve"> </w:t>
      </w:r>
      <w:r w:rsidRPr="003604E3">
        <w:t>for</w:t>
      </w:r>
      <w:r w:rsidR="00EC5057" w:rsidRPr="003604E3">
        <w:t xml:space="preserve"> </w:t>
      </w:r>
      <w:r w:rsidRPr="003604E3">
        <w:t>friends</w:t>
      </w:r>
      <w:r w:rsidR="00EC5057" w:rsidRPr="003604E3">
        <w:t xml:space="preserve"> </w:t>
      </w:r>
      <w:r w:rsidRPr="003604E3">
        <w:t>to</w:t>
      </w:r>
      <w:r w:rsidR="00EC5057" w:rsidRPr="003604E3">
        <w:t xml:space="preserve"> </w:t>
      </w:r>
      <w:r w:rsidRPr="003604E3">
        <w:t>know</w:t>
      </w:r>
      <w:r w:rsidR="00EC5057" w:rsidRPr="003604E3">
        <w:t xml:space="preserve"> </w:t>
      </w:r>
      <w:r w:rsidRPr="003604E3">
        <w:t>and</w:t>
      </w:r>
      <w:r w:rsidR="00EC5057" w:rsidRPr="003604E3">
        <w:t xml:space="preserve"> </w:t>
      </w:r>
      <w:r w:rsidRPr="003604E3">
        <w:t>what</w:t>
      </w:r>
      <w:r w:rsidR="00EC5057" w:rsidRPr="003604E3">
        <w:t xml:space="preserve"> </w:t>
      </w:r>
      <w:r w:rsidRPr="003604E3">
        <w:t>they</w:t>
      </w:r>
      <w:r w:rsidR="00EC5057" w:rsidRPr="003604E3">
        <w:t xml:space="preserve"> </w:t>
      </w:r>
      <w:r w:rsidRPr="003604E3">
        <w:t>should</w:t>
      </w:r>
      <w:r w:rsidR="00EC5057" w:rsidRPr="003604E3">
        <w:t xml:space="preserve"> </w:t>
      </w:r>
      <w:r w:rsidRPr="003604E3">
        <w:t>not</w:t>
      </w:r>
      <w:r w:rsidR="00EC5057" w:rsidRPr="003604E3">
        <w:t xml:space="preserve"> </w:t>
      </w:r>
      <w:r w:rsidRPr="003604E3">
        <w:t>be</w:t>
      </w:r>
      <w:r w:rsidR="00EC5057" w:rsidRPr="003604E3">
        <w:t xml:space="preserve"> </w:t>
      </w:r>
      <w:r w:rsidRPr="003604E3">
        <w:t>told</w:t>
      </w:r>
    </w:p>
    <w:p w14:paraId="03B5C9ED" w14:textId="1B81D889" w:rsidR="00C5363C" w:rsidRPr="003604E3" w:rsidRDefault="00C5363C" w:rsidP="00C97812">
      <w:pPr>
        <w:pStyle w:val="ListParagraph"/>
        <w:numPr>
          <w:ilvl w:val="0"/>
          <w:numId w:val="31"/>
        </w:numPr>
        <w:ind w:left="1077" w:hanging="357"/>
        <w:contextualSpacing/>
      </w:pPr>
      <w:r w:rsidRPr="003604E3">
        <w:t>How</w:t>
      </w:r>
      <w:r w:rsidR="00EC5057" w:rsidRPr="003604E3">
        <w:t xml:space="preserve"> </w:t>
      </w:r>
      <w:r w:rsidRPr="003604E3">
        <w:t>friends</w:t>
      </w:r>
      <w:r w:rsidR="00EC5057" w:rsidRPr="003604E3">
        <w:t xml:space="preserve"> </w:t>
      </w:r>
      <w:r w:rsidRPr="003604E3">
        <w:t>can</w:t>
      </w:r>
      <w:r w:rsidR="00EC5057" w:rsidRPr="003604E3">
        <w:t xml:space="preserve"> </w:t>
      </w:r>
      <w:r w:rsidRPr="003604E3">
        <w:t>best</w:t>
      </w:r>
      <w:r w:rsidR="00EC5057" w:rsidRPr="003604E3">
        <w:t xml:space="preserve"> </w:t>
      </w:r>
      <w:r w:rsidRPr="003604E3">
        <w:t>support</w:t>
      </w:r>
    </w:p>
    <w:p w14:paraId="70103DEB" w14:textId="0CAB1954" w:rsidR="00C5363C" w:rsidRPr="003604E3" w:rsidRDefault="00C5363C" w:rsidP="00C97812">
      <w:pPr>
        <w:pStyle w:val="ListParagraph"/>
        <w:numPr>
          <w:ilvl w:val="0"/>
          <w:numId w:val="31"/>
        </w:numPr>
        <w:ind w:left="1077" w:hanging="357"/>
        <w:contextualSpacing/>
      </w:pPr>
      <w:r w:rsidRPr="003604E3">
        <w:t>Thi</w:t>
      </w:r>
      <w:r w:rsidR="008A484B" w:rsidRPr="003604E3">
        <w:t>ngs</w:t>
      </w:r>
      <w:r w:rsidR="00EC5057" w:rsidRPr="003604E3">
        <w:t xml:space="preserve"> </w:t>
      </w:r>
      <w:r w:rsidR="008A484B" w:rsidRPr="003604E3">
        <w:t>friends</w:t>
      </w:r>
      <w:r w:rsidR="00EC5057" w:rsidRPr="003604E3">
        <w:t xml:space="preserve"> </w:t>
      </w:r>
      <w:r w:rsidR="008A484B" w:rsidRPr="003604E3">
        <w:t>should</w:t>
      </w:r>
      <w:r w:rsidR="00EC5057" w:rsidRPr="003604E3">
        <w:t xml:space="preserve"> </w:t>
      </w:r>
      <w:r w:rsidR="008A484B" w:rsidRPr="003604E3">
        <w:t>avoid</w:t>
      </w:r>
      <w:r w:rsidR="00EC5057" w:rsidRPr="003604E3">
        <w:t xml:space="preserve"> </w:t>
      </w:r>
      <w:r w:rsidR="008A484B" w:rsidRPr="003604E3">
        <w:t>doing</w:t>
      </w:r>
      <w:r w:rsidR="00EC5057" w:rsidRPr="003604E3">
        <w:t xml:space="preserve"> </w:t>
      </w:r>
      <w:r w:rsidR="008A484B" w:rsidRPr="003604E3">
        <w:t>or</w:t>
      </w:r>
      <w:r w:rsidR="00EC5057" w:rsidRPr="003604E3">
        <w:t xml:space="preserve"> </w:t>
      </w:r>
      <w:r w:rsidRPr="003604E3">
        <w:t>saying</w:t>
      </w:r>
      <w:r w:rsidR="00EC5057" w:rsidRPr="003604E3">
        <w:t xml:space="preserve"> </w:t>
      </w:r>
      <w:r w:rsidRPr="003604E3">
        <w:t>which</w:t>
      </w:r>
      <w:r w:rsidR="00EC5057" w:rsidRPr="003604E3">
        <w:t xml:space="preserve"> </w:t>
      </w:r>
      <w:r w:rsidRPr="003604E3">
        <w:t>may</w:t>
      </w:r>
      <w:r w:rsidR="00EC5057" w:rsidRPr="003604E3">
        <w:t xml:space="preserve"> </w:t>
      </w:r>
      <w:r w:rsidRPr="003604E3">
        <w:t>inadvertently</w:t>
      </w:r>
      <w:r w:rsidR="00EC5057" w:rsidRPr="003604E3">
        <w:t xml:space="preserve"> </w:t>
      </w:r>
      <w:r w:rsidRPr="003604E3">
        <w:t>cause</w:t>
      </w:r>
      <w:r w:rsidR="00EC5057" w:rsidRPr="003604E3">
        <w:t xml:space="preserve"> </w:t>
      </w:r>
      <w:r w:rsidRPr="003604E3">
        <w:t>upset</w:t>
      </w:r>
    </w:p>
    <w:p w14:paraId="3A2462BF" w14:textId="47EBEF57" w:rsidR="00C5363C" w:rsidRPr="003604E3" w:rsidRDefault="00C5363C" w:rsidP="00C97812">
      <w:pPr>
        <w:pStyle w:val="ListParagraph"/>
        <w:numPr>
          <w:ilvl w:val="0"/>
          <w:numId w:val="31"/>
        </w:numPr>
      </w:pPr>
      <w:r w:rsidRPr="003604E3">
        <w:t>Warning</w:t>
      </w:r>
      <w:r w:rsidR="00EC5057" w:rsidRPr="003604E3">
        <w:t xml:space="preserve"> </w:t>
      </w:r>
      <w:r w:rsidRPr="003604E3">
        <w:t>signs</w:t>
      </w:r>
      <w:r w:rsidR="00EC5057" w:rsidRPr="003604E3">
        <w:t xml:space="preserve"> </w:t>
      </w:r>
      <w:r w:rsidRPr="003604E3">
        <w:t>that</w:t>
      </w:r>
      <w:r w:rsidR="00EC5057" w:rsidRPr="003604E3">
        <w:t xml:space="preserve"> </w:t>
      </w:r>
      <w:r w:rsidRPr="003604E3">
        <w:t>their</w:t>
      </w:r>
      <w:r w:rsidR="00EC5057" w:rsidRPr="003604E3">
        <w:t xml:space="preserve"> </w:t>
      </w:r>
      <w:r w:rsidRPr="003604E3">
        <w:t>friend</w:t>
      </w:r>
      <w:r w:rsidR="00EC5057" w:rsidRPr="003604E3">
        <w:t xml:space="preserve"> </w:t>
      </w:r>
      <w:r w:rsidR="008A484B" w:rsidRPr="003604E3">
        <w:t>may</w:t>
      </w:r>
      <w:r w:rsidR="00EC5057" w:rsidRPr="003604E3">
        <w:t xml:space="preserve"> </w:t>
      </w:r>
      <w:r w:rsidR="008A484B" w:rsidRPr="003604E3">
        <w:t>need</w:t>
      </w:r>
      <w:r w:rsidR="00EC5057" w:rsidRPr="003604E3">
        <w:t xml:space="preserve"> </w:t>
      </w:r>
      <w:r w:rsidRPr="003604E3">
        <w:t>help</w:t>
      </w:r>
      <w:r w:rsidR="00EC5057" w:rsidRPr="003604E3">
        <w:t xml:space="preserve"> </w:t>
      </w:r>
      <w:r w:rsidRPr="003604E3">
        <w:t>(e.g.</w:t>
      </w:r>
      <w:r w:rsidR="00EC5057" w:rsidRPr="003604E3">
        <w:t xml:space="preserve"> </w:t>
      </w:r>
      <w:r w:rsidRPr="003604E3">
        <w:t>signs</w:t>
      </w:r>
      <w:r w:rsidR="00EC5057" w:rsidRPr="003604E3">
        <w:t xml:space="preserve"> </w:t>
      </w:r>
      <w:r w:rsidRPr="003604E3">
        <w:t>of</w:t>
      </w:r>
      <w:r w:rsidR="00EC5057" w:rsidRPr="003604E3">
        <w:t xml:space="preserve"> </w:t>
      </w:r>
      <w:r w:rsidRPr="003604E3">
        <w:t>relapse)</w:t>
      </w:r>
    </w:p>
    <w:p w14:paraId="4257E61F" w14:textId="5579F4DA" w:rsidR="00C5363C" w:rsidRPr="003604E3" w:rsidRDefault="00C5363C" w:rsidP="001456F1">
      <w:r w:rsidRPr="003604E3">
        <w:t>Additionally,</w:t>
      </w:r>
      <w:r w:rsidR="00EC5057" w:rsidRPr="003604E3">
        <w:t xml:space="preserve"> </w:t>
      </w:r>
      <w:r w:rsidRPr="003604E3">
        <w:t>we</w:t>
      </w:r>
      <w:r w:rsidR="00EC5057" w:rsidRPr="003604E3">
        <w:t xml:space="preserve"> </w:t>
      </w:r>
      <w:r w:rsidRPr="003604E3">
        <w:t>will</w:t>
      </w:r>
      <w:r w:rsidR="00EC5057" w:rsidRPr="003604E3">
        <w:t xml:space="preserve"> </w:t>
      </w:r>
      <w:r w:rsidRPr="003604E3">
        <w:t>want</w:t>
      </w:r>
      <w:r w:rsidR="00EC5057" w:rsidRPr="003604E3">
        <w:t xml:space="preserve"> </w:t>
      </w:r>
      <w:r w:rsidRPr="003604E3">
        <w:t>to</w:t>
      </w:r>
      <w:r w:rsidR="00EC5057" w:rsidRPr="003604E3">
        <w:t xml:space="preserve"> </w:t>
      </w:r>
      <w:r w:rsidRPr="003604E3">
        <w:t>highlight</w:t>
      </w:r>
      <w:r w:rsidR="00EC5057" w:rsidRPr="003604E3">
        <w:t xml:space="preserve"> </w:t>
      </w:r>
      <w:r w:rsidRPr="003604E3">
        <w:t>with</w:t>
      </w:r>
      <w:r w:rsidR="00EC5057" w:rsidRPr="003604E3">
        <w:t xml:space="preserve"> </w:t>
      </w:r>
      <w:r w:rsidRPr="003604E3">
        <w:t>peers:</w:t>
      </w:r>
    </w:p>
    <w:p w14:paraId="41240C5A" w14:textId="33427105" w:rsidR="00C5363C" w:rsidRPr="003604E3" w:rsidRDefault="00C5363C" w:rsidP="00C97812">
      <w:pPr>
        <w:pStyle w:val="ListParagraph"/>
        <w:numPr>
          <w:ilvl w:val="0"/>
          <w:numId w:val="31"/>
        </w:numPr>
        <w:ind w:left="1077" w:hanging="357"/>
        <w:contextualSpacing/>
      </w:pPr>
      <w:r w:rsidRPr="003604E3">
        <w:t>Where</w:t>
      </w:r>
      <w:r w:rsidR="00EC5057" w:rsidRPr="003604E3">
        <w:t xml:space="preserve"> </w:t>
      </w:r>
      <w:r w:rsidRPr="003604E3">
        <w:t>and</w:t>
      </w:r>
      <w:r w:rsidR="00EC5057" w:rsidRPr="003604E3">
        <w:t xml:space="preserve"> </w:t>
      </w:r>
      <w:r w:rsidRPr="003604E3">
        <w:t>how</w:t>
      </w:r>
      <w:r w:rsidR="00EC5057" w:rsidRPr="003604E3">
        <w:t xml:space="preserve"> </w:t>
      </w:r>
      <w:r w:rsidRPr="003604E3">
        <w:t>to</w:t>
      </w:r>
      <w:r w:rsidR="00EC5057" w:rsidRPr="003604E3">
        <w:t xml:space="preserve"> </w:t>
      </w:r>
      <w:r w:rsidRPr="003604E3">
        <w:t>access</w:t>
      </w:r>
      <w:r w:rsidR="00EC5057" w:rsidRPr="003604E3">
        <w:t xml:space="preserve"> </w:t>
      </w:r>
      <w:r w:rsidRPr="003604E3">
        <w:t>support</w:t>
      </w:r>
      <w:r w:rsidR="00EC5057" w:rsidRPr="003604E3">
        <w:t xml:space="preserve"> </w:t>
      </w:r>
      <w:r w:rsidRPr="003604E3">
        <w:t>for</w:t>
      </w:r>
      <w:r w:rsidR="00EC5057" w:rsidRPr="003604E3">
        <w:t xml:space="preserve"> </w:t>
      </w:r>
      <w:r w:rsidRPr="003604E3">
        <w:t>themselves</w:t>
      </w:r>
    </w:p>
    <w:p w14:paraId="1EFAB16A" w14:textId="04797057" w:rsidR="00C5363C" w:rsidRPr="003604E3" w:rsidRDefault="00C5363C" w:rsidP="00C97812">
      <w:pPr>
        <w:pStyle w:val="ListParagraph"/>
        <w:numPr>
          <w:ilvl w:val="0"/>
          <w:numId w:val="31"/>
        </w:numPr>
        <w:ind w:left="1077" w:hanging="357"/>
        <w:contextualSpacing/>
      </w:pPr>
      <w:r w:rsidRPr="003604E3">
        <w:t>Safe</w:t>
      </w:r>
      <w:r w:rsidR="00EC5057" w:rsidRPr="003604E3">
        <w:t xml:space="preserve"> </w:t>
      </w:r>
      <w:r w:rsidRPr="003604E3">
        <w:t>sources</w:t>
      </w:r>
      <w:r w:rsidR="00EC5057" w:rsidRPr="003604E3">
        <w:t xml:space="preserve"> </w:t>
      </w:r>
      <w:r w:rsidRPr="003604E3">
        <w:t>of</w:t>
      </w:r>
      <w:r w:rsidR="00EC5057" w:rsidRPr="003604E3">
        <w:t xml:space="preserve"> </w:t>
      </w:r>
      <w:r w:rsidRPr="003604E3">
        <w:t>further</w:t>
      </w:r>
      <w:r w:rsidR="00EC5057" w:rsidRPr="003604E3">
        <w:t xml:space="preserve"> </w:t>
      </w:r>
      <w:r w:rsidRPr="003604E3">
        <w:t>information</w:t>
      </w:r>
      <w:r w:rsidR="00EC5057" w:rsidRPr="003604E3">
        <w:t xml:space="preserve"> </w:t>
      </w:r>
      <w:r w:rsidRPr="003604E3">
        <w:t>about</w:t>
      </w:r>
      <w:r w:rsidR="00EC5057" w:rsidRPr="003604E3">
        <w:t xml:space="preserve"> </w:t>
      </w:r>
      <w:r w:rsidRPr="003604E3">
        <w:t>their</w:t>
      </w:r>
      <w:r w:rsidR="00EC5057" w:rsidRPr="003604E3">
        <w:t xml:space="preserve"> </w:t>
      </w:r>
      <w:r w:rsidRPr="003604E3">
        <w:t>friend’s</w:t>
      </w:r>
      <w:r w:rsidR="00EC5057" w:rsidRPr="003604E3">
        <w:t xml:space="preserve"> </w:t>
      </w:r>
      <w:r w:rsidRPr="003604E3">
        <w:t>condition</w:t>
      </w:r>
    </w:p>
    <w:p w14:paraId="1274E562" w14:textId="3653A7E3" w:rsidR="00C5363C" w:rsidRPr="003604E3" w:rsidRDefault="00C5363C" w:rsidP="00C97812">
      <w:pPr>
        <w:pStyle w:val="ListParagraph"/>
        <w:numPr>
          <w:ilvl w:val="0"/>
          <w:numId w:val="31"/>
        </w:numPr>
      </w:pPr>
      <w:r w:rsidRPr="003604E3">
        <w:t>Healthy</w:t>
      </w:r>
      <w:r w:rsidR="00EC5057" w:rsidRPr="003604E3">
        <w:t xml:space="preserve"> </w:t>
      </w:r>
      <w:r w:rsidRPr="003604E3">
        <w:t>ways</w:t>
      </w:r>
      <w:r w:rsidR="00EC5057" w:rsidRPr="003604E3">
        <w:t xml:space="preserve"> </w:t>
      </w:r>
      <w:r w:rsidRPr="003604E3">
        <w:t>of</w:t>
      </w:r>
      <w:r w:rsidR="00EC5057" w:rsidRPr="003604E3">
        <w:t xml:space="preserve"> </w:t>
      </w:r>
      <w:r w:rsidRPr="003604E3">
        <w:t>coping</w:t>
      </w:r>
      <w:r w:rsidR="00EC5057" w:rsidRPr="003604E3">
        <w:t xml:space="preserve"> </w:t>
      </w:r>
      <w:r w:rsidRPr="003604E3">
        <w:t>with</w:t>
      </w:r>
      <w:r w:rsidR="00EC5057" w:rsidRPr="003604E3">
        <w:t xml:space="preserve"> </w:t>
      </w:r>
      <w:r w:rsidRPr="003604E3">
        <w:t>the</w:t>
      </w:r>
      <w:r w:rsidR="00EC5057" w:rsidRPr="003604E3">
        <w:t xml:space="preserve"> </w:t>
      </w:r>
      <w:r w:rsidRPr="003604E3">
        <w:t>difficult</w:t>
      </w:r>
      <w:r w:rsidR="00EC5057" w:rsidRPr="003604E3">
        <w:t xml:space="preserve"> </w:t>
      </w:r>
      <w:r w:rsidRPr="003604E3">
        <w:t>emotions</w:t>
      </w:r>
      <w:r w:rsidR="00EC5057" w:rsidRPr="003604E3">
        <w:t xml:space="preserve"> </w:t>
      </w:r>
      <w:r w:rsidRPr="003604E3">
        <w:t>they</w:t>
      </w:r>
      <w:r w:rsidR="00EC5057" w:rsidRPr="003604E3">
        <w:t xml:space="preserve"> </w:t>
      </w:r>
      <w:r w:rsidRPr="003604E3">
        <w:t>may</w:t>
      </w:r>
      <w:r w:rsidR="00EC5057" w:rsidRPr="003604E3">
        <w:t xml:space="preserve"> </w:t>
      </w:r>
      <w:r w:rsidRPr="003604E3">
        <w:t>be</w:t>
      </w:r>
      <w:r w:rsidR="00EC5057" w:rsidRPr="003604E3">
        <w:t xml:space="preserve"> </w:t>
      </w:r>
      <w:r w:rsidRPr="003604E3">
        <w:t>feeling</w:t>
      </w:r>
      <w:r w:rsidR="00D240D4" w:rsidRPr="003604E3">
        <w:t>.</w:t>
      </w:r>
    </w:p>
    <w:p w14:paraId="2E000D3C" w14:textId="77777777" w:rsidR="00C5363C" w:rsidRPr="003604E3" w:rsidRDefault="00C5363C" w:rsidP="004605FC">
      <w:pPr>
        <w:pStyle w:val="Heading1"/>
      </w:pPr>
      <w:bookmarkStart w:id="28" w:name="_Toc294447459"/>
      <w:bookmarkStart w:id="29" w:name="_Toc40881000"/>
      <w:r w:rsidRPr="003604E3">
        <w:t>Training</w:t>
      </w:r>
      <w:bookmarkEnd w:id="28"/>
      <w:bookmarkEnd w:id="29"/>
    </w:p>
    <w:p w14:paraId="0AAFEE3E" w14:textId="14998EED" w:rsidR="00C5363C" w:rsidRPr="003604E3" w:rsidRDefault="00C5363C" w:rsidP="001456F1">
      <w:r w:rsidRPr="003604E3">
        <w:t>Training</w:t>
      </w:r>
      <w:r w:rsidR="00EC5057" w:rsidRPr="003604E3">
        <w:t xml:space="preserve"> </w:t>
      </w:r>
      <w:r w:rsidRPr="003604E3">
        <w:t>opportunitie</w:t>
      </w:r>
      <w:r w:rsidR="00D240D4" w:rsidRPr="003604E3">
        <w:t>s</w:t>
      </w:r>
      <w:r w:rsidR="00EC5057" w:rsidRPr="003604E3">
        <w:t xml:space="preserve"> </w:t>
      </w:r>
      <w:r w:rsidR="00D240D4" w:rsidRPr="003604E3">
        <w:t>for</w:t>
      </w:r>
      <w:r w:rsidR="00EC5057" w:rsidRPr="003604E3">
        <w:t xml:space="preserve"> </w:t>
      </w:r>
      <w:r w:rsidR="00D240D4" w:rsidRPr="003604E3">
        <w:t>staff</w:t>
      </w:r>
      <w:r w:rsidR="00EC5057" w:rsidRPr="003604E3">
        <w:t xml:space="preserve"> </w:t>
      </w:r>
      <w:r w:rsidR="00D240D4" w:rsidRPr="003604E3">
        <w:t>who</w:t>
      </w:r>
      <w:r w:rsidR="00EC5057" w:rsidRPr="003604E3">
        <w:t xml:space="preserve"> </w:t>
      </w:r>
      <w:r w:rsidR="00D240D4" w:rsidRPr="003604E3">
        <w:t>require</w:t>
      </w:r>
      <w:r w:rsidR="00EC5057" w:rsidRPr="003604E3">
        <w:t xml:space="preserve"> </w:t>
      </w:r>
      <w:r w:rsidR="00D240D4" w:rsidRPr="003604E3">
        <w:t>more</w:t>
      </w:r>
      <w:r w:rsidR="00EC5057" w:rsidRPr="003604E3">
        <w:t xml:space="preserve"> </w:t>
      </w:r>
      <w:r w:rsidR="00D240D4" w:rsidRPr="003604E3">
        <w:t>in-</w:t>
      </w:r>
      <w:r w:rsidRPr="003604E3">
        <w:t>depth</w:t>
      </w:r>
      <w:r w:rsidR="00EC5057" w:rsidRPr="003604E3">
        <w:t xml:space="preserve"> </w:t>
      </w:r>
      <w:r w:rsidRPr="003604E3">
        <w:t>knowledge</w:t>
      </w:r>
      <w:r w:rsidR="00EC5057" w:rsidRPr="003604E3">
        <w:t xml:space="preserve"> </w:t>
      </w:r>
      <w:r w:rsidR="00741D11" w:rsidRPr="003604E3">
        <w:t>on</w:t>
      </w:r>
      <w:r w:rsidR="00EC5057" w:rsidRPr="003604E3">
        <w:t xml:space="preserve"> </w:t>
      </w:r>
      <w:r w:rsidR="00741D11" w:rsidRPr="003604E3">
        <w:t>Mental</w:t>
      </w:r>
      <w:r w:rsidR="00EC5057" w:rsidRPr="003604E3">
        <w:t xml:space="preserve"> </w:t>
      </w:r>
      <w:r w:rsidR="00741D11" w:rsidRPr="003604E3">
        <w:t>Health</w:t>
      </w:r>
      <w:r w:rsidR="00EC5057" w:rsidRPr="003604E3">
        <w:t xml:space="preserve"> </w:t>
      </w:r>
      <w:r w:rsidR="006E29F5" w:rsidRPr="003604E3">
        <w:t>conditions</w:t>
      </w:r>
      <w:r w:rsidR="00EC5057" w:rsidRPr="003604E3">
        <w:t xml:space="preserve"> </w:t>
      </w:r>
      <w:r w:rsidRPr="003604E3">
        <w:t>will</w:t>
      </w:r>
      <w:r w:rsidR="00EC5057" w:rsidRPr="003604E3">
        <w:t xml:space="preserve"> </w:t>
      </w:r>
      <w:r w:rsidRPr="003604E3">
        <w:t>be</w:t>
      </w:r>
      <w:r w:rsidR="00EC5057" w:rsidRPr="003604E3">
        <w:t xml:space="preserve"> </w:t>
      </w:r>
      <w:r w:rsidR="003156D4" w:rsidRPr="003604E3">
        <w:t>provided</w:t>
      </w:r>
      <w:r w:rsidR="00EC5057" w:rsidRPr="003604E3">
        <w:t xml:space="preserve"> </w:t>
      </w:r>
      <w:r w:rsidR="003156D4" w:rsidRPr="003604E3">
        <w:t>by</w:t>
      </w:r>
      <w:r w:rsidR="00EC5057" w:rsidRPr="003604E3">
        <w:t xml:space="preserve"> </w:t>
      </w:r>
      <w:r w:rsidR="003156D4" w:rsidRPr="003604E3">
        <w:t>Staff</w:t>
      </w:r>
      <w:r w:rsidR="00EC5057" w:rsidRPr="003604E3">
        <w:t xml:space="preserve"> </w:t>
      </w:r>
      <w:r w:rsidR="003156D4" w:rsidRPr="003604E3">
        <w:t>Development</w:t>
      </w:r>
      <w:r w:rsidR="00EC5057" w:rsidRPr="003604E3">
        <w:t xml:space="preserve"> </w:t>
      </w:r>
      <w:r w:rsidR="003156D4" w:rsidRPr="003604E3">
        <w:t>and</w:t>
      </w:r>
      <w:r w:rsidR="00EC5057" w:rsidRPr="003604E3">
        <w:t xml:space="preserve"> </w:t>
      </w:r>
      <w:r w:rsidRPr="003604E3">
        <w:t>additional</w:t>
      </w:r>
      <w:r w:rsidR="00EC5057" w:rsidRPr="003604E3">
        <w:t xml:space="preserve"> </w:t>
      </w:r>
      <w:r w:rsidRPr="003604E3">
        <w:t>CPD</w:t>
      </w:r>
      <w:r w:rsidR="00EC5057" w:rsidRPr="003604E3">
        <w:t xml:space="preserve"> </w:t>
      </w:r>
      <w:r w:rsidRPr="003604E3">
        <w:t>will</w:t>
      </w:r>
      <w:r w:rsidR="00EC5057" w:rsidRPr="003604E3">
        <w:t xml:space="preserve"> </w:t>
      </w:r>
      <w:r w:rsidRPr="003604E3">
        <w:t>be</w:t>
      </w:r>
      <w:r w:rsidR="00EC5057" w:rsidRPr="003604E3">
        <w:t xml:space="preserve"> </w:t>
      </w:r>
      <w:r w:rsidRPr="003604E3">
        <w:t>supported</w:t>
      </w:r>
      <w:r w:rsidR="00EC5057" w:rsidRPr="003604E3">
        <w:t xml:space="preserve"> </w:t>
      </w:r>
      <w:r w:rsidRPr="003604E3">
        <w:t>throughout</w:t>
      </w:r>
      <w:r w:rsidR="00EC5057" w:rsidRPr="003604E3">
        <w:t xml:space="preserve"> </w:t>
      </w:r>
      <w:r w:rsidRPr="003604E3">
        <w:t>the</w:t>
      </w:r>
      <w:r w:rsidR="00EC5057" w:rsidRPr="003604E3">
        <w:t xml:space="preserve"> </w:t>
      </w:r>
      <w:r w:rsidRPr="003604E3">
        <w:t>year</w:t>
      </w:r>
      <w:r w:rsidR="00EC5057" w:rsidRPr="003604E3">
        <w:t xml:space="preserve"> </w:t>
      </w:r>
      <w:r w:rsidRPr="003604E3">
        <w:t>where</w:t>
      </w:r>
      <w:r w:rsidR="00EC5057" w:rsidRPr="003604E3">
        <w:t xml:space="preserve"> </w:t>
      </w:r>
      <w:r w:rsidRPr="003604E3">
        <w:t>it</w:t>
      </w:r>
      <w:r w:rsidR="00EC5057" w:rsidRPr="003604E3">
        <w:t xml:space="preserve"> </w:t>
      </w:r>
      <w:r w:rsidRPr="003604E3">
        <w:t>becomes</w:t>
      </w:r>
      <w:r w:rsidR="00EC5057" w:rsidRPr="003604E3">
        <w:t xml:space="preserve"> </w:t>
      </w:r>
      <w:r w:rsidRPr="003604E3">
        <w:t>appropriate</w:t>
      </w:r>
      <w:r w:rsidR="00EC5057" w:rsidRPr="003604E3">
        <w:t xml:space="preserve"> </w:t>
      </w:r>
      <w:r w:rsidRPr="003604E3">
        <w:t>due</w:t>
      </w:r>
      <w:r w:rsidR="00EC5057" w:rsidRPr="003604E3">
        <w:t xml:space="preserve"> </w:t>
      </w:r>
      <w:r w:rsidR="00D240D4" w:rsidRPr="003604E3">
        <w:t>to</w:t>
      </w:r>
      <w:r w:rsidR="00EC5057" w:rsidRPr="003604E3">
        <w:t xml:space="preserve"> </w:t>
      </w:r>
      <w:r w:rsidRPr="003604E3">
        <w:t>developing</w:t>
      </w:r>
      <w:r w:rsidR="00EC5057" w:rsidRPr="003604E3">
        <w:t xml:space="preserve"> </w:t>
      </w:r>
      <w:r w:rsidRPr="003604E3">
        <w:t>situations</w:t>
      </w:r>
      <w:r w:rsidR="00EC5057" w:rsidRPr="003604E3">
        <w:t xml:space="preserve"> </w:t>
      </w:r>
      <w:r w:rsidRPr="003604E3">
        <w:t>with</w:t>
      </w:r>
      <w:r w:rsidR="00EC5057" w:rsidRPr="003604E3">
        <w:t xml:space="preserve"> </w:t>
      </w:r>
      <w:r w:rsidRPr="003604E3">
        <w:t>one</w:t>
      </w:r>
      <w:r w:rsidR="00EC5057" w:rsidRPr="003604E3">
        <w:t xml:space="preserve"> </w:t>
      </w:r>
      <w:r w:rsidRPr="003604E3">
        <w:t>or</w:t>
      </w:r>
      <w:r w:rsidR="00EC5057" w:rsidRPr="003604E3">
        <w:t xml:space="preserve"> </w:t>
      </w:r>
      <w:r w:rsidRPr="003604E3">
        <w:t>more</w:t>
      </w:r>
      <w:r w:rsidR="00EC5057" w:rsidRPr="003604E3">
        <w:t xml:space="preserve"> </w:t>
      </w:r>
      <w:r w:rsidRPr="003604E3">
        <w:t>students.</w:t>
      </w:r>
      <w:r w:rsidR="00EC5057" w:rsidRPr="003604E3">
        <w:t xml:space="preserve">  </w:t>
      </w:r>
    </w:p>
    <w:p w14:paraId="112DF7CD" w14:textId="39D2CA61" w:rsidR="00C5363C" w:rsidRPr="003604E3" w:rsidRDefault="00C5363C" w:rsidP="004605FC">
      <w:pPr>
        <w:pStyle w:val="Heading1"/>
      </w:pPr>
      <w:bookmarkStart w:id="30" w:name="_Toc294447460"/>
      <w:bookmarkStart w:id="31" w:name="_Toc40881001"/>
      <w:r w:rsidRPr="003604E3">
        <w:t>Policy</w:t>
      </w:r>
      <w:r w:rsidR="00EC5057" w:rsidRPr="003604E3">
        <w:t xml:space="preserve"> </w:t>
      </w:r>
      <w:r w:rsidRPr="003604E3">
        <w:t>Review</w:t>
      </w:r>
      <w:bookmarkEnd w:id="30"/>
      <w:bookmarkEnd w:id="31"/>
    </w:p>
    <w:p w14:paraId="6B402E35" w14:textId="081F8752" w:rsidR="007F6293" w:rsidRPr="003604E3" w:rsidRDefault="007E43D7" w:rsidP="007F6293">
      <w:r w:rsidRPr="003604E3">
        <w:t>T</w:t>
      </w:r>
      <w:r w:rsidR="00C5363C" w:rsidRPr="003604E3">
        <w:t>his</w:t>
      </w:r>
      <w:r w:rsidR="00EC5057" w:rsidRPr="003604E3">
        <w:t xml:space="preserve"> </w:t>
      </w:r>
      <w:r w:rsidR="00C5363C" w:rsidRPr="003604E3">
        <w:t>policy</w:t>
      </w:r>
      <w:r w:rsidR="00EC5057" w:rsidRPr="003604E3">
        <w:t xml:space="preserve"> </w:t>
      </w:r>
      <w:r w:rsidR="00C5363C" w:rsidRPr="003604E3">
        <w:t>will</w:t>
      </w:r>
      <w:r w:rsidR="00EC5057" w:rsidRPr="003604E3">
        <w:t xml:space="preserve"> </w:t>
      </w:r>
      <w:r w:rsidR="00C5363C" w:rsidRPr="003604E3">
        <w:t>be</w:t>
      </w:r>
      <w:r w:rsidR="00EC5057" w:rsidRPr="003604E3">
        <w:t xml:space="preserve"> </w:t>
      </w:r>
      <w:r w:rsidR="00C5363C" w:rsidRPr="003604E3">
        <w:t>reviewed</w:t>
      </w:r>
      <w:r w:rsidR="00EC5057" w:rsidRPr="003604E3">
        <w:t xml:space="preserve"> </w:t>
      </w:r>
      <w:r w:rsidR="00E03A59" w:rsidRPr="003604E3">
        <w:t>in</w:t>
      </w:r>
      <w:r w:rsidR="00EC5057" w:rsidRPr="003604E3">
        <w:t xml:space="preserve"> </w:t>
      </w:r>
      <w:r w:rsidR="007F6293" w:rsidRPr="003604E3">
        <w:t>accordance</w:t>
      </w:r>
      <w:r w:rsidR="00EC5057" w:rsidRPr="003604E3">
        <w:t xml:space="preserve"> </w:t>
      </w:r>
      <w:r w:rsidR="00E03A59" w:rsidRPr="003604E3">
        <w:t>with</w:t>
      </w:r>
      <w:r w:rsidR="00EC5057" w:rsidRPr="003604E3">
        <w:t xml:space="preserve"> </w:t>
      </w:r>
      <w:r w:rsidR="00E03A59" w:rsidRPr="003604E3">
        <w:t>standard</w:t>
      </w:r>
      <w:r w:rsidR="00EC5057" w:rsidRPr="003604E3">
        <w:t xml:space="preserve"> </w:t>
      </w:r>
      <w:r w:rsidR="00E03A59" w:rsidRPr="003604E3">
        <w:t>University</w:t>
      </w:r>
      <w:r w:rsidR="00EC5057" w:rsidRPr="003604E3">
        <w:t xml:space="preserve"> </w:t>
      </w:r>
      <w:r w:rsidR="00E03A59" w:rsidRPr="003604E3">
        <w:t>practice</w:t>
      </w:r>
      <w:r w:rsidR="007F6293" w:rsidRPr="003604E3">
        <w:t>;</w:t>
      </w:r>
      <w:r w:rsidR="00EC5057" w:rsidRPr="003604E3">
        <w:t xml:space="preserve"> </w:t>
      </w:r>
      <w:r w:rsidR="00E03A59" w:rsidRPr="003604E3">
        <w:t>however</w:t>
      </w:r>
      <w:r w:rsidR="007F6293" w:rsidRPr="003604E3">
        <w:t>,</w:t>
      </w:r>
      <w:r w:rsidR="00EC5057" w:rsidRPr="003604E3">
        <w:t xml:space="preserve"> </w:t>
      </w:r>
      <w:r w:rsidR="00E03A59" w:rsidRPr="003604E3">
        <w:t>in</w:t>
      </w:r>
      <w:r w:rsidR="00EC5057" w:rsidRPr="003604E3">
        <w:t xml:space="preserve"> </w:t>
      </w:r>
      <w:r w:rsidR="00E03A59" w:rsidRPr="003604E3">
        <w:t>appropriate</w:t>
      </w:r>
      <w:r w:rsidR="00EC5057" w:rsidRPr="003604E3">
        <w:t xml:space="preserve"> </w:t>
      </w:r>
      <w:r w:rsidR="00E03A59" w:rsidRPr="003604E3">
        <w:t>circ</w:t>
      </w:r>
      <w:r w:rsidR="007F6293" w:rsidRPr="003604E3">
        <w:t>u</w:t>
      </w:r>
      <w:r w:rsidR="00E03A59" w:rsidRPr="003604E3">
        <w:t>msta</w:t>
      </w:r>
      <w:r w:rsidR="007F6293" w:rsidRPr="003604E3">
        <w:t>nc</w:t>
      </w:r>
      <w:r w:rsidR="00E03A59" w:rsidRPr="003604E3">
        <w:t>e</w:t>
      </w:r>
      <w:r w:rsidR="007F6293" w:rsidRPr="003604E3">
        <w:t>s</w:t>
      </w:r>
      <w:r w:rsidR="00EC5057" w:rsidRPr="003604E3">
        <w:t xml:space="preserve"> </w:t>
      </w:r>
      <w:r w:rsidR="00E03A59" w:rsidRPr="003604E3">
        <w:t>it</w:t>
      </w:r>
      <w:r w:rsidR="00EC5057" w:rsidRPr="003604E3">
        <w:t xml:space="preserve"> </w:t>
      </w:r>
      <w:r w:rsidR="00E03A59" w:rsidRPr="003604E3">
        <w:t>may</w:t>
      </w:r>
      <w:r w:rsidR="00EC5057" w:rsidRPr="003604E3">
        <w:t xml:space="preserve"> </w:t>
      </w:r>
      <w:r w:rsidR="00E03A59" w:rsidRPr="003604E3">
        <w:t>be</w:t>
      </w:r>
      <w:r w:rsidR="00EC5057" w:rsidRPr="003604E3">
        <w:t xml:space="preserve"> </w:t>
      </w:r>
      <w:r w:rsidR="00E03A59" w:rsidRPr="003604E3">
        <w:t>updated</w:t>
      </w:r>
      <w:r w:rsidR="00EC5057" w:rsidRPr="003604E3">
        <w:t xml:space="preserve"> </w:t>
      </w:r>
      <w:r w:rsidR="00E03A59" w:rsidRPr="003604E3">
        <w:t>as</w:t>
      </w:r>
      <w:r w:rsidR="00EC5057" w:rsidRPr="003604E3">
        <w:t xml:space="preserve"> </w:t>
      </w:r>
      <w:r w:rsidR="007F6293" w:rsidRPr="003604E3">
        <w:t>required</w:t>
      </w:r>
      <w:r w:rsidR="00EC5057" w:rsidRPr="003604E3">
        <w:t xml:space="preserve"> </w:t>
      </w:r>
      <w:r w:rsidR="00E03A59" w:rsidRPr="003604E3">
        <w:t>in-year.</w:t>
      </w:r>
      <w:r w:rsidR="00EC5057" w:rsidRPr="003604E3">
        <w:t xml:space="preserve">  </w:t>
      </w:r>
      <w:r w:rsidR="00D240D4" w:rsidRPr="003604E3">
        <w:t>Any</w:t>
      </w:r>
      <w:r w:rsidR="00EC5057" w:rsidRPr="003604E3">
        <w:t xml:space="preserve"> </w:t>
      </w:r>
      <w:r w:rsidR="00C5363C" w:rsidRPr="003604E3">
        <w:t>question</w:t>
      </w:r>
      <w:r w:rsidR="00EC5057" w:rsidRPr="003604E3">
        <w:t xml:space="preserve"> </w:t>
      </w:r>
      <w:r w:rsidR="00C5363C" w:rsidRPr="003604E3">
        <w:t>or</w:t>
      </w:r>
      <w:r w:rsidR="00EC5057" w:rsidRPr="003604E3">
        <w:t xml:space="preserve"> </w:t>
      </w:r>
      <w:r w:rsidR="00C5363C" w:rsidRPr="003604E3">
        <w:t>suggestion</w:t>
      </w:r>
      <w:r w:rsidR="00EC5057" w:rsidRPr="003604E3">
        <w:t xml:space="preserve"> </w:t>
      </w:r>
      <w:r w:rsidR="00C5363C" w:rsidRPr="003604E3">
        <w:t>about</w:t>
      </w:r>
      <w:r w:rsidR="00EC5057" w:rsidRPr="003604E3">
        <w:t xml:space="preserve"> </w:t>
      </w:r>
      <w:r w:rsidR="00C5363C" w:rsidRPr="003604E3">
        <w:t>improving</w:t>
      </w:r>
      <w:r w:rsidR="00EC5057" w:rsidRPr="003604E3">
        <w:t xml:space="preserve"> </w:t>
      </w:r>
      <w:r w:rsidR="00C5363C" w:rsidRPr="003604E3">
        <w:t>this</w:t>
      </w:r>
      <w:r w:rsidR="00EC5057" w:rsidRPr="003604E3">
        <w:t xml:space="preserve"> </w:t>
      </w:r>
      <w:r w:rsidR="00C5363C" w:rsidRPr="003604E3">
        <w:t>policy</w:t>
      </w:r>
      <w:r w:rsidR="00EC5057" w:rsidRPr="003604E3">
        <w:t xml:space="preserve"> </w:t>
      </w:r>
      <w:r w:rsidR="00C5363C" w:rsidRPr="003604E3">
        <w:t>should</w:t>
      </w:r>
      <w:r w:rsidR="00EC5057" w:rsidRPr="003604E3">
        <w:t xml:space="preserve"> </w:t>
      </w:r>
      <w:r w:rsidR="00C5363C" w:rsidRPr="003604E3">
        <w:t>be</w:t>
      </w:r>
      <w:r w:rsidR="00EC5057" w:rsidRPr="003604E3">
        <w:t xml:space="preserve"> </w:t>
      </w:r>
      <w:r w:rsidR="00C5363C" w:rsidRPr="003604E3">
        <w:t>addressed</w:t>
      </w:r>
      <w:r w:rsidR="00EC5057" w:rsidRPr="003604E3">
        <w:t xml:space="preserve"> </w:t>
      </w:r>
      <w:r w:rsidR="00C5363C" w:rsidRPr="003604E3">
        <w:t>to</w:t>
      </w:r>
      <w:r w:rsidR="007F6293" w:rsidRPr="003604E3">
        <w:t xml:space="preserve"> </w:t>
      </w:r>
      <w:r w:rsidRPr="003604E3">
        <w:t>Dave</w:t>
      </w:r>
      <w:r w:rsidR="00EC5057" w:rsidRPr="003604E3">
        <w:t xml:space="preserve"> </w:t>
      </w:r>
      <w:r w:rsidRPr="003604E3">
        <w:t>Corcoran,</w:t>
      </w:r>
      <w:r w:rsidR="00EC5057" w:rsidRPr="003604E3">
        <w:t xml:space="preserve"> </w:t>
      </w:r>
      <w:r w:rsidRPr="003604E3">
        <w:t>Director</w:t>
      </w:r>
      <w:r w:rsidR="00EC5057" w:rsidRPr="003604E3">
        <w:t xml:space="preserve"> </w:t>
      </w:r>
      <w:r w:rsidRPr="003604E3">
        <w:t>of</w:t>
      </w:r>
      <w:r w:rsidR="00EC5057" w:rsidRPr="003604E3">
        <w:t xml:space="preserve"> </w:t>
      </w:r>
      <w:r w:rsidRPr="003604E3">
        <w:t>Student</w:t>
      </w:r>
      <w:r w:rsidR="00EC5057" w:rsidRPr="003604E3">
        <w:t xml:space="preserve"> </w:t>
      </w:r>
      <w:r w:rsidRPr="003604E3">
        <w:t>Support</w:t>
      </w:r>
      <w:r w:rsidR="00EC5057" w:rsidRPr="003604E3">
        <w:t xml:space="preserve"> </w:t>
      </w:r>
      <w:r w:rsidRPr="003604E3">
        <w:t>and</w:t>
      </w:r>
      <w:r w:rsidR="00EC5057" w:rsidRPr="003604E3">
        <w:t xml:space="preserve"> </w:t>
      </w:r>
      <w:r w:rsidRPr="003604E3">
        <w:t>Transition</w:t>
      </w:r>
      <w:r w:rsidR="00DA5954" w:rsidRPr="003604E3">
        <w:t>,</w:t>
      </w:r>
      <w:r w:rsidR="007F6293" w:rsidRPr="003604E3">
        <w:t xml:space="preserve"> or </w:t>
      </w:r>
      <w:r w:rsidR="00741D11" w:rsidRPr="003604E3">
        <w:t>Esther</w:t>
      </w:r>
      <w:r w:rsidR="00EC5057" w:rsidRPr="003604E3">
        <w:t xml:space="preserve"> </w:t>
      </w:r>
      <w:r w:rsidR="00741D11" w:rsidRPr="003604E3">
        <w:t>Hunt</w:t>
      </w:r>
      <w:r w:rsidR="00D55472" w:rsidRPr="003604E3">
        <w:t>,</w:t>
      </w:r>
      <w:r w:rsidR="00EC5057" w:rsidRPr="003604E3">
        <w:t xml:space="preserve"> </w:t>
      </w:r>
      <w:r w:rsidR="00741D11" w:rsidRPr="003604E3">
        <w:t>Head</w:t>
      </w:r>
      <w:r w:rsidR="00EC5057" w:rsidRPr="003604E3">
        <w:t xml:space="preserve"> </w:t>
      </w:r>
      <w:r w:rsidR="00741D11" w:rsidRPr="003604E3">
        <w:t>of</w:t>
      </w:r>
      <w:r w:rsidR="00EC5057" w:rsidRPr="003604E3">
        <w:t xml:space="preserve"> </w:t>
      </w:r>
      <w:r w:rsidR="003E6718" w:rsidRPr="003604E3">
        <w:t xml:space="preserve">Student </w:t>
      </w:r>
      <w:r w:rsidR="00741D11" w:rsidRPr="003604E3">
        <w:t>Wellbeing</w:t>
      </w:r>
      <w:r w:rsidR="00EC5057" w:rsidRPr="003604E3">
        <w:t xml:space="preserve"> </w:t>
      </w:r>
      <w:r w:rsidR="0077793E" w:rsidRPr="003604E3">
        <w:t>and</w:t>
      </w:r>
      <w:r w:rsidR="00EC5057" w:rsidRPr="003604E3">
        <w:t xml:space="preserve"> </w:t>
      </w:r>
      <w:r w:rsidR="0077793E" w:rsidRPr="003604E3">
        <w:t>Head</w:t>
      </w:r>
      <w:r w:rsidR="00EC5057" w:rsidRPr="003604E3">
        <w:t xml:space="preserve"> </w:t>
      </w:r>
      <w:r w:rsidR="0077793E" w:rsidRPr="003604E3">
        <w:t>of</w:t>
      </w:r>
      <w:r w:rsidR="00EC5057" w:rsidRPr="003604E3">
        <w:t xml:space="preserve"> </w:t>
      </w:r>
      <w:r w:rsidR="0077793E" w:rsidRPr="003604E3">
        <w:t>Counselling</w:t>
      </w:r>
      <w:r w:rsidR="007F6293" w:rsidRPr="003604E3">
        <w:t>.</w:t>
      </w:r>
    </w:p>
    <w:p w14:paraId="007321AC" w14:textId="77777777" w:rsidR="003E6718" w:rsidRPr="003604E3" w:rsidRDefault="003E6718">
      <w:pPr>
        <w:shd w:val="clear" w:color="auto" w:fill="auto"/>
        <w:spacing w:after="0"/>
        <w:rPr>
          <w:rFonts w:eastAsia="Arial"/>
          <w:b/>
          <w:color w:val="000000"/>
          <w:sz w:val="24"/>
          <w:szCs w:val="24"/>
        </w:rPr>
      </w:pPr>
      <w:bookmarkStart w:id="32" w:name="_Toc294447461"/>
      <w:r w:rsidRPr="003604E3">
        <w:br w:type="page"/>
      </w:r>
    </w:p>
    <w:p w14:paraId="52DB107E" w14:textId="39BC1B61" w:rsidR="00C97812" w:rsidRPr="003604E3" w:rsidRDefault="00C97812" w:rsidP="00C97812">
      <w:pPr>
        <w:pStyle w:val="Heading1"/>
        <w:numPr>
          <w:ilvl w:val="0"/>
          <w:numId w:val="0"/>
        </w:numPr>
      </w:pPr>
      <w:bookmarkStart w:id="33" w:name="_Toc40881002"/>
      <w:r w:rsidRPr="003604E3">
        <w:lastRenderedPageBreak/>
        <w:t>APPENDICES</w:t>
      </w:r>
      <w:bookmarkEnd w:id="33"/>
    </w:p>
    <w:p w14:paraId="6D137AA5" w14:textId="1A01E5B9" w:rsidR="00741D11" w:rsidRPr="003604E3" w:rsidRDefault="00C97812" w:rsidP="00C97812">
      <w:pPr>
        <w:pStyle w:val="Heading1"/>
        <w:numPr>
          <w:ilvl w:val="0"/>
          <w:numId w:val="0"/>
        </w:numPr>
      </w:pPr>
      <w:bookmarkStart w:id="34" w:name="_Toc40881003"/>
      <w:r w:rsidRPr="003604E3">
        <w:t>Appendix</w:t>
      </w:r>
      <w:r w:rsidR="00EC5057" w:rsidRPr="003604E3">
        <w:t xml:space="preserve"> </w:t>
      </w:r>
      <w:r w:rsidRPr="003604E3">
        <w:t>A:</w:t>
      </w:r>
      <w:r w:rsidR="00EC5057" w:rsidRPr="003604E3">
        <w:t xml:space="preserve"> </w:t>
      </w:r>
      <w:r w:rsidR="00741D11" w:rsidRPr="003604E3">
        <w:t>References</w:t>
      </w:r>
      <w:bookmarkEnd w:id="34"/>
    </w:p>
    <w:p w14:paraId="18618B93" w14:textId="1AFC8AEB" w:rsidR="00C73087" w:rsidRPr="003604E3" w:rsidRDefault="00D240D4" w:rsidP="001456F1">
      <w:pPr>
        <w:pStyle w:val="ListParagraph"/>
        <w:numPr>
          <w:ilvl w:val="0"/>
          <w:numId w:val="10"/>
        </w:numPr>
        <w:rPr>
          <w:rStyle w:val="Hyperlink"/>
          <w:color w:val="auto"/>
        </w:rPr>
      </w:pPr>
      <w:r w:rsidRPr="003604E3">
        <w:t>Charlie</w:t>
      </w:r>
      <w:r w:rsidR="00EC5057" w:rsidRPr="003604E3">
        <w:t xml:space="preserve"> </w:t>
      </w:r>
      <w:r w:rsidRPr="003604E3">
        <w:t>Waller</w:t>
      </w:r>
      <w:r w:rsidR="00EC5057" w:rsidRPr="003604E3">
        <w:t xml:space="preserve"> </w:t>
      </w:r>
      <w:r w:rsidRPr="003604E3">
        <w:t>Memorial</w:t>
      </w:r>
      <w:r w:rsidR="00EC5057" w:rsidRPr="003604E3">
        <w:t xml:space="preserve"> </w:t>
      </w:r>
      <w:r w:rsidRPr="003604E3">
        <w:t>Trust</w:t>
      </w:r>
      <w:r w:rsidR="00EC5057" w:rsidRPr="003604E3">
        <w:t xml:space="preserve"> </w:t>
      </w:r>
      <w:r w:rsidRPr="003604E3">
        <w:t>-</w:t>
      </w:r>
      <w:r w:rsidR="00EC5057" w:rsidRPr="003604E3">
        <w:t xml:space="preserve"> </w:t>
      </w:r>
      <w:r w:rsidRPr="003604E3">
        <w:t>Mental</w:t>
      </w:r>
      <w:r w:rsidR="00EC5057" w:rsidRPr="003604E3">
        <w:t xml:space="preserve"> </w:t>
      </w:r>
      <w:r w:rsidRPr="003604E3">
        <w:t>health</w:t>
      </w:r>
      <w:r w:rsidR="00EC5057" w:rsidRPr="003604E3">
        <w:t xml:space="preserve"> </w:t>
      </w:r>
      <w:r w:rsidRPr="003604E3">
        <w:t>policy</w:t>
      </w:r>
      <w:r w:rsidR="00EC5057" w:rsidRPr="003604E3">
        <w:t xml:space="preserve"> </w:t>
      </w:r>
      <w:r w:rsidRPr="003604E3">
        <w:t>and</w:t>
      </w:r>
      <w:r w:rsidR="00EC5057" w:rsidRPr="003604E3">
        <w:t xml:space="preserve"> </w:t>
      </w:r>
      <w:r w:rsidRPr="003604E3">
        <w:t>guidance</w:t>
      </w:r>
      <w:r w:rsidRPr="003604E3">
        <w:br/>
      </w:r>
      <w:hyperlink r:id="rId34" w:history="1">
        <w:r w:rsidR="00C73087" w:rsidRPr="003604E3">
          <w:rPr>
            <w:rStyle w:val="Hyperlink"/>
          </w:rPr>
          <w:t>https://www.cwmt.org.uk/mental-health-policy</w:t>
        </w:r>
      </w:hyperlink>
    </w:p>
    <w:p w14:paraId="71343F32" w14:textId="381FE199" w:rsidR="00354B47" w:rsidRPr="003604E3" w:rsidRDefault="00D240D4" w:rsidP="001456F1">
      <w:pPr>
        <w:pStyle w:val="ListParagraph"/>
        <w:numPr>
          <w:ilvl w:val="0"/>
          <w:numId w:val="10"/>
        </w:numPr>
        <w:rPr>
          <w:rStyle w:val="Hyperlink"/>
          <w:color w:val="auto"/>
        </w:rPr>
      </w:pPr>
      <w:r w:rsidRPr="003604E3">
        <w:t>NHS</w:t>
      </w:r>
      <w:r w:rsidR="00EC5057" w:rsidRPr="003604E3">
        <w:t xml:space="preserve"> </w:t>
      </w:r>
      <w:r w:rsidRPr="003604E3">
        <w:t>England</w:t>
      </w:r>
      <w:r w:rsidR="00EC5057" w:rsidRPr="003604E3">
        <w:t xml:space="preserve"> </w:t>
      </w:r>
      <w:r w:rsidRPr="003604E3">
        <w:t>-</w:t>
      </w:r>
      <w:r w:rsidR="00EC5057" w:rsidRPr="003604E3">
        <w:t xml:space="preserve"> </w:t>
      </w:r>
      <w:r w:rsidRPr="003604E3">
        <w:t>Mental</w:t>
      </w:r>
      <w:r w:rsidR="00EC5057" w:rsidRPr="003604E3">
        <w:t xml:space="preserve"> </w:t>
      </w:r>
      <w:r w:rsidRPr="003604E3">
        <w:t>health</w:t>
      </w:r>
      <w:r w:rsidRPr="003604E3">
        <w:br/>
      </w:r>
      <w:hyperlink r:id="rId35" w:history="1">
        <w:r w:rsidR="00354B47" w:rsidRPr="003604E3">
          <w:rPr>
            <w:rStyle w:val="Hyperlink"/>
          </w:rPr>
          <w:t>https://www.england.nhs.uk/?s=mental+health</w:t>
        </w:r>
      </w:hyperlink>
    </w:p>
    <w:p w14:paraId="7C69553A" w14:textId="3FDB7981" w:rsidR="00354B47" w:rsidRPr="003604E3" w:rsidRDefault="00354B47" w:rsidP="001456F1">
      <w:pPr>
        <w:pStyle w:val="ListParagraph"/>
        <w:numPr>
          <w:ilvl w:val="0"/>
          <w:numId w:val="10"/>
        </w:numPr>
        <w:rPr>
          <w:rStyle w:val="Hyperlink"/>
          <w:color w:val="auto"/>
        </w:rPr>
      </w:pPr>
      <w:r w:rsidRPr="003604E3">
        <w:t>Equality</w:t>
      </w:r>
      <w:r w:rsidR="00EC5057" w:rsidRPr="003604E3">
        <w:t xml:space="preserve"> </w:t>
      </w:r>
      <w:r w:rsidRPr="003604E3">
        <w:t>Act</w:t>
      </w:r>
      <w:r w:rsidR="00EC5057" w:rsidRPr="003604E3">
        <w:t xml:space="preserve"> </w:t>
      </w:r>
      <w:r w:rsidRPr="003604E3">
        <w:t>2010</w:t>
      </w:r>
      <w:r w:rsidR="00EC5057" w:rsidRPr="003604E3">
        <w:t xml:space="preserve"> </w:t>
      </w:r>
      <w:r w:rsidR="00D240D4" w:rsidRPr="003604E3">
        <w:t>-</w:t>
      </w:r>
      <w:r w:rsidR="00EC5057" w:rsidRPr="003604E3">
        <w:t xml:space="preserve"> </w:t>
      </w:r>
      <w:r w:rsidR="00D240D4" w:rsidRPr="003604E3">
        <w:t>Section</w:t>
      </w:r>
      <w:r w:rsidR="00EC5057" w:rsidRPr="003604E3">
        <w:t xml:space="preserve"> </w:t>
      </w:r>
      <w:r w:rsidR="00D240D4" w:rsidRPr="003604E3">
        <w:t>6</w:t>
      </w:r>
      <w:r w:rsidR="00EC5057" w:rsidRPr="003604E3">
        <w:t xml:space="preserve"> </w:t>
      </w:r>
      <w:r w:rsidR="00D240D4" w:rsidRPr="003604E3">
        <w:t>Disability</w:t>
      </w:r>
      <w:r w:rsidR="00D240D4" w:rsidRPr="003604E3">
        <w:br/>
      </w:r>
      <w:hyperlink r:id="rId36" w:history="1">
        <w:r w:rsidRPr="003604E3">
          <w:rPr>
            <w:rStyle w:val="Hyperlink"/>
          </w:rPr>
          <w:t>https://www.legislation.gov.uk/ukpga/2010/15/section/6</w:t>
        </w:r>
      </w:hyperlink>
    </w:p>
    <w:p w14:paraId="6FF779D8" w14:textId="3E26A4C7" w:rsidR="00C73087" w:rsidRPr="003604E3" w:rsidRDefault="00D240D4" w:rsidP="001456F1">
      <w:pPr>
        <w:pStyle w:val="ListParagraph"/>
        <w:numPr>
          <w:ilvl w:val="0"/>
          <w:numId w:val="10"/>
        </w:numPr>
        <w:rPr>
          <w:rStyle w:val="Hyperlink"/>
          <w:color w:val="auto"/>
        </w:rPr>
      </w:pPr>
      <w:r w:rsidRPr="003604E3">
        <w:t>Equality</w:t>
      </w:r>
      <w:r w:rsidR="00EC5057" w:rsidRPr="003604E3">
        <w:t xml:space="preserve"> </w:t>
      </w:r>
      <w:r w:rsidRPr="003604E3">
        <w:t>Act</w:t>
      </w:r>
      <w:r w:rsidR="00EC5057" w:rsidRPr="003604E3">
        <w:t xml:space="preserve"> </w:t>
      </w:r>
      <w:r w:rsidRPr="003604E3">
        <w:t>2010</w:t>
      </w:r>
      <w:r w:rsidR="00EC5057" w:rsidRPr="003604E3">
        <w:t xml:space="preserve"> </w:t>
      </w:r>
      <w:r w:rsidRPr="003604E3">
        <w:t>-</w:t>
      </w:r>
      <w:r w:rsidR="00EC5057" w:rsidRPr="003604E3">
        <w:t xml:space="preserve"> </w:t>
      </w:r>
      <w:r w:rsidRPr="003604E3">
        <w:t>Contents</w:t>
      </w:r>
      <w:r w:rsidRPr="003604E3">
        <w:br/>
      </w:r>
      <w:hyperlink r:id="rId37" w:history="1">
        <w:r w:rsidR="00C73087" w:rsidRPr="003604E3">
          <w:rPr>
            <w:rStyle w:val="Hyperlink"/>
          </w:rPr>
          <w:t>https://www.legislation.gov.uk/ukpga/2010/15/contents</w:t>
        </w:r>
      </w:hyperlink>
    </w:p>
    <w:p w14:paraId="040A4357" w14:textId="4C8DC0EA" w:rsidR="00C73087" w:rsidRPr="003604E3" w:rsidRDefault="00D240D4" w:rsidP="001456F1">
      <w:pPr>
        <w:pStyle w:val="ListParagraph"/>
        <w:numPr>
          <w:ilvl w:val="0"/>
          <w:numId w:val="10"/>
        </w:numPr>
        <w:rPr>
          <w:rStyle w:val="Hyperlink"/>
          <w:color w:val="auto"/>
        </w:rPr>
      </w:pPr>
      <w:r w:rsidRPr="003604E3">
        <w:t>NHS</w:t>
      </w:r>
      <w:r w:rsidR="00EC5057" w:rsidRPr="003604E3">
        <w:t xml:space="preserve"> </w:t>
      </w:r>
      <w:r w:rsidRPr="003604E3">
        <w:t>UK</w:t>
      </w:r>
      <w:r w:rsidR="00EC5057" w:rsidRPr="003604E3">
        <w:t xml:space="preserve"> </w:t>
      </w:r>
      <w:r w:rsidRPr="003604E3">
        <w:t>-</w:t>
      </w:r>
      <w:r w:rsidR="00EC5057" w:rsidRPr="003604E3">
        <w:t xml:space="preserve"> </w:t>
      </w:r>
      <w:r w:rsidRPr="003604E3">
        <w:t>Mental</w:t>
      </w:r>
      <w:r w:rsidR="00EC5057" w:rsidRPr="003604E3">
        <w:t xml:space="preserve"> </w:t>
      </w:r>
      <w:r w:rsidRPr="003604E3">
        <w:t>Health</w:t>
      </w:r>
      <w:r w:rsidR="00EC5057" w:rsidRPr="003604E3">
        <w:t xml:space="preserve"> </w:t>
      </w:r>
      <w:r w:rsidRPr="003604E3">
        <w:t>Act</w:t>
      </w:r>
      <w:r w:rsidRPr="003604E3">
        <w:br/>
      </w:r>
      <w:hyperlink r:id="rId38" w:history="1">
        <w:r w:rsidR="00C73087" w:rsidRPr="003604E3">
          <w:rPr>
            <w:rStyle w:val="Hyperlink"/>
          </w:rPr>
          <w:t>https://www.nhs.uk/using-the-nhs/nhs-services/mental-health-services/mental-health-act/</w:t>
        </w:r>
      </w:hyperlink>
    </w:p>
    <w:p w14:paraId="18C61B6D" w14:textId="4CE80E19" w:rsidR="00354B47" w:rsidRPr="003604E3" w:rsidRDefault="00354B47" w:rsidP="001456F1">
      <w:pPr>
        <w:pStyle w:val="ListParagraph"/>
        <w:numPr>
          <w:ilvl w:val="0"/>
          <w:numId w:val="10"/>
        </w:numPr>
        <w:rPr>
          <w:rStyle w:val="Hyperlink"/>
          <w:color w:val="auto"/>
        </w:rPr>
      </w:pPr>
      <w:r w:rsidRPr="003604E3">
        <w:t>Office</w:t>
      </w:r>
      <w:r w:rsidR="00EC5057" w:rsidRPr="003604E3">
        <w:t xml:space="preserve"> </w:t>
      </w:r>
      <w:r w:rsidRPr="003604E3">
        <w:t>for</w:t>
      </w:r>
      <w:r w:rsidR="00EC5057" w:rsidRPr="003604E3">
        <w:t xml:space="preserve"> </w:t>
      </w:r>
      <w:r w:rsidRPr="003604E3">
        <w:t>Students</w:t>
      </w:r>
      <w:r w:rsidR="00EC5057" w:rsidRPr="003604E3">
        <w:t xml:space="preserve"> </w:t>
      </w:r>
      <w:r w:rsidRPr="003604E3">
        <w:t>Guidance</w:t>
      </w:r>
      <w:r w:rsidR="00EC5057" w:rsidRPr="003604E3">
        <w:t xml:space="preserve"> </w:t>
      </w:r>
      <w:r w:rsidRPr="003604E3">
        <w:t>on</w:t>
      </w:r>
      <w:r w:rsidR="00EC5057" w:rsidRPr="003604E3">
        <w:t xml:space="preserve"> </w:t>
      </w:r>
      <w:r w:rsidRPr="003604E3">
        <w:t>Inclusive</w:t>
      </w:r>
      <w:r w:rsidR="00EC5057" w:rsidRPr="003604E3">
        <w:t xml:space="preserve"> </w:t>
      </w:r>
      <w:r w:rsidRPr="003604E3">
        <w:t>Teaching</w:t>
      </w:r>
      <w:r w:rsidR="00EC5057" w:rsidRPr="003604E3">
        <w:t xml:space="preserve"> </w:t>
      </w:r>
      <w:r w:rsidRPr="003604E3">
        <w:t>and</w:t>
      </w:r>
      <w:r w:rsidR="00EC5057" w:rsidRPr="003604E3">
        <w:t xml:space="preserve"> </w:t>
      </w:r>
      <w:r w:rsidRPr="003604E3">
        <w:t>Learning</w:t>
      </w:r>
      <w:r w:rsidR="00EC5057" w:rsidRPr="003604E3">
        <w:t xml:space="preserve"> </w:t>
      </w:r>
      <w:r w:rsidRPr="003604E3">
        <w:t>in</w:t>
      </w:r>
      <w:r w:rsidR="00EC5057" w:rsidRPr="003604E3">
        <w:t xml:space="preserve"> </w:t>
      </w:r>
      <w:r w:rsidRPr="003604E3">
        <w:t>HE</w:t>
      </w:r>
      <w:r w:rsidR="00EC5057" w:rsidRPr="003604E3">
        <w:t xml:space="preserve"> </w:t>
      </w:r>
      <w:r w:rsidRPr="003604E3">
        <w:t>2017</w:t>
      </w:r>
      <w:r w:rsidR="00D240D4" w:rsidRPr="003604E3">
        <w:br/>
      </w:r>
      <w:hyperlink r:id="rId39" w:history="1">
        <w:r w:rsidRPr="003604E3">
          <w:rPr>
            <w:rStyle w:val="Hyperlink"/>
          </w:rPr>
          <w:t>https://www.officeforstudents.org.uk/advice-and-guidance/promoting-equal-opportunities/support-for-disabled-students/</w:t>
        </w:r>
      </w:hyperlink>
    </w:p>
    <w:p w14:paraId="0316EEA1" w14:textId="3011BCCB" w:rsidR="00354B47" w:rsidRPr="003604E3" w:rsidRDefault="00354B47" w:rsidP="001456F1">
      <w:pPr>
        <w:pStyle w:val="ListParagraph"/>
        <w:numPr>
          <w:ilvl w:val="0"/>
          <w:numId w:val="10"/>
        </w:numPr>
        <w:rPr>
          <w:rStyle w:val="Hyperlink"/>
          <w:color w:val="auto"/>
        </w:rPr>
      </w:pPr>
      <w:r w:rsidRPr="003604E3">
        <w:t>Public</w:t>
      </w:r>
      <w:r w:rsidR="00EC5057" w:rsidRPr="003604E3">
        <w:t xml:space="preserve"> </w:t>
      </w:r>
      <w:r w:rsidRPr="003604E3">
        <w:t>Health</w:t>
      </w:r>
      <w:r w:rsidR="00EC5057" w:rsidRPr="003604E3">
        <w:t xml:space="preserve"> </w:t>
      </w:r>
      <w:r w:rsidRPr="003604E3">
        <w:t>England</w:t>
      </w:r>
      <w:r w:rsidR="00EC5057" w:rsidRPr="003604E3">
        <w:t xml:space="preserve"> </w:t>
      </w:r>
      <w:r w:rsidRPr="003604E3">
        <w:t>2018</w:t>
      </w:r>
      <w:r w:rsidR="00EC5057" w:rsidRPr="003604E3">
        <w:t xml:space="preserve"> </w:t>
      </w:r>
      <w:r w:rsidR="00D240D4" w:rsidRPr="003604E3">
        <w:t>-</w:t>
      </w:r>
      <w:r w:rsidR="00EC5057" w:rsidRPr="003604E3">
        <w:t xml:space="preserve"> </w:t>
      </w:r>
      <w:r w:rsidR="00D240D4" w:rsidRPr="003604E3">
        <w:t>Wellbeing</w:t>
      </w:r>
      <w:r w:rsidR="00EC5057" w:rsidRPr="003604E3">
        <w:t xml:space="preserve"> </w:t>
      </w:r>
      <w:r w:rsidR="00D240D4" w:rsidRPr="003604E3">
        <w:t>and</w:t>
      </w:r>
      <w:r w:rsidR="00EC5057" w:rsidRPr="003604E3">
        <w:t xml:space="preserve"> </w:t>
      </w:r>
      <w:r w:rsidR="00D240D4" w:rsidRPr="003604E3">
        <w:t>mental</w:t>
      </w:r>
      <w:r w:rsidR="00EC5057" w:rsidRPr="003604E3">
        <w:t xml:space="preserve"> </w:t>
      </w:r>
      <w:r w:rsidR="00D240D4" w:rsidRPr="003604E3">
        <w:t>health:</w:t>
      </w:r>
      <w:r w:rsidR="00EC5057" w:rsidRPr="003604E3">
        <w:t xml:space="preserve"> </w:t>
      </w:r>
      <w:r w:rsidR="00D240D4" w:rsidRPr="003604E3">
        <w:t>Applying</w:t>
      </w:r>
      <w:r w:rsidR="00EC5057" w:rsidRPr="003604E3">
        <w:t xml:space="preserve"> </w:t>
      </w:r>
      <w:r w:rsidR="00D240D4" w:rsidRPr="003604E3">
        <w:t>All</w:t>
      </w:r>
      <w:r w:rsidR="00EC5057" w:rsidRPr="003604E3">
        <w:t xml:space="preserve"> </w:t>
      </w:r>
      <w:r w:rsidR="00D240D4" w:rsidRPr="003604E3">
        <w:t>Our</w:t>
      </w:r>
      <w:r w:rsidR="00EC5057" w:rsidRPr="003604E3">
        <w:t xml:space="preserve"> </w:t>
      </w:r>
      <w:r w:rsidR="00D240D4" w:rsidRPr="003604E3">
        <w:t>Health</w:t>
      </w:r>
      <w:r w:rsidR="00D240D4" w:rsidRPr="003604E3">
        <w:br/>
      </w:r>
      <w:hyperlink r:id="rId40" w:history="1">
        <w:r w:rsidRPr="003604E3">
          <w:rPr>
            <w:rStyle w:val="Hyperlink"/>
          </w:rPr>
          <w:t>https://www.gov.uk/government/publications/wellbeing-in-mental-health-applying-all-our-health/wellbeing-in-mental-health-applying-all-our-health</w:t>
        </w:r>
      </w:hyperlink>
    </w:p>
    <w:p w14:paraId="21CD5BA6" w14:textId="0DEB0208" w:rsidR="00354B47" w:rsidRPr="003604E3" w:rsidRDefault="00D240D4" w:rsidP="001456F1">
      <w:pPr>
        <w:pStyle w:val="ListParagraph"/>
        <w:numPr>
          <w:ilvl w:val="0"/>
          <w:numId w:val="10"/>
        </w:numPr>
        <w:rPr>
          <w:rStyle w:val="Hyperlink"/>
          <w:color w:val="auto"/>
        </w:rPr>
      </w:pPr>
      <w:r w:rsidRPr="003604E3">
        <w:t>World</w:t>
      </w:r>
      <w:r w:rsidR="00EC5057" w:rsidRPr="003604E3">
        <w:t xml:space="preserve"> </w:t>
      </w:r>
      <w:r w:rsidRPr="003604E3">
        <w:t>Health</w:t>
      </w:r>
      <w:r w:rsidR="00EC5057" w:rsidRPr="003604E3">
        <w:t xml:space="preserve"> </w:t>
      </w:r>
      <w:r w:rsidRPr="003604E3">
        <w:t>Organization</w:t>
      </w:r>
      <w:r w:rsidR="00EC5057" w:rsidRPr="003604E3">
        <w:t xml:space="preserve"> </w:t>
      </w:r>
      <w:r w:rsidR="003B0647" w:rsidRPr="003604E3">
        <w:t>-</w:t>
      </w:r>
      <w:r w:rsidR="00EC5057" w:rsidRPr="003604E3">
        <w:t xml:space="preserve"> </w:t>
      </w:r>
      <w:r w:rsidR="003B0647" w:rsidRPr="003604E3">
        <w:t>Mental</w:t>
      </w:r>
      <w:r w:rsidR="00EC5057" w:rsidRPr="003604E3">
        <w:t xml:space="preserve"> </w:t>
      </w:r>
      <w:r w:rsidR="003B0647" w:rsidRPr="003604E3">
        <w:t>health:</w:t>
      </w:r>
      <w:r w:rsidR="00EC5057" w:rsidRPr="003604E3">
        <w:t xml:space="preserve"> </w:t>
      </w:r>
      <w:r w:rsidR="003B0647" w:rsidRPr="003604E3">
        <w:t>a</w:t>
      </w:r>
      <w:r w:rsidR="00EC5057" w:rsidRPr="003604E3">
        <w:t xml:space="preserve"> </w:t>
      </w:r>
      <w:r w:rsidR="003B0647" w:rsidRPr="003604E3">
        <w:t>state</w:t>
      </w:r>
      <w:r w:rsidR="00EC5057" w:rsidRPr="003604E3">
        <w:t xml:space="preserve"> </w:t>
      </w:r>
      <w:r w:rsidR="003B0647" w:rsidRPr="003604E3">
        <w:t>of</w:t>
      </w:r>
      <w:r w:rsidR="00EC5057" w:rsidRPr="003604E3">
        <w:t xml:space="preserve"> </w:t>
      </w:r>
      <w:r w:rsidR="003B0647" w:rsidRPr="003604E3">
        <w:t>well-being</w:t>
      </w:r>
      <w:bookmarkEnd w:id="32"/>
      <w:r w:rsidR="003B0647" w:rsidRPr="003604E3">
        <w:br/>
      </w:r>
      <w:hyperlink r:id="rId41" w:history="1">
        <w:r w:rsidR="00354B47" w:rsidRPr="003604E3">
          <w:rPr>
            <w:rStyle w:val="Hyperlink"/>
          </w:rPr>
          <w:t>https://www.who.int/features/factfiles/mental_health/en/</w:t>
        </w:r>
      </w:hyperlink>
    </w:p>
    <w:p w14:paraId="1AD1B002" w14:textId="77777777" w:rsidR="00965B63" w:rsidRPr="003604E3" w:rsidRDefault="00965B63" w:rsidP="001456F1"/>
    <w:p w14:paraId="028E48F0" w14:textId="77777777" w:rsidR="00C97812" w:rsidRPr="003604E3" w:rsidRDefault="00C97812">
      <w:pPr>
        <w:shd w:val="clear" w:color="auto" w:fill="auto"/>
        <w:spacing w:after="0"/>
        <w:rPr>
          <w:rFonts w:eastAsia="Arial"/>
          <w:b/>
          <w:color w:val="000000"/>
          <w:sz w:val="24"/>
          <w:szCs w:val="24"/>
        </w:rPr>
      </w:pPr>
      <w:r w:rsidRPr="003604E3">
        <w:br w:type="page"/>
      </w:r>
    </w:p>
    <w:p w14:paraId="795A0D92" w14:textId="1839849D" w:rsidR="00965B63" w:rsidRPr="003604E3" w:rsidRDefault="00965B63" w:rsidP="004605FC">
      <w:pPr>
        <w:pStyle w:val="Heading1"/>
        <w:numPr>
          <w:ilvl w:val="0"/>
          <w:numId w:val="0"/>
        </w:numPr>
      </w:pPr>
      <w:bookmarkStart w:id="35" w:name="_Toc40881004"/>
      <w:r w:rsidRPr="003604E3">
        <w:lastRenderedPageBreak/>
        <w:t>Appendix</w:t>
      </w:r>
      <w:r w:rsidR="00EC5057" w:rsidRPr="003604E3">
        <w:t xml:space="preserve"> </w:t>
      </w:r>
      <w:r w:rsidR="00C97812" w:rsidRPr="003604E3">
        <w:t>B</w:t>
      </w:r>
      <w:r w:rsidR="00D1617B" w:rsidRPr="003604E3">
        <w:t>:</w:t>
      </w:r>
      <w:r w:rsidR="00EC5057" w:rsidRPr="003604E3">
        <w:t xml:space="preserve"> </w:t>
      </w:r>
      <w:r w:rsidR="00DA021F" w:rsidRPr="003604E3">
        <w:t>Contacts</w:t>
      </w:r>
      <w:r w:rsidR="00EC5057" w:rsidRPr="003604E3">
        <w:t xml:space="preserve"> </w:t>
      </w:r>
      <w:r w:rsidR="00DA021F" w:rsidRPr="003604E3">
        <w:t>and</w:t>
      </w:r>
      <w:r w:rsidR="00EC5057" w:rsidRPr="003604E3">
        <w:t xml:space="preserve"> </w:t>
      </w:r>
      <w:r w:rsidR="00DA021F" w:rsidRPr="003604E3">
        <w:t>Services</w:t>
      </w:r>
      <w:bookmarkEnd w:id="35"/>
    </w:p>
    <w:p w14:paraId="0EC799DF" w14:textId="3B7ADE79" w:rsidR="00DA021F" w:rsidRPr="003604E3" w:rsidRDefault="00DA021F" w:rsidP="001456F1">
      <w:pPr>
        <w:pStyle w:val="NormalWeb"/>
        <w:rPr>
          <w:rStyle w:val="Hyperlink"/>
          <w:b/>
          <w:color w:val="000000" w:themeColor="text1"/>
          <w:szCs w:val="22"/>
        </w:rPr>
      </w:pPr>
      <w:r w:rsidRPr="003604E3">
        <w:rPr>
          <w:rStyle w:val="Hyperlink"/>
          <w:b/>
          <w:color w:val="000000" w:themeColor="text1"/>
          <w:szCs w:val="22"/>
        </w:rPr>
        <w:t>University</w:t>
      </w:r>
      <w:r w:rsidR="00EC5057" w:rsidRPr="003604E3">
        <w:rPr>
          <w:rStyle w:val="Hyperlink"/>
          <w:b/>
          <w:color w:val="000000" w:themeColor="text1"/>
          <w:szCs w:val="22"/>
        </w:rPr>
        <w:t xml:space="preserve"> </w:t>
      </w:r>
      <w:r w:rsidRPr="003604E3">
        <w:rPr>
          <w:rStyle w:val="Hyperlink"/>
          <w:b/>
          <w:color w:val="000000" w:themeColor="text1"/>
          <w:szCs w:val="22"/>
        </w:rPr>
        <w:t>Emergency</w:t>
      </w:r>
      <w:r w:rsidR="00EC5057" w:rsidRPr="003604E3">
        <w:rPr>
          <w:rStyle w:val="Hyperlink"/>
          <w:b/>
          <w:color w:val="000000" w:themeColor="text1"/>
          <w:szCs w:val="22"/>
        </w:rPr>
        <w:t xml:space="preserve"> </w:t>
      </w:r>
      <w:r w:rsidRPr="003604E3">
        <w:rPr>
          <w:rStyle w:val="Hyperlink"/>
          <w:b/>
          <w:color w:val="000000" w:themeColor="text1"/>
          <w:szCs w:val="22"/>
        </w:rPr>
        <w:t>Services</w:t>
      </w:r>
    </w:p>
    <w:p w14:paraId="1A66AEFF" w14:textId="5AC5DF93" w:rsidR="00DA021F" w:rsidRPr="003604E3" w:rsidRDefault="00DA021F" w:rsidP="0077793E">
      <w:pPr>
        <w:pStyle w:val="Default"/>
        <w:numPr>
          <w:ilvl w:val="0"/>
          <w:numId w:val="11"/>
        </w:numPr>
        <w:tabs>
          <w:tab w:val="right" w:pos="9070"/>
        </w:tabs>
        <w:spacing w:after="120"/>
        <w:ind w:left="357" w:hanging="357"/>
        <w:rPr>
          <w:color w:val="auto"/>
          <w:sz w:val="22"/>
          <w:szCs w:val="22"/>
        </w:rPr>
      </w:pPr>
      <w:r w:rsidRPr="003604E3">
        <w:rPr>
          <w:b/>
          <w:color w:val="auto"/>
          <w:sz w:val="22"/>
          <w:szCs w:val="22"/>
        </w:rPr>
        <w:t>University</w:t>
      </w:r>
      <w:r w:rsidR="00EC5057" w:rsidRPr="003604E3">
        <w:rPr>
          <w:b/>
          <w:color w:val="auto"/>
          <w:sz w:val="22"/>
          <w:szCs w:val="22"/>
        </w:rPr>
        <w:t xml:space="preserve"> </w:t>
      </w:r>
      <w:r w:rsidRPr="003604E3">
        <w:rPr>
          <w:b/>
          <w:color w:val="auto"/>
          <w:sz w:val="22"/>
          <w:szCs w:val="22"/>
        </w:rPr>
        <w:t>Emergency</w:t>
      </w:r>
      <w:r w:rsidR="00EC5057" w:rsidRPr="003604E3">
        <w:rPr>
          <w:b/>
          <w:color w:val="auto"/>
          <w:sz w:val="22"/>
          <w:szCs w:val="22"/>
        </w:rPr>
        <w:t xml:space="preserve"> </w:t>
      </w:r>
      <w:r w:rsidRPr="003604E3">
        <w:rPr>
          <w:b/>
          <w:color w:val="auto"/>
          <w:sz w:val="22"/>
          <w:szCs w:val="22"/>
        </w:rPr>
        <w:t>Service</w:t>
      </w:r>
      <w:r w:rsidR="00EC5057" w:rsidRPr="003604E3">
        <w:rPr>
          <w:color w:val="auto"/>
          <w:sz w:val="22"/>
          <w:szCs w:val="22"/>
        </w:rPr>
        <w:t xml:space="preserve"> </w:t>
      </w:r>
      <w:r w:rsidRPr="003604E3">
        <w:rPr>
          <w:color w:val="auto"/>
          <w:sz w:val="22"/>
          <w:szCs w:val="22"/>
        </w:rPr>
        <w:t>(24/7)</w:t>
      </w:r>
      <w:r w:rsidRPr="003604E3">
        <w:rPr>
          <w:color w:val="auto"/>
          <w:sz w:val="22"/>
          <w:szCs w:val="22"/>
        </w:rPr>
        <w:tab/>
        <w:t>01243</w:t>
      </w:r>
      <w:r w:rsidR="00EC5057" w:rsidRPr="003604E3">
        <w:rPr>
          <w:color w:val="auto"/>
          <w:sz w:val="22"/>
          <w:szCs w:val="22"/>
        </w:rPr>
        <w:t xml:space="preserve"> </w:t>
      </w:r>
      <w:r w:rsidRPr="003604E3">
        <w:rPr>
          <w:color w:val="auto"/>
          <w:sz w:val="22"/>
          <w:szCs w:val="22"/>
        </w:rPr>
        <w:t>81</w:t>
      </w:r>
      <w:r w:rsidR="00EC5057" w:rsidRPr="003604E3">
        <w:rPr>
          <w:color w:val="auto"/>
          <w:sz w:val="22"/>
          <w:szCs w:val="22"/>
        </w:rPr>
        <w:t xml:space="preserve"> </w:t>
      </w:r>
      <w:r w:rsidRPr="003604E3">
        <w:rPr>
          <w:b/>
          <w:color w:val="auto"/>
        </w:rPr>
        <w:t>6363</w:t>
      </w:r>
      <w:r w:rsidR="00EC5057" w:rsidRPr="003604E3">
        <w:rPr>
          <w:b/>
          <w:color w:val="auto"/>
          <w:sz w:val="22"/>
          <w:szCs w:val="22"/>
        </w:rPr>
        <w:t xml:space="preserve"> </w:t>
      </w:r>
      <w:r w:rsidRPr="003604E3">
        <w:rPr>
          <w:color w:val="auto"/>
          <w:sz w:val="22"/>
          <w:szCs w:val="22"/>
        </w:rPr>
        <w:br/>
        <w:t>who</w:t>
      </w:r>
      <w:r w:rsidR="00EC5057" w:rsidRPr="003604E3">
        <w:rPr>
          <w:color w:val="auto"/>
          <w:sz w:val="22"/>
          <w:szCs w:val="22"/>
        </w:rPr>
        <w:t xml:space="preserve"> </w:t>
      </w:r>
      <w:r w:rsidRPr="003604E3">
        <w:rPr>
          <w:color w:val="auto"/>
          <w:sz w:val="22"/>
          <w:szCs w:val="22"/>
        </w:rPr>
        <w:t>will</w:t>
      </w:r>
      <w:r w:rsidR="00EC5057" w:rsidRPr="003604E3">
        <w:rPr>
          <w:color w:val="auto"/>
          <w:sz w:val="22"/>
          <w:szCs w:val="22"/>
        </w:rPr>
        <w:t xml:space="preserve"> </w:t>
      </w:r>
      <w:r w:rsidRPr="003604E3">
        <w:rPr>
          <w:color w:val="auto"/>
          <w:sz w:val="22"/>
          <w:szCs w:val="22"/>
        </w:rPr>
        <w:t>call</w:t>
      </w:r>
      <w:r w:rsidR="00EC5057" w:rsidRPr="003604E3">
        <w:rPr>
          <w:color w:val="auto"/>
          <w:sz w:val="22"/>
          <w:szCs w:val="22"/>
        </w:rPr>
        <w:t xml:space="preserve"> </w:t>
      </w:r>
      <w:r w:rsidRPr="003604E3">
        <w:rPr>
          <w:color w:val="auto"/>
          <w:sz w:val="22"/>
          <w:szCs w:val="22"/>
        </w:rPr>
        <w:t>all</w:t>
      </w:r>
      <w:r w:rsidR="00EC5057" w:rsidRPr="003604E3">
        <w:rPr>
          <w:color w:val="auto"/>
          <w:sz w:val="22"/>
          <w:szCs w:val="22"/>
        </w:rPr>
        <w:t xml:space="preserve"> </w:t>
      </w:r>
      <w:r w:rsidRPr="003604E3">
        <w:rPr>
          <w:color w:val="auto"/>
          <w:sz w:val="22"/>
          <w:szCs w:val="22"/>
        </w:rPr>
        <w:t>the</w:t>
      </w:r>
      <w:r w:rsidR="00EC5057" w:rsidRPr="003604E3">
        <w:rPr>
          <w:color w:val="auto"/>
          <w:sz w:val="22"/>
          <w:szCs w:val="22"/>
        </w:rPr>
        <w:t xml:space="preserve"> </w:t>
      </w:r>
      <w:r w:rsidRPr="003604E3">
        <w:rPr>
          <w:color w:val="auto"/>
          <w:sz w:val="22"/>
          <w:szCs w:val="22"/>
        </w:rPr>
        <w:t>required</w:t>
      </w:r>
      <w:r w:rsidR="00EC5057" w:rsidRPr="003604E3">
        <w:rPr>
          <w:color w:val="auto"/>
          <w:sz w:val="22"/>
          <w:szCs w:val="22"/>
        </w:rPr>
        <w:t xml:space="preserve"> </w:t>
      </w:r>
      <w:r w:rsidRPr="003604E3">
        <w:rPr>
          <w:color w:val="auto"/>
          <w:sz w:val="22"/>
          <w:szCs w:val="22"/>
        </w:rPr>
        <w:t>University</w:t>
      </w:r>
      <w:r w:rsidR="00EC5057" w:rsidRPr="003604E3">
        <w:rPr>
          <w:color w:val="auto"/>
          <w:sz w:val="22"/>
          <w:szCs w:val="22"/>
        </w:rPr>
        <w:t xml:space="preserve"> </w:t>
      </w:r>
      <w:r w:rsidRPr="003604E3">
        <w:rPr>
          <w:color w:val="auto"/>
          <w:sz w:val="22"/>
          <w:szCs w:val="22"/>
        </w:rPr>
        <w:t>support</w:t>
      </w:r>
      <w:r w:rsidR="00EC5057" w:rsidRPr="003604E3">
        <w:rPr>
          <w:color w:val="auto"/>
          <w:sz w:val="22"/>
          <w:szCs w:val="22"/>
        </w:rPr>
        <w:t xml:space="preserve"> </w:t>
      </w:r>
      <w:r w:rsidRPr="003604E3">
        <w:rPr>
          <w:color w:val="auto"/>
          <w:sz w:val="22"/>
          <w:szCs w:val="22"/>
        </w:rPr>
        <w:t>services</w:t>
      </w:r>
      <w:r w:rsidR="00EC5057" w:rsidRPr="003604E3">
        <w:rPr>
          <w:color w:val="auto"/>
          <w:sz w:val="22"/>
          <w:szCs w:val="22"/>
        </w:rPr>
        <w:t xml:space="preserve"> </w:t>
      </w:r>
      <w:r w:rsidRPr="003604E3">
        <w:rPr>
          <w:color w:val="auto"/>
          <w:sz w:val="22"/>
          <w:szCs w:val="22"/>
        </w:rPr>
        <w:t>including</w:t>
      </w:r>
      <w:r w:rsidR="00EC5057" w:rsidRPr="003604E3">
        <w:rPr>
          <w:color w:val="auto"/>
          <w:sz w:val="22"/>
          <w:szCs w:val="22"/>
        </w:rPr>
        <w:t xml:space="preserve"> </w:t>
      </w:r>
      <w:r w:rsidRPr="003604E3">
        <w:rPr>
          <w:color w:val="auto"/>
          <w:sz w:val="22"/>
          <w:szCs w:val="22"/>
        </w:rPr>
        <w:t>a</w:t>
      </w:r>
      <w:r w:rsidR="00EC5057" w:rsidRPr="003604E3">
        <w:rPr>
          <w:color w:val="auto"/>
          <w:sz w:val="22"/>
          <w:szCs w:val="22"/>
        </w:rPr>
        <w:t xml:space="preserve"> </w:t>
      </w:r>
      <w:r w:rsidRPr="003604E3">
        <w:rPr>
          <w:color w:val="auto"/>
          <w:sz w:val="22"/>
          <w:szCs w:val="22"/>
        </w:rPr>
        <w:t>First</w:t>
      </w:r>
      <w:r w:rsidR="00EC5057" w:rsidRPr="003604E3">
        <w:rPr>
          <w:color w:val="auto"/>
          <w:sz w:val="22"/>
          <w:szCs w:val="22"/>
        </w:rPr>
        <w:t xml:space="preserve"> </w:t>
      </w:r>
      <w:r w:rsidRPr="003604E3">
        <w:rPr>
          <w:color w:val="auto"/>
          <w:sz w:val="22"/>
          <w:szCs w:val="22"/>
        </w:rPr>
        <w:t>Aider,</w:t>
      </w:r>
      <w:r w:rsidR="00EC5057" w:rsidRPr="003604E3">
        <w:rPr>
          <w:color w:val="auto"/>
          <w:sz w:val="22"/>
          <w:szCs w:val="22"/>
        </w:rPr>
        <w:t xml:space="preserve"> </w:t>
      </w:r>
      <w:r w:rsidRPr="003604E3">
        <w:rPr>
          <w:color w:val="auto"/>
          <w:sz w:val="22"/>
          <w:szCs w:val="22"/>
        </w:rPr>
        <w:t>the</w:t>
      </w:r>
      <w:r w:rsidR="00EC5057" w:rsidRPr="003604E3">
        <w:rPr>
          <w:color w:val="auto"/>
          <w:sz w:val="22"/>
          <w:szCs w:val="22"/>
        </w:rPr>
        <w:t xml:space="preserve"> </w:t>
      </w:r>
      <w:r w:rsidRPr="003604E3">
        <w:rPr>
          <w:color w:val="auto"/>
          <w:sz w:val="22"/>
          <w:szCs w:val="22"/>
        </w:rPr>
        <w:t>Duty</w:t>
      </w:r>
      <w:r w:rsidR="00EC5057" w:rsidRPr="003604E3">
        <w:rPr>
          <w:color w:val="auto"/>
          <w:sz w:val="22"/>
          <w:szCs w:val="22"/>
        </w:rPr>
        <w:t xml:space="preserve"> </w:t>
      </w:r>
      <w:r w:rsidRPr="003604E3">
        <w:rPr>
          <w:color w:val="auto"/>
          <w:sz w:val="22"/>
          <w:szCs w:val="22"/>
        </w:rPr>
        <w:t>Manager</w:t>
      </w:r>
      <w:r w:rsidR="00EC5057" w:rsidRPr="003604E3">
        <w:rPr>
          <w:color w:val="auto"/>
          <w:sz w:val="22"/>
          <w:szCs w:val="22"/>
        </w:rPr>
        <w:t xml:space="preserve"> </w:t>
      </w:r>
      <w:r w:rsidRPr="003604E3">
        <w:rPr>
          <w:color w:val="auto"/>
          <w:sz w:val="22"/>
          <w:szCs w:val="22"/>
        </w:rPr>
        <w:t>and</w:t>
      </w:r>
      <w:r w:rsidR="00EC5057" w:rsidRPr="003604E3">
        <w:rPr>
          <w:color w:val="auto"/>
          <w:sz w:val="22"/>
          <w:szCs w:val="22"/>
        </w:rPr>
        <w:t xml:space="preserve"> </w:t>
      </w:r>
      <w:r w:rsidRPr="003604E3">
        <w:rPr>
          <w:color w:val="auto"/>
          <w:sz w:val="22"/>
          <w:szCs w:val="22"/>
        </w:rPr>
        <w:t>Security</w:t>
      </w:r>
      <w:r w:rsidR="00872A19">
        <w:rPr>
          <w:color w:val="auto"/>
          <w:sz w:val="22"/>
          <w:szCs w:val="22"/>
        </w:rPr>
        <w:t>.</w:t>
      </w:r>
    </w:p>
    <w:p w14:paraId="70541BD7" w14:textId="747AD4D9" w:rsidR="00D2157D" w:rsidRPr="003604E3" w:rsidRDefault="00D2157D" w:rsidP="0077793E">
      <w:pPr>
        <w:pStyle w:val="Default"/>
        <w:numPr>
          <w:ilvl w:val="0"/>
          <w:numId w:val="11"/>
        </w:numPr>
        <w:tabs>
          <w:tab w:val="right" w:pos="9070"/>
        </w:tabs>
        <w:spacing w:after="120"/>
        <w:ind w:left="357" w:hanging="357"/>
        <w:rPr>
          <w:color w:val="auto"/>
          <w:sz w:val="22"/>
          <w:szCs w:val="22"/>
        </w:rPr>
      </w:pPr>
      <w:r w:rsidRPr="003604E3">
        <w:rPr>
          <w:b/>
          <w:color w:val="auto"/>
          <w:sz w:val="22"/>
          <w:szCs w:val="22"/>
        </w:rPr>
        <w:t>First</w:t>
      </w:r>
      <w:r w:rsidR="00EC5057" w:rsidRPr="003604E3">
        <w:rPr>
          <w:b/>
          <w:color w:val="auto"/>
          <w:sz w:val="22"/>
          <w:szCs w:val="22"/>
        </w:rPr>
        <w:t xml:space="preserve"> </w:t>
      </w:r>
      <w:r w:rsidRPr="003604E3">
        <w:rPr>
          <w:b/>
          <w:color w:val="auto"/>
          <w:sz w:val="22"/>
          <w:szCs w:val="22"/>
        </w:rPr>
        <w:t>Aiders</w:t>
      </w:r>
      <w:r w:rsidR="00EC5057" w:rsidRPr="003604E3">
        <w:rPr>
          <w:color w:val="auto"/>
          <w:sz w:val="22"/>
          <w:szCs w:val="22"/>
        </w:rPr>
        <w:t xml:space="preserve"> </w:t>
      </w:r>
      <w:r w:rsidRPr="003604E3">
        <w:rPr>
          <w:color w:val="auto"/>
          <w:sz w:val="22"/>
          <w:szCs w:val="22"/>
        </w:rPr>
        <w:t>can</w:t>
      </w:r>
      <w:r w:rsidR="00EC5057" w:rsidRPr="003604E3">
        <w:rPr>
          <w:color w:val="auto"/>
          <w:sz w:val="22"/>
          <w:szCs w:val="22"/>
        </w:rPr>
        <w:t xml:space="preserve"> </w:t>
      </w:r>
      <w:r w:rsidRPr="003604E3">
        <w:rPr>
          <w:color w:val="auto"/>
          <w:sz w:val="22"/>
          <w:szCs w:val="22"/>
        </w:rPr>
        <w:t>be</w:t>
      </w:r>
      <w:r w:rsidR="00EC5057" w:rsidRPr="003604E3">
        <w:rPr>
          <w:color w:val="auto"/>
          <w:sz w:val="22"/>
          <w:szCs w:val="22"/>
        </w:rPr>
        <w:t xml:space="preserve"> </w:t>
      </w:r>
      <w:r w:rsidRPr="003604E3">
        <w:rPr>
          <w:color w:val="auto"/>
          <w:sz w:val="22"/>
          <w:szCs w:val="22"/>
        </w:rPr>
        <w:t>called</w:t>
      </w:r>
      <w:r w:rsidR="00EC5057" w:rsidRPr="003604E3">
        <w:rPr>
          <w:color w:val="auto"/>
          <w:sz w:val="22"/>
          <w:szCs w:val="22"/>
        </w:rPr>
        <w:t xml:space="preserve"> </w:t>
      </w:r>
      <w:r w:rsidRPr="003604E3">
        <w:rPr>
          <w:color w:val="auto"/>
          <w:sz w:val="22"/>
          <w:szCs w:val="22"/>
        </w:rPr>
        <w:t>via</w:t>
      </w:r>
      <w:r w:rsidR="00EC5057" w:rsidRPr="003604E3">
        <w:rPr>
          <w:color w:val="auto"/>
          <w:sz w:val="22"/>
          <w:szCs w:val="22"/>
        </w:rPr>
        <w:t xml:space="preserve"> </w:t>
      </w:r>
      <w:r w:rsidRPr="003604E3">
        <w:rPr>
          <w:color w:val="auto"/>
          <w:sz w:val="22"/>
          <w:szCs w:val="22"/>
        </w:rPr>
        <w:t>the</w:t>
      </w:r>
      <w:r w:rsidR="00EC5057" w:rsidRPr="003604E3">
        <w:rPr>
          <w:color w:val="auto"/>
          <w:sz w:val="22"/>
          <w:szCs w:val="22"/>
        </w:rPr>
        <w:t xml:space="preserve"> </w:t>
      </w:r>
      <w:r w:rsidRPr="003604E3">
        <w:rPr>
          <w:color w:val="auto"/>
          <w:sz w:val="22"/>
          <w:szCs w:val="22"/>
        </w:rPr>
        <w:t>University</w:t>
      </w:r>
      <w:r w:rsidR="00EC5057" w:rsidRPr="003604E3">
        <w:rPr>
          <w:color w:val="auto"/>
          <w:sz w:val="22"/>
          <w:szCs w:val="22"/>
        </w:rPr>
        <w:t xml:space="preserve"> </w:t>
      </w:r>
      <w:r w:rsidRPr="003604E3">
        <w:rPr>
          <w:color w:val="auto"/>
          <w:sz w:val="22"/>
          <w:szCs w:val="22"/>
        </w:rPr>
        <w:t>Emergency</w:t>
      </w:r>
      <w:r w:rsidR="00EC5057" w:rsidRPr="003604E3">
        <w:rPr>
          <w:color w:val="auto"/>
          <w:sz w:val="22"/>
          <w:szCs w:val="22"/>
        </w:rPr>
        <w:t xml:space="preserve"> </w:t>
      </w:r>
      <w:r w:rsidRPr="003604E3">
        <w:rPr>
          <w:color w:val="auto"/>
          <w:sz w:val="22"/>
          <w:szCs w:val="22"/>
        </w:rPr>
        <w:t>Service</w:t>
      </w:r>
      <w:r w:rsidR="00EC5057" w:rsidRPr="003604E3">
        <w:rPr>
          <w:color w:val="auto"/>
          <w:sz w:val="22"/>
          <w:szCs w:val="22"/>
        </w:rPr>
        <w:t xml:space="preserve"> </w:t>
      </w:r>
      <w:r w:rsidRPr="003604E3">
        <w:rPr>
          <w:color w:val="auto"/>
          <w:sz w:val="22"/>
          <w:szCs w:val="22"/>
        </w:rPr>
        <w:t>(above)</w:t>
      </w:r>
      <w:r w:rsidR="00EC5057" w:rsidRPr="003604E3">
        <w:rPr>
          <w:color w:val="auto"/>
          <w:sz w:val="22"/>
          <w:szCs w:val="22"/>
        </w:rPr>
        <w:t xml:space="preserve"> </w:t>
      </w:r>
      <w:r w:rsidRPr="003604E3">
        <w:rPr>
          <w:color w:val="auto"/>
          <w:sz w:val="22"/>
          <w:szCs w:val="22"/>
        </w:rPr>
        <w:t>or</w:t>
      </w:r>
      <w:r w:rsidR="00EC5057" w:rsidRPr="003604E3">
        <w:rPr>
          <w:color w:val="auto"/>
          <w:sz w:val="22"/>
          <w:szCs w:val="22"/>
        </w:rPr>
        <w:t xml:space="preserve"> </w:t>
      </w:r>
      <w:r w:rsidRPr="003604E3">
        <w:rPr>
          <w:color w:val="auto"/>
          <w:sz w:val="22"/>
          <w:szCs w:val="22"/>
        </w:rPr>
        <w:t>from</w:t>
      </w:r>
      <w:r w:rsidR="00EC5057" w:rsidRPr="003604E3">
        <w:rPr>
          <w:color w:val="auto"/>
          <w:sz w:val="22"/>
          <w:szCs w:val="22"/>
        </w:rPr>
        <w:t xml:space="preserve"> </w:t>
      </w:r>
      <w:r w:rsidRPr="003604E3">
        <w:rPr>
          <w:color w:val="auto"/>
          <w:sz w:val="22"/>
          <w:szCs w:val="22"/>
        </w:rPr>
        <w:t>the</w:t>
      </w:r>
      <w:r w:rsidR="00EC5057" w:rsidRPr="003604E3">
        <w:rPr>
          <w:color w:val="auto"/>
          <w:sz w:val="22"/>
          <w:szCs w:val="22"/>
        </w:rPr>
        <w:t xml:space="preserve"> </w:t>
      </w:r>
      <w:r w:rsidRPr="003604E3">
        <w:rPr>
          <w:color w:val="auto"/>
          <w:sz w:val="22"/>
          <w:szCs w:val="22"/>
        </w:rPr>
        <w:br/>
      </w:r>
      <w:r w:rsidRPr="003604E3">
        <w:rPr>
          <w:b/>
          <w:color w:val="auto"/>
          <w:sz w:val="22"/>
          <w:szCs w:val="22"/>
        </w:rPr>
        <w:t>Support</w:t>
      </w:r>
      <w:r w:rsidR="00EC5057" w:rsidRPr="003604E3">
        <w:rPr>
          <w:b/>
          <w:color w:val="auto"/>
          <w:sz w:val="22"/>
          <w:szCs w:val="22"/>
        </w:rPr>
        <w:t xml:space="preserve"> </w:t>
      </w:r>
      <w:r w:rsidRPr="003604E3">
        <w:rPr>
          <w:b/>
          <w:color w:val="auto"/>
          <w:sz w:val="22"/>
          <w:szCs w:val="22"/>
        </w:rPr>
        <w:t>and</w:t>
      </w:r>
      <w:r w:rsidR="00EC5057" w:rsidRPr="003604E3">
        <w:rPr>
          <w:b/>
          <w:color w:val="auto"/>
          <w:sz w:val="22"/>
          <w:szCs w:val="22"/>
        </w:rPr>
        <w:t xml:space="preserve"> </w:t>
      </w:r>
      <w:r w:rsidRPr="003604E3">
        <w:rPr>
          <w:b/>
          <w:color w:val="auto"/>
          <w:sz w:val="22"/>
          <w:szCs w:val="22"/>
        </w:rPr>
        <w:t>Information</w:t>
      </w:r>
      <w:r w:rsidR="00EC5057" w:rsidRPr="003604E3">
        <w:rPr>
          <w:b/>
          <w:color w:val="auto"/>
          <w:sz w:val="22"/>
          <w:szCs w:val="22"/>
        </w:rPr>
        <w:t xml:space="preserve"> </w:t>
      </w:r>
      <w:proofErr w:type="gramStart"/>
      <w:r w:rsidRPr="003604E3">
        <w:rPr>
          <w:b/>
          <w:color w:val="auto"/>
          <w:sz w:val="22"/>
          <w:szCs w:val="22"/>
        </w:rPr>
        <w:t>Zone</w:t>
      </w:r>
      <w:r w:rsidR="00EC5057" w:rsidRPr="003604E3">
        <w:rPr>
          <w:color w:val="auto"/>
          <w:sz w:val="22"/>
          <w:szCs w:val="22"/>
        </w:rPr>
        <w:t xml:space="preserve"> </w:t>
      </w:r>
      <w:r w:rsidRPr="003604E3">
        <w:rPr>
          <w:color w:val="auto"/>
          <w:sz w:val="22"/>
          <w:szCs w:val="22"/>
        </w:rPr>
        <w:t>)</w:t>
      </w:r>
      <w:proofErr w:type="gramEnd"/>
      <w:r w:rsidRPr="003604E3">
        <w:rPr>
          <w:color w:val="auto"/>
          <w:sz w:val="22"/>
          <w:szCs w:val="22"/>
        </w:rPr>
        <w:t>(SIZ)</w:t>
      </w:r>
      <w:r w:rsidR="00EC5057" w:rsidRPr="003604E3">
        <w:rPr>
          <w:color w:val="auto"/>
          <w:sz w:val="22"/>
          <w:szCs w:val="22"/>
        </w:rPr>
        <w:t xml:space="preserve"> </w:t>
      </w:r>
      <w:r w:rsidRPr="003604E3">
        <w:rPr>
          <w:color w:val="auto"/>
          <w:sz w:val="22"/>
          <w:szCs w:val="22"/>
        </w:rPr>
        <w:t>at</w:t>
      </w:r>
      <w:r w:rsidR="00EC5057" w:rsidRPr="003604E3">
        <w:rPr>
          <w:color w:val="auto"/>
          <w:sz w:val="22"/>
          <w:szCs w:val="22"/>
        </w:rPr>
        <w:t xml:space="preserve"> </w:t>
      </w:r>
      <w:r w:rsidRPr="003604E3">
        <w:rPr>
          <w:color w:val="auto"/>
          <w:sz w:val="22"/>
          <w:szCs w:val="22"/>
        </w:rPr>
        <w:t>the</w:t>
      </w:r>
      <w:r w:rsidR="00EC5057" w:rsidRPr="003604E3">
        <w:rPr>
          <w:color w:val="auto"/>
          <w:sz w:val="22"/>
          <w:szCs w:val="22"/>
        </w:rPr>
        <w:t xml:space="preserve"> </w:t>
      </w:r>
      <w:r w:rsidRPr="003604E3">
        <w:rPr>
          <w:color w:val="auto"/>
          <w:sz w:val="22"/>
          <w:szCs w:val="22"/>
        </w:rPr>
        <w:t>Learning</w:t>
      </w:r>
      <w:r w:rsidR="00EC5057" w:rsidRPr="003604E3">
        <w:rPr>
          <w:color w:val="auto"/>
          <w:sz w:val="22"/>
          <w:szCs w:val="22"/>
        </w:rPr>
        <w:t xml:space="preserve"> </w:t>
      </w:r>
      <w:r w:rsidRPr="003604E3">
        <w:rPr>
          <w:color w:val="auto"/>
          <w:sz w:val="22"/>
          <w:szCs w:val="22"/>
        </w:rPr>
        <w:t>Resource</w:t>
      </w:r>
      <w:r w:rsidR="00EC5057" w:rsidRPr="003604E3">
        <w:rPr>
          <w:color w:val="auto"/>
          <w:sz w:val="22"/>
          <w:szCs w:val="22"/>
        </w:rPr>
        <w:t xml:space="preserve"> </w:t>
      </w:r>
      <w:r w:rsidRPr="003604E3">
        <w:rPr>
          <w:color w:val="auto"/>
          <w:sz w:val="22"/>
          <w:szCs w:val="22"/>
        </w:rPr>
        <w:t>Centres</w:t>
      </w:r>
      <w:r w:rsidR="00EC5057" w:rsidRPr="003604E3">
        <w:rPr>
          <w:color w:val="auto"/>
          <w:sz w:val="22"/>
          <w:szCs w:val="22"/>
        </w:rPr>
        <w:t xml:space="preserve"> </w:t>
      </w:r>
      <w:r w:rsidRPr="003604E3">
        <w:rPr>
          <w:color w:val="auto"/>
          <w:sz w:val="22"/>
          <w:szCs w:val="22"/>
        </w:rPr>
        <w:t>on</w:t>
      </w:r>
      <w:r w:rsidR="00EC5057" w:rsidRPr="003604E3">
        <w:rPr>
          <w:color w:val="auto"/>
          <w:sz w:val="22"/>
          <w:szCs w:val="22"/>
        </w:rPr>
        <w:t xml:space="preserve"> </w:t>
      </w:r>
      <w:r w:rsidRPr="003604E3">
        <w:rPr>
          <w:color w:val="auto"/>
          <w:sz w:val="22"/>
          <w:szCs w:val="22"/>
        </w:rPr>
        <w:t>both</w:t>
      </w:r>
      <w:r w:rsidR="00EC5057" w:rsidRPr="003604E3">
        <w:rPr>
          <w:color w:val="auto"/>
          <w:sz w:val="22"/>
          <w:szCs w:val="22"/>
        </w:rPr>
        <w:t xml:space="preserve"> </w:t>
      </w:r>
      <w:r w:rsidRPr="003604E3">
        <w:rPr>
          <w:color w:val="auto"/>
          <w:sz w:val="22"/>
          <w:szCs w:val="22"/>
        </w:rPr>
        <w:t>campuses:</w:t>
      </w:r>
      <w:r w:rsidR="00EC5057" w:rsidRPr="003604E3">
        <w:rPr>
          <w:color w:val="auto"/>
          <w:sz w:val="22"/>
          <w:szCs w:val="22"/>
        </w:rPr>
        <w:t xml:space="preserve"> </w:t>
      </w:r>
      <w:hyperlink r:id="rId42" w:history="1">
        <w:r w:rsidRPr="003604E3">
          <w:rPr>
            <w:rStyle w:val="Hyperlink"/>
            <w:sz w:val="22"/>
            <w:szCs w:val="22"/>
          </w:rPr>
          <w:t>help@chi.ac.uk</w:t>
        </w:r>
      </w:hyperlink>
      <w:r w:rsidR="00EC5057" w:rsidRPr="003604E3">
        <w:rPr>
          <w:color w:val="auto"/>
          <w:sz w:val="22"/>
          <w:szCs w:val="22"/>
        </w:rPr>
        <w:t xml:space="preserve"> </w:t>
      </w:r>
      <w:r w:rsidRPr="003604E3">
        <w:rPr>
          <w:color w:val="auto"/>
          <w:sz w:val="22"/>
          <w:szCs w:val="22"/>
        </w:rPr>
        <w:tab/>
        <w:t>01243</w:t>
      </w:r>
      <w:r w:rsidR="00EC5057" w:rsidRPr="003604E3">
        <w:rPr>
          <w:color w:val="auto"/>
          <w:sz w:val="22"/>
          <w:szCs w:val="22"/>
        </w:rPr>
        <w:t xml:space="preserve"> </w:t>
      </w:r>
      <w:r w:rsidRPr="003604E3">
        <w:rPr>
          <w:color w:val="auto"/>
          <w:sz w:val="22"/>
          <w:szCs w:val="22"/>
        </w:rPr>
        <w:t>81</w:t>
      </w:r>
      <w:r w:rsidR="00EC5057" w:rsidRPr="003604E3">
        <w:rPr>
          <w:color w:val="auto"/>
          <w:sz w:val="22"/>
          <w:szCs w:val="22"/>
        </w:rPr>
        <w:t xml:space="preserve"> </w:t>
      </w:r>
      <w:r w:rsidRPr="003604E3">
        <w:rPr>
          <w:b/>
          <w:color w:val="auto"/>
          <w:sz w:val="22"/>
          <w:szCs w:val="22"/>
        </w:rPr>
        <w:t>6222</w:t>
      </w:r>
      <w:r w:rsidR="00EC5057" w:rsidRPr="003604E3">
        <w:rPr>
          <w:b/>
          <w:color w:val="auto"/>
          <w:sz w:val="22"/>
          <w:szCs w:val="22"/>
        </w:rPr>
        <w:t xml:space="preserve"> </w:t>
      </w:r>
    </w:p>
    <w:p w14:paraId="65BCF194" w14:textId="5062315C" w:rsidR="00DA021F" w:rsidRPr="003604E3" w:rsidRDefault="00DA021F" w:rsidP="001456F1">
      <w:pPr>
        <w:pStyle w:val="NormalWeb"/>
        <w:rPr>
          <w:rStyle w:val="Hyperlink"/>
          <w:b/>
          <w:color w:val="000000" w:themeColor="text1"/>
          <w:szCs w:val="22"/>
        </w:rPr>
      </w:pPr>
      <w:r w:rsidRPr="003604E3">
        <w:rPr>
          <w:rStyle w:val="Hyperlink"/>
          <w:b/>
          <w:color w:val="000000" w:themeColor="text1"/>
          <w:szCs w:val="22"/>
        </w:rPr>
        <w:t>Student</w:t>
      </w:r>
      <w:r w:rsidR="00EC5057" w:rsidRPr="003604E3">
        <w:rPr>
          <w:rStyle w:val="Hyperlink"/>
          <w:b/>
          <w:color w:val="000000" w:themeColor="text1"/>
          <w:szCs w:val="22"/>
        </w:rPr>
        <w:t xml:space="preserve"> </w:t>
      </w:r>
      <w:r w:rsidRPr="003604E3">
        <w:rPr>
          <w:rStyle w:val="Hyperlink"/>
          <w:b/>
          <w:color w:val="000000" w:themeColor="text1"/>
          <w:szCs w:val="22"/>
        </w:rPr>
        <w:t>Support</w:t>
      </w:r>
      <w:r w:rsidR="00EC5057" w:rsidRPr="003604E3">
        <w:rPr>
          <w:rStyle w:val="Hyperlink"/>
          <w:b/>
          <w:color w:val="000000" w:themeColor="text1"/>
          <w:szCs w:val="22"/>
        </w:rPr>
        <w:t xml:space="preserve"> </w:t>
      </w:r>
      <w:r w:rsidRPr="003604E3">
        <w:rPr>
          <w:rStyle w:val="Hyperlink"/>
          <w:b/>
          <w:color w:val="000000" w:themeColor="text1"/>
          <w:szCs w:val="22"/>
        </w:rPr>
        <w:t>and</w:t>
      </w:r>
      <w:r w:rsidR="00EC5057" w:rsidRPr="003604E3">
        <w:rPr>
          <w:rStyle w:val="Hyperlink"/>
          <w:b/>
          <w:color w:val="000000" w:themeColor="text1"/>
          <w:szCs w:val="22"/>
        </w:rPr>
        <w:t xml:space="preserve"> </w:t>
      </w:r>
      <w:r w:rsidRPr="003604E3">
        <w:rPr>
          <w:rStyle w:val="Hyperlink"/>
          <w:b/>
          <w:color w:val="000000" w:themeColor="text1"/>
          <w:szCs w:val="22"/>
        </w:rPr>
        <w:t>Wellbeing</w:t>
      </w:r>
    </w:p>
    <w:p w14:paraId="4FBF4924" w14:textId="5C10D559" w:rsidR="00DE7365" w:rsidRPr="003604E3" w:rsidRDefault="00DE7365" w:rsidP="00E03A59">
      <w:pPr>
        <w:pStyle w:val="NormalWeb"/>
        <w:numPr>
          <w:ilvl w:val="0"/>
          <w:numId w:val="12"/>
        </w:numPr>
        <w:tabs>
          <w:tab w:val="right" w:pos="9070"/>
        </w:tabs>
        <w:spacing w:before="0" w:beforeAutospacing="0" w:after="120" w:afterAutospacing="0"/>
        <w:ind w:left="357" w:hanging="357"/>
        <w:rPr>
          <w:rFonts w:ascii="Arial" w:hAnsi="Arial" w:cs="Arial"/>
        </w:rPr>
      </w:pPr>
      <w:r w:rsidRPr="003604E3">
        <w:rPr>
          <w:rFonts w:ascii="Arial" w:hAnsi="Arial" w:cs="Arial"/>
        </w:rPr>
        <w:t>Health and Wellbeing</w:t>
      </w:r>
      <w:r w:rsidRPr="003604E3">
        <w:rPr>
          <w:rFonts w:ascii="Arial" w:hAnsi="Arial" w:cs="Arial"/>
        </w:rPr>
        <w:tab/>
        <w:t xml:space="preserve">01243 81 </w:t>
      </w:r>
      <w:r w:rsidRPr="003604E3">
        <w:rPr>
          <w:rFonts w:ascii="Arial" w:hAnsi="Arial" w:cs="Arial"/>
          <w:b/>
        </w:rPr>
        <w:t>6238</w:t>
      </w:r>
      <w:r w:rsidRPr="003604E3">
        <w:rPr>
          <w:rFonts w:ascii="Arial" w:hAnsi="Arial" w:cs="Arial"/>
        </w:rPr>
        <w:t xml:space="preserve"> / </w:t>
      </w:r>
      <w:r w:rsidRPr="003604E3">
        <w:rPr>
          <w:rFonts w:ascii="Arial" w:hAnsi="Arial" w:cs="Arial"/>
          <w:b/>
        </w:rPr>
        <w:t>6402</w:t>
      </w:r>
      <w:r w:rsidRPr="003604E3">
        <w:rPr>
          <w:rFonts w:ascii="Arial" w:hAnsi="Arial" w:cs="Arial"/>
          <w:b/>
        </w:rPr>
        <w:br/>
      </w:r>
      <w:hyperlink r:id="rId43" w:history="1">
        <w:r w:rsidRPr="003604E3">
          <w:rPr>
            <w:rStyle w:val="Hyperlink"/>
            <w:szCs w:val="22"/>
          </w:rPr>
          <w:t>Wellbeing@chi.ac.uk</w:t>
        </w:r>
      </w:hyperlink>
      <w:r w:rsidRPr="003604E3">
        <w:rPr>
          <w:rFonts w:ascii="Arial" w:hAnsi="Arial" w:cs="Arial"/>
          <w:b/>
        </w:rPr>
        <w:tab/>
      </w:r>
    </w:p>
    <w:p w14:paraId="1C8C98F4" w14:textId="4CBFACC2" w:rsidR="00DA021F" w:rsidRPr="003604E3" w:rsidRDefault="00DA021F" w:rsidP="006D2840">
      <w:pPr>
        <w:pStyle w:val="NormalWeb"/>
        <w:numPr>
          <w:ilvl w:val="0"/>
          <w:numId w:val="12"/>
        </w:numPr>
        <w:tabs>
          <w:tab w:val="right" w:pos="9070"/>
        </w:tabs>
        <w:spacing w:before="0" w:beforeAutospacing="0" w:after="120" w:afterAutospacing="0"/>
        <w:ind w:left="357" w:hanging="357"/>
        <w:rPr>
          <w:rStyle w:val="Hyperlink"/>
          <w:color w:val="auto"/>
          <w:szCs w:val="22"/>
          <w:u w:val="none"/>
        </w:rPr>
      </w:pPr>
      <w:r w:rsidRPr="003604E3">
        <w:rPr>
          <w:rFonts w:ascii="Arial" w:hAnsi="Arial" w:cs="Arial"/>
          <w:color w:val="auto"/>
        </w:rPr>
        <w:t>Dave</w:t>
      </w:r>
      <w:r w:rsidR="00EC5057" w:rsidRPr="003604E3">
        <w:rPr>
          <w:rFonts w:ascii="Arial" w:hAnsi="Arial" w:cs="Arial"/>
          <w:color w:val="auto"/>
        </w:rPr>
        <w:t xml:space="preserve"> </w:t>
      </w:r>
      <w:r w:rsidRPr="003604E3">
        <w:rPr>
          <w:rFonts w:ascii="Arial" w:hAnsi="Arial" w:cs="Arial"/>
          <w:color w:val="auto"/>
        </w:rPr>
        <w:t>Corcoran,</w:t>
      </w:r>
      <w:r w:rsidR="00EC5057" w:rsidRPr="003604E3">
        <w:rPr>
          <w:rFonts w:ascii="Arial" w:hAnsi="Arial" w:cs="Arial"/>
          <w:color w:val="auto"/>
        </w:rPr>
        <w:t xml:space="preserve"> </w:t>
      </w:r>
      <w:r w:rsidRPr="003604E3">
        <w:rPr>
          <w:rFonts w:ascii="Arial" w:hAnsi="Arial" w:cs="Arial"/>
          <w:color w:val="auto"/>
        </w:rPr>
        <w:t>Director</w:t>
      </w:r>
      <w:r w:rsidR="00EC5057" w:rsidRPr="003604E3">
        <w:rPr>
          <w:rFonts w:ascii="Arial" w:hAnsi="Arial" w:cs="Arial"/>
          <w:color w:val="auto"/>
        </w:rPr>
        <w:t xml:space="preserve"> </w:t>
      </w:r>
      <w:r w:rsidRPr="003604E3">
        <w:rPr>
          <w:rFonts w:ascii="Arial" w:hAnsi="Arial" w:cs="Arial"/>
          <w:color w:val="auto"/>
        </w:rPr>
        <w:t>of</w:t>
      </w:r>
      <w:r w:rsidR="00EC5057" w:rsidRPr="003604E3">
        <w:rPr>
          <w:rFonts w:ascii="Arial" w:hAnsi="Arial" w:cs="Arial"/>
          <w:color w:val="auto"/>
        </w:rPr>
        <w:t xml:space="preserve"> </w:t>
      </w:r>
      <w:r w:rsidRPr="003604E3">
        <w:rPr>
          <w:rFonts w:ascii="Arial" w:hAnsi="Arial" w:cs="Arial"/>
          <w:color w:val="auto"/>
        </w:rPr>
        <w:t>Student</w:t>
      </w:r>
      <w:r w:rsidR="00EC5057" w:rsidRPr="003604E3">
        <w:rPr>
          <w:rFonts w:ascii="Arial" w:hAnsi="Arial" w:cs="Arial"/>
          <w:color w:val="auto"/>
        </w:rPr>
        <w:t xml:space="preserve"> </w:t>
      </w:r>
      <w:r w:rsidRPr="003604E3">
        <w:rPr>
          <w:rFonts w:ascii="Arial" w:hAnsi="Arial" w:cs="Arial"/>
          <w:color w:val="auto"/>
        </w:rPr>
        <w:t>Support</w:t>
      </w:r>
      <w:r w:rsidR="00EC5057" w:rsidRPr="003604E3">
        <w:rPr>
          <w:rFonts w:ascii="Arial" w:hAnsi="Arial" w:cs="Arial"/>
          <w:color w:val="auto"/>
        </w:rPr>
        <w:t xml:space="preserve"> </w:t>
      </w:r>
      <w:r w:rsidRPr="003604E3">
        <w:rPr>
          <w:rFonts w:ascii="Arial" w:hAnsi="Arial" w:cs="Arial"/>
          <w:color w:val="auto"/>
        </w:rPr>
        <w:t>and</w:t>
      </w:r>
      <w:r w:rsidR="00EC5057" w:rsidRPr="003604E3">
        <w:rPr>
          <w:rFonts w:ascii="Arial" w:hAnsi="Arial" w:cs="Arial"/>
          <w:color w:val="auto"/>
        </w:rPr>
        <w:t xml:space="preserve"> </w:t>
      </w:r>
      <w:r w:rsidRPr="003604E3">
        <w:rPr>
          <w:rFonts w:ascii="Arial" w:hAnsi="Arial" w:cs="Arial"/>
          <w:color w:val="auto"/>
        </w:rPr>
        <w:t>Transition</w:t>
      </w:r>
      <w:r w:rsidR="00EC5057" w:rsidRPr="003604E3">
        <w:rPr>
          <w:rFonts w:ascii="Arial" w:hAnsi="Arial" w:cs="Arial"/>
          <w:color w:val="auto"/>
        </w:rPr>
        <w:t xml:space="preserve"> </w:t>
      </w:r>
      <w:r w:rsidR="00DE7365" w:rsidRPr="003604E3">
        <w:rPr>
          <w:rFonts w:ascii="Arial" w:hAnsi="Arial" w:cs="Arial"/>
          <w:color w:val="auto"/>
        </w:rPr>
        <w:tab/>
        <w:t xml:space="preserve">01243 81 </w:t>
      </w:r>
      <w:r w:rsidR="00DE7365" w:rsidRPr="003604E3">
        <w:rPr>
          <w:rFonts w:ascii="Arial" w:hAnsi="Arial" w:cs="Arial"/>
          <w:b/>
          <w:color w:val="auto"/>
        </w:rPr>
        <w:t>6459</w:t>
      </w:r>
      <w:r w:rsidRPr="003604E3">
        <w:rPr>
          <w:rFonts w:ascii="Arial" w:hAnsi="Arial" w:cs="Arial"/>
          <w:color w:val="auto"/>
        </w:rPr>
        <w:br/>
        <w:t>and</w:t>
      </w:r>
      <w:r w:rsidR="00EC5057" w:rsidRPr="003604E3">
        <w:rPr>
          <w:rFonts w:ascii="Arial" w:hAnsi="Arial" w:cs="Arial"/>
          <w:color w:val="auto"/>
        </w:rPr>
        <w:t xml:space="preserve"> </w:t>
      </w:r>
      <w:r w:rsidRPr="003604E3">
        <w:rPr>
          <w:rFonts w:ascii="Arial" w:hAnsi="Arial" w:cs="Arial"/>
          <w:color w:val="auto"/>
        </w:rPr>
        <w:t>Lead</w:t>
      </w:r>
      <w:r w:rsidR="00EC5057" w:rsidRPr="003604E3">
        <w:rPr>
          <w:rFonts w:ascii="Arial" w:hAnsi="Arial" w:cs="Arial"/>
          <w:color w:val="auto"/>
        </w:rPr>
        <w:t xml:space="preserve"> </w:t>
      </w:r>
      <w:r w:rsidRPr="003604E3">
        <w:rPr>
          <w:rFonts w:ascii="Arial" w:hAnsi="Arial" w:cs="Arial"/>
          <w:color w:val="auto"/>
        </w:rPr>
        <w:t>Safeguarding</w:t>
      </w:r>
      <w:r w:rsidR="00EC5057" w:rsidRPr="003604E3">
        <w:rPr>
          <w:rFonts w:ascii="Arial" w:hAnsi="Arial" w:cs="Arial"/>
          <w:color w:val="auto"/>
        </w:rPr>
        <w:t xml:space="preserve"> </w:t>
      </w:r>
      <w:r w:rsidRPr="003604E3">
        <w:rPr>
          <w:rFonts w:ascii="Arial" w:hAnsi="Arial" w:cs="Arial"/>
          <w:color w:val="auto"/>
        </w:rPr>
        <w:t>Officer</w:t>
      </w:r>
      <w:r w:rsidR="00DE7365" w:rsidRPr="003604E3">
        <w:rPr>
          <w:rFonts w:ascii="Arial" w:hAnsi="Arial" w:cs="Arial"/>
          <w:color w:val="auto"/>
        </w:rPr>
        <w:t xml:space="preserve"> - </w:t>
      </w:r>
      <w:hyperlink r:id="rId44" w:history="1">
        <w:r w:rsidRPr="003604E3">
          <w:rPr>
            <w:rStyle w:val="Hyperlink"/>
            <w:szCs w:val="22"/>
          </w:rPr>
          <w:t>d.corcoran@chi.ac.uk</w:t>
        </w:r>
      </w:hyperlink>
    </w:p>
    <w:p w14:paraId="58D4887A" w14:textId="2633D757" w:rsidR="00DA021F" w:rsidRPr="003604E3" w:rsidRDefault="00DA021F" w:rsidP="006D2840">
      <w:pPr>
        <w:pStyle w:val="NormalWeb"/>
        <w:numPr>
          <w:ilvl w:val="0"/>
          <w:numId w:val="12"/>
        </w:numPr>
        <w:tabs>
          <w:tab w:val="right" w:pos="9070"/>
        </w:tabs>
        <w:spacing w:before="0" w:beforeAutospacing="0" w:after="120" w:afterAutospacing="0"/>
        <w:ind w:left="357" w:hanging="357"/>
        <w:rPr>
          <w:rFonts w:ascii="Arial" w:hAnsi="Arial" w:cs="Arial"/>
        </w:rPr>
      </w:pPr>
      <w:r w:rsidRPr="003604E3">
        <w:rPr>
          <w:rFonts w:ascii="Arial" w:hAnsi="Arial" w:cs="Arial"/>
          <w:color w:val="auto"/>
        </w:rPr>
        <w:t>Esther</w:t>
      </w:r>
      <w:r w:rsidR="00EC5057" w:rsidRPr="003604E3">
        <w:rPr>
          <w:rFonts w:ascii="Arial" w:hAnsi="Arial" w:cs="Arial"/>
          <w:color w:val="auto"/>
        </w:rPr>
        <w:t xml:space="preserve"> </w:t>
      </w:r>
      <w:r w:rsidRPr="003604E3">
        <w:rPr>
          <w:rFonts w:ascii="Arial" w:hAnsi="Arial" w:cs="Arial"/>
          <w:color w:val="auto"/>
        </w:rPr>
        <w:t>Hunt,</w:t>
      </w:r>
      <w:r w:rsidR="00EC5057" w:rsidRPr="003604E3">
        <w:rPr>
          <w:rFonts w:ascii="Arial" w:hAnsi="Arial" w:cs="Arial"/>
          <w:color w:val="auto"/>
        </w:rPr>
        <w:t xml:space="preserve"> </w:t>
      </w:r>
      <w:r w:rsidRPr="003604E3">
        <w:rPr>
          <w:rFonts w:ascii="Arial" w:hAnsi="Arial" w:cs="Arial"/>
          <w:color w:val="auto"/>
        </w:rPr>
        <w:t>Head</w:t>
      </w:r>
      <w:r w:rsidR="00EC5057" w:rsidRPr="003604E3">
        <w:rPr>
          <w:rFonts w:ascii="Arial" w:hAnsi="Arial" w:cs="Arial"/>
          <w:color w:val="auto"/>
        </w:rPr>
        <w:t xml:space="preserve"> </w:t>
      </w:r>
      <w:r w:rsidRPr="003604E3">
        <w:rPr>
          <w:rFonts w:ascii="Arial" w:hAnsi="Arial" w:cs="Arial"/>
          <w:color w:val="auto"/>
        </w:rPr>
        <w:t>of</w:t>
      </w:r>
      <w:r w:rsidR="00EC5057" w:rsidRPr="003604E3">
        <w:rPr>
          <w:rFonts w:ascii="Arial" w:hAnsi="Arial" w:cs="Arial"/>
          <w:color w:val="auto"/>
        </w:rPr>
        <w:t xml:space="preserve"> </w:t>
      </w:r>
      <w:r w:rsidRPr="003604E3">
        <w:rPr>
          <w:rFonts w:ascii="Arial" w:hAnsi="Arial" w:cs="Arial"/>
          <w:color w:val="auto"/>
        </w:rPr>
        <w:t>Student</w:t>
      </w:r>
      <w:r w:rsidR="00EC5057" w:rsidRPr="003604E3">
        <w:rPr>
          <w:rFonts w:ascii="Arial" w:hAnsi="Arial" w:cs="Arial"/>
          <w:color w:val="auto"/>
        </w:rPr>
        <w:t xml:space="preserve"> </w:t>
      </w:r>
      <w:r w:rsidRPr="003604E3">
        <w:rPr>
          <w:rFonts w:ascii="Arial" w:hAnsi="Arial" w:cs="Arial"/>
          <w:color w:val="auto"/>
        </w:rPr>
        <w:t>Wellbeing</w:t>
      </w:r>
      <w:r w:rsidR="00EC5057" w:rsidRPr="003604E3">
        <w:rPr>
          <w:rFonts w:ascii="Arial" w:hAnsi="Arial" w:cs="Arial"/>
          <w:color w:val="auto"/>
        </w:rPr>
        <w:t xml:space="preserve"> </w:t>
      </w:r>
      <w:r w:rsidRPr="003604E3">
        <w:rPr>
          <w:rFonts w:ascii="Arial" w:hAnsi="Arial" w:cs="Arial"/>
          <w:color w:val="auto"/>
        </w:rPr>
        <w:t>and</w:t>
      </w:r>
      <w:r w:rsidR="00EC5057" w:rsidRPr="003604E3">
        <w:rPr>
          <w:rFonts w:ascii="Arial" w:hAnsi="Arial" w:cs="Arial"/>
          <w:color w:val="auto"/>
        </w:rPr>
        <w:t xml:space="preserve"> </w:t>
      </w:r>
      <w:r w:rsidRPr="003604E3">
        <w:rPr>
          <w:rFonts w:ascii="Arial" w:hAnsi="Arial" w:cs="Arial"/>
          <w:color w:val="auto"/>
        </w:rPr>
        <w:t>University</w:t>
      </w:r>
      <w:r w:rsidR="00EC5057" w:rsidRPr="003604E3">
        <w:rPr>
          <w:rFonts w:ascii="Arial" w:hAnsi="Arial" w:cs="Arial"/>
          <w:color w:val="auto"/>
        </w:rPr>
        <w:t xml:space="preserve"> </w:t>
      </w:r>
      <w:r w:rsidRPr="003604E3">
        <w:rPr>
          <w:rFonts w:ascii="Arial" w:hAnsi="Arial" w:cs="Arial"/>
          <w:color w:val="auto"/>
        </w:rPr>
        <w:t>Caldicott</w:t>
      </w:r>
      <w:r w:rsidR="00EC5057" w:rsidRPr="003604E3">
        <w:rPr>
          <w:rFonts w:ascii="Arial" w:hAnsi="Arial" w:cs="Arial"/>
          <w:color w:val="auto"/>
        </w:rPr>
        <w:t xml:space="preserve"> </w:t>
      </w:r>
      <w:r w:rsidRPr="003604E3">
        <w:rPr>
          <w:rFonts w:ascii="Arial" w:hAnsi="Arial" w:cs="Arial"/>
          <w:color w:val="auto"/>
        </w:rPr>
        <w:t>Guardian</w:t>
      </w:r>
      <w:r w:rsidRPr="003604E3">
        <w:rPr>
          <w:rFonts w:ascii="Arial" w:hAnsi="Arial" w:cs="Arial"/>
          <w:color w:val="auto"/>
        </w:rPr>
        <w:br/>
      </w:r>
      <w:hyperlink r:id="rId45" w:history="1">
        <w:r w:rsidRPr="003604E3">
          <w:rPr>
            <w:rStyle w:val="Hyperlink"/>
            <w:szCs w:val="22"/>
          </w:rPr>
          <w:t>e.hunt@chi.ac.uk</w:t>
        </w:r>
      </w:hyperlink>
    </w:p>
    <w:p w14:paraId="6C84A73B" w14:textId="1BE1A170" w:rsidR="00DA021F" w:rsidRPr="003604E3" w:rsidRDefault="00DA021F" w:rsidP="006D2840">
      <w:pPr>
        <w:pStyle w:val="NormalWeb"/>
        <w:numPr>
          <w:ilvl w:val="0"/>
          <w:numId w:val="12"/>
        </w:numPr>
        <w:tabs>
          <w:tab w:val="right" w:pos="9070"/>
        </w:tabs>
        <w:spacing w:before="0" w:beforeAutospacing="0" w:after="120" w:afterAutospacing="0"/>
        <w:ind w:left="357" w:hanging="357"/>
        <w:rPr>
          <w:rFonts w:ascii="Arial" w:hAnsi="Arial" w:cs="Arial"/>
        </w:rPr>
      </w:pPr>
      <w:r w:rsidRPr="003604E3">
        <w:rPr>
          <w:rFonts w:ascii="Arial" w:hAnsi="Arial" w:cs="Arial"/>
          <w:color w:val="auto"/>
        </w:rPr>
        <w:t>Steve</w:t>
      </w:r>
      <w:r w:rsidR="00EC5057" w:rsidRPr="003604E3">
        <w:rPr>
          <w:rFonts w:ascii="Arial" w:hAnsi="Arial" w:cs="Arial"/>
          <w:color w:val="auto"/>
        </w:rPr>
        <w:t xml:space="preserve"> </w:t>
      </w:r>
      <w:r w:rsidRPr="003604E3">
        <w:rPr>
          <w:rFonts w:ascii="Arial" w:hAnsi="Arial" w:cs="Arial"/>
          <w:color w:val="auto"/>
        </w:rPr>
        <w:t>O’Melia,</w:t>
      </w:r>
      <w:r w:rsidR="00EC5057" w:rsidRPr="003604E3">
        <w:rPr>
          <w:rFonts w:ascii="Arial" w:hAnsi="Arial" w:cs="Arial"/>
          <w:color w:val="auto"/>
        </w:rPr>
        <w:t xml:space="preserve"> </w:t>
      </w:r>
      <w:r w:rsidRPr="003604E3">
        <w:rPr>
          <w:rFonts w:ascii="Arial" w:hAnsi="Arial" w:cs="Arial"/>
          <w:color w:val="auto"/>
        </w:rPr>
        <w:t>Head</w:t>
      </w:r>
      <w:r w:rsidR="00EC5057" w:rsidRPr="003604E3">
        <w:rPr>
          <w:rFonts w:ascii="Arial" w:hAnsi="Arial" w:cs="Arial"/>
          <w:color w:val="auto"/>
        </w:rPr>
        <w:t xml:space="preserve"> </w:t>
      </w:r>
      <w:r w:rsidRPr="003604E3">
        <w:rPr>
          <w:rFonts w:ascii="Arial" w:hAnsi="Arial" w:cs="Arial"/>
          <w:color w:val="auto"/>
        </w:rPr>
        <w:t>of</w:t>
      </w:r>
      <w:r w:rsidR="00EC5057" w:rsidRPr="003604E3">
        <w:rPr>
          <w:rFonts w:ascii="Arial" w:hAnsi="Arial" w:cs="Arial"/>
          <w:color w:val="auto"/>
        </w:rPr>
        <w:t xml:space="preserve"> </w:t>
      </w:r>
      <w:r w:rsidRPr="003604E3">
        <w:rPr>
          <w:rFonts w:ascii="Arial" w:hAnsi="Arial" w:cs="Arial"/>
          <w:color w:val="auto"/>
        </w:rPr>
        <w:t>the</w:t>
      </w:r>
      <w:r w:rsidR="00EC5057" w:rsidRPr="003604E3">
        <w:rPr>
          <w:rFonts w:ascii="Arial" w:hAnsi="Arial" w:cs="Arial"/>
          <w:color w:val="auto"/>
        </w:rPr>
        <w:t xml:space="preserve"> </w:t>
      </w:r>
      <w:r w:rsidRPr="003604E3">
        <w:rPr>
          <w:rFonts w:ascii="Arial" w:hAnsi="Arial" w:cs="Arial"/>
          <w:color w:val="auto"/>
        </w:rPr>
        <w:t>Disab</w:t>
      </w:r>
      <w:r w:rsidR="0058638A" w:rsidRPr="003604E3">
        <w:rPr>
          <w:rFonts w:ascii="Arial" w:hAnsi="Arial" w:cs="Arial"/>
          <w:color w:val="auto"/>
        </w:rPr>
        <w:t>ility</w:t>
      </w:r>
      <w:r w:rsidR="00EC5057" w:rsidRPr="003604E3">
        <w:rPr>
          <w:rFonts w:ascii="Arial" w:hAnsi="Arial" w:cs="Arial"/>
          <w:color w:val="auto"/>
        </w:rPr>
        <w:t xml:space="preserve"> </w:t>
      </w:r>
      <w:r w:rsidR="0058638A" w:rsidRPr="003604E3">
        <w:rPr>
          <w:rFonts w:ascii="Arial" w:hAnsi="Arial" w:cs="Arial"/>
          <w:color w:val="auto"/>
        </w:rPr>
        <w:t>and</w:t>
      </w:r>
      <w:r w:rsidR="00EC5057" w:rsidRPr="003604E3">
        <w:rPr>
          <w:rFonts w:ascii="Arial" w:hAnsi="Arial" w:cs="Arial"/>
          <w:color w:val="auto"/>
        </w:rPr>
        <w:t xml:space="preserve"> </w:t>
      </w:r>
      <w:r w:rsidR="0058638A" w:rsidRPr="003604E3">
        <w:rPr>
          <w:rFonts w:ascii="Arial" w:hAnsi="Arial" w:cs="Arial"/>
          <w:color w:val="auto"/>
        </w:rPr>
        <w:t>Dyslexia</w:t>
      </w:r>
      <w:r w:rsidR="00EC5057" w:rsidRPr="003604E3">
        <w:rPr>
          <w:rFonts w:ascii="Arial" w:hAnsi="Arial" w:cs="Arial"/>
          <w:color w:val="auto"/>
        </w:rPr>
        <w:t xml:space="preserve"> </w:t>
      </w:r>
      <w:r w:rsidR="0058638A" w:rsidRPr="003604E3">
        <w:rPr>
          <w:rFonts w:ascii="Arial" w:hAnsi="Arial" w:cs="Arial"/>
          <w:color w:val="auto"/>
        </w:rPr>
        <w:t>Service</w:t>
      </w:r>
      <w:r w:rsidR="0058638A" w:rsidRPr="003604E3">
        <w:rPr>
          <w:rFonts w:ascii="Arial" w:hAnsi="Arial" w:cs="Arial"/>
          <w:color w:val="auto"/>
        </w:rPr>
        <w:tab/>
        <w:t>01243</w:t>
      </w:r>
      <w:r w:rsidR="00EC5057" w:rsidRPr="003604E3">
        <w:rPr>
          <w:rFonts w:ascii="Arial" w:hAnsi="Arial" w:cs="Arial"/>
          <w:color w:val="auto"/>
        </w:rPr>
        <w:t xml:space="preserve"> </w:t>
      </w:r>
      <w:r w:rsidRPr="003604E3">
        <w:rPr>
          <w:rFonts w:ascii="Arial" w:hAnsi="Arial" w:cs="Arial"/>
          <w:color w:val="auto"/>
        </w:rPr>
        <w:t>81</w:t>
      </w:r>
      <w:r w:rsidR="00EC5057" w:rsidRPr="003604E3">
        <w:rPr>
          <w:rFonts w:ascii="Arial" w:hAnsi="Arial" w:cs="Arial"/>
          <w:color w:val="auto"/>
        </w:rPr>
        <w:t xml:space="preserve"> </w:t>
      </w:r>
      <w:r w:rsidR="00E91443" w:rsidRPr="003604E3">
        <w:rPr>
          <w:rFonts w:ascii="Arial" w:hAnsi="Arial" w:cs="Arial"/>
          <w:b/>
          <w:color w:val="auto"/>
        </w:rPr>
        <w:t>2066</w:t>
      </w:r>
      <w:r w:rsidRPr="003604E3">
        <w:rPr>
          <w:rFonts w:ascii="Arial" w:hAnsi="Arial" w:cs="Arial"/>
          <w:color w:val="auto"/>
        </w:rPr>
        <w:br/>
      </w:r>
      <w:hyperlink r:id="rId46" w:history="1">
        <w:r w:rsidR="00714471" w:rsidRPr="003604E3">
          <w:rPr>
            <w:rStyle w:val="Hyperlink"/>
            <w:szCs w:val="22"/>
          </w:rPr>
          <w:t>s.omelia@chi.ac.uk</w:t>
        </w:r>
      </w:hyperlink>
      <w:r w:rsidR="00EC5057" w:rsidRPr="003604E3">
        <w:rPr>
          <w:rFonts w:ascii="Arial" w:hAnsi="Arial" w:cs="Arial"/>
        </w:rPr>
        <w:t xml:space="preserve"> </w:t>
      </w:r>
    </w:p>
    <w:p w14:paraId="4C2E44D1" w14:textId="6E153614" w:rsidR="00714471" w:rsidRPr="003604E3" w:rsidRDefault="00714471" w:rsidP="006D2840">
      <w:pPr>
        <w:pStyle w:val="NormalWeb"/>
        <w:numPr>
          <w:ilvl w:val="0"/>
          <w:numId w:val="12"/>
        </w:numPr>
        <w:tabs>
          <w:tab w:val="right" w:pos="9070"/>
        </w:tabs>
        <w:spacing w:before="0" w:beforeAutospacing="0" w:after="120" w:afterAutospacing="0"/>
        <w:ind w:left="357" w:hanging="357"/>
        <w:rPr>
          <w:rFonts w:ascii="Arial" w:hAnsi="Arial" w:cs="Arial"/>
        </w:rPr>
      </w:pPr>
      <w:r w:rsidRPr="003604E3">
        <w:rPr>
          <w:rFonts w:ascii="Arial" w:hAnsi="Arial" w:cs="Arial"/>
          <w:color w:val="auto"/>
        </w:rPr>
        <w:t>Disability</w:t>
      </w:r>
      <w:r w:rsidR="00EC5057" w:rsidRPr="003604E3">
        <w:rPr>
          <w:rFonts w:ascii="Arial" w:hAnsi="Arial" w:cs="Arial"/>
          <w:color w:val="auto"/>
        </w:rPr>
        <w:t xml:space="preserve"> </w:t>
      </w:r>
      <w:r w:rsidRPr="003604E3">
        <w:rPr>
          <w:rFonts w:ascii="Arial" w:hAnsi="Arial" w:cs="Arial"/>
          <w:color w:val="auto"/>
        </w:rPr>
        <w:t>and</w:t>
      </w:r>
      <w:r w:rsidR="00EC5057" w:rsidRPr="003604E3">
        <w:rPr>
          <w:rFonts w:ascii="Arial" w:hAnsi="Arial" w:cs="Arial"/>
          <w:color w:val="auto"/>
        </w:rPr>
        <w:t xml:space="preserve"> </w:t>
      </w:r>
      <w:r w:rsidRPr="003604E3">
        <w:rPr>
          <w:rFonts w:ascii="Arial" w:hAnsi="Arial" w:cs="Arial"/>
          <w:color w:val="auto"/>
        </w:rPr>
        <w:t>Dyslexia</w:t>
      </w:r>
      <w:r w:rsidR="00EC5057" w:rsidRPr="003604E3">
        <w:rPr>
          <w:rFonts w:ascii="Arial" w:hAnsi="Arial" w:cs="Arial"/>
          <w:color w:val="auto"/>
        </w:rPr>
        <w:t xml:space="preserve"> </w:t>
      </w:r>
      <w:r w:rsidRPr="003604E3">
        <w:rPr>
          <w:rFonts w:ascii="Arial" w:hAnsi="Arial" w:cs="Arial"/>
          <w:color w:val="auto"/>
        </w:rPr>
        <w:t>Service</w:t>
      </w:r>
      <w:r w:rsidRPr="003604E3">
        <w:rPr>
          <w:rFonts w:ascii="Arial" w:hAnsi="Arial" w:cs="Arial"/>
          <w:color w:val="auto"/>
        </w:rPr>
        <w:tab/>
        <w:t>01243</w:t>
      </w:r>
      <w:r w:rsidR="00EC5057" w:rsidRPr="003604E3">
        <w:rPr>
          <w:rFonts w:ascii="Arial" w:hAnsi="Arial" w:cs="Arial"/>
          <w:color w:val="auto"/>
        </w:rPr>
        <w:t xml:space="preserve"> </w:t>
      </w:r>
      <w:r w:rsidRPr="003604E3">
        <w:rPr>
          <w:rFonts w:ascii="Arial" w:hAnsi="Arial" w:cs="Arial"/>
          <w:color w:val="auto"/>
        </w:rPr>
        <w:t>81</w:t>
      </w:r>
      <w:r w:rsidR="00EC5057" w:rsidRPr="003604E3">
        <w:rPr>
          <w:rFonts w:ascii="Arial" w:hAnsi="Arial" w:cs="Arial"/>
          <w:color w:val="auto"/>
        </w:rPr>
        <w:t xml:space="preserve"> </w:t>
      </w:r>
      <w:r w:rsidRPr="003604E3">
        <w:rPr>
          <w:rFonts w:ascii="Arial" w:hAnsi="Arial" w:cs="Arial"/>
          <w:b/>
          <w:color w:val="auto"/>
        </w:rPr>
        <w:t>207</w:t>
      </w:r>
      <w:r w:rsidR="006D2840" w:rsidRPr="003604E3">
        <w:rPr>
          <w:rFonts w:ascii="Arial" w:hAnsi="Arial" w:cs="Arial"/>
          <w:b/>
          <w:color w:val="auto"/>
        </w:rPr>
        <w:t>6</w:t>
      </w:r>
      <w:r w:rsidRPr="003604E3">
        <w:rPr>
          <w:rFonts w:ascii="Arial" w:hAnsi="Arial" w:cs="Arial"/>
          <w:color w:val="auto"/>
        </w:rPr>
        <w:br/>
      </w:r>
      <w:hyperlink r:id="rId47" w:history="1">
        <w:r w:rsidRPr="003604E3">
          <w:rPr>
            <w:rStyle w:val="Hyperlink"/>
            <w:szCs w:val="22"/>
          </w:rPr>
          <w:t>disability@chi.ac.uk</w:t>
        </w:r>
      </w:hyperlink>
      <w:r w:rsidR="00EC5057" w:rsidRPr="003604E3">
        <w:rPr>
          <w:rFonts w:ascii="Arial" w:hAnsi="Arial" w:cs="Arial"/>
        </w:rPr>
        <w:t xml:space="preserve"> </w:t>
      </w:r>
    </w:p>
    <w:p w14:paraId="0107C0EC" w14:textId="3692752C" w:rsidR="00DA021F" w:rsidRPr="001B539F" w:rsidRDefault="00DA021F" w:rsidP="006D2840">
      <w:pPr>
        <w:pStyle w:val="NormalWeb"/>
        <w:numPr>
          <w:ilvl w:val="0"/>
          <w:numId w:val="12"/>
        </w:numPr>
        <w:tabs>
          <w:tab w:val="right" w:pos="9070"/>
        </w:tabs>
        <w:spacing w:before="0" w:beforeAutospacing="0" w:after="120" w:afterAutospacing="0"/>
        <w:ind w:left="357" w:hanging="357"/>
        <w:rPr>
          <w:rStyle w:val="Hyperlink"/>
          <w:color w:val="333333"/>
          <w:szCs w:val="22"/>
          <w:u w:val="none"/>
        </w:rPr>
      </w:pPr>
      <w:r w:rsidRPr="003604E3">
        <w:rPr>
          <w:rFonts w:ascii="Arial" w:hAnsi="Arial" w:cs="Arial"/>
        </w:rPr>
        <w:t>Chaplain</w:t>
      </w:r>
      <w:r w:rsidR="00EC5057" w:rsidRPr="003604E3">
        <w:rPr>
          <w:rFonts w:ascii="Arial" w:hAnsi="Arial" w:cs="Arial"/>
        </w:rPr>
        <w:t xml:space="preserve"> </w:t>
      </w:r>
      <w:r w:rsidRPr="003604E3">
        <w:rPr>
          <w:rFonts w:ascii="Arial" w:hAnsi="Arial" w:cs="Arial"/>
        </w:rPr>
        <w:t>-</w:t>
      </w:r>
      <w:r w:rsidR="00EC5057" w:rsidRPr="003604E3">
        <w:rPr>
          <w:rFonts w:ascii="Arial" w:hAnsi="Arial" w:cs="Arial"/>
        </w:rPr>
        <w:t xml:space="preserve"> </w:t>
      </w:r>
      <w:r w:rsidRPr="003604E3">
        <w:rPr>
          <w:rFonts w:ascii="Arial" w:hAnsi="Arial" w:cs="Arial"/>
        </w:rPr>
        <w:t>Rev’d</w:t>
      </w:r>
      <w:r w:rsidR="00EC5057" w:rsidRPr="003604E3">
        <w:rPr>
          <w:rFonts w:ascii="Arial" w:hAnsi="Arial" w:cs="Arial"/>
        </w:rPr>
        <w:t xml:space="preserve"> </w:t>
      </w:r>
      <w:r w:rsidRPr="003604E3">
        <w:rPr>
          <w:rFonts w:ascii="Arial" w:hAnsi="Arial" w:cs="Arial"/>
        </w:rPr>
        <w:t>Dr.</w:t>
      </w:r>
      <w:r w:rsidR="00EC5057" w:rsidRPr="003604E3">
        <w:rPr>
          <w:rFonts w:ascii="Arial" w:hAnsi="Arial" w:cs="Arial"/>
        </w:rPr>
        <w:t xml:space="preserve"> </w:t>
      </w:r>
      <w:r w:rsidRPr="003604E3">
        <w:rPr>
          <w:rFonts w:ascii="Arial" w:hAnsi="Arial" w:cs="Arial"/>
        </w:rPr>
        <w:t>Alison</w:t>
      </w:r>
      <w:r w:rsidR="00EC5057" w:rsidRPr="003604E3">
        <w:rPr>
          <w:rFonts w:ascii="Arial" w:hAnsi="Arial" w:cs="Arial"/>
        </w:rPr>
        <w:t xml:space="preserve"> </w:t>
      </w:r>
      <w:r w:rsidRPr="003604E3">
        <w:rPr>
          <w:rFonts w:ascii="Arial" w:hAnsi="Arial" w:cs="Arial"/>
        </w:rPr>
        <w:t>Green</w:t>
      </w:r>
      <w:r w:rsidRPr="003604E3">
        <w:rPr>
          <w:rFonts w:ascii="Arial" w:hAnsi="Arial" w:cs="Arial"/>
        </w:rPr>
        <w:tab/>
        <w:t>01243</w:t>
      </w:r>
      <w:r w:rsidR="00EC5057" w:rsidRPr="003604E3">
        <w:rPr>
          <w:rFonts w:ascii="Arial" w:hAnsi="Arial" w:cs="Arial"/>
        </w:rPr>
        <w:t xml:space="preserve"> </w:t>
      </w:r>
      <w:r w:rsidRPr="003604E3">
        <w:rPr>
          <w:rFonts w:ascii="Arial" w:hAnsi="Arial" w:cs="Arial"/>
        </w:rPr>
        <w:t>81</w:t>
      </w:r>
      <w:r w:rsidR="00EC5057" w:rsidRPr="003604E3">
        <w:rPr>
          <w:rFonts w:ascii="Arial" w:hAnsi="Arial" w:cs="Arial"/>
        </w:rPr>
        <w:t xml:space="preserve"> </w:t>
      </w:r>
      <w:r w:rsidRPr="003604E3">
        <w:rPr>
          <w:rFonts w:ascii="Arial" w:hAnsi="Arial" w:cs="Arial"/>
          <w:b/>
        </w:rPr>
        <w:t>6041</w:t>
      </w:r>
      <w:r w:rsidRPr="003604E3">
        <w:rPr>
          <w:rFonts w:ascii="Arial" w:hAnsi="Arial" w:cs="Arial"/>
        </w:rPr>
        <w:br/>
      </w:r>
      <w:hyperlink r:id="rId48" w:history="1">
        <w:r w:rsidR="00F57CD1" w:rsidRPr="001B539F">
          <w:rPr>
            <w:rStyle w:val="Hyperlink"/>
            <w:szCs w:val="22"/>
          </w:rPr>
          <w:t>Alison.Green@chi.ac.uk</w:t>
        </w:r>
      </w:hyperlink>
    </w:p>
    <w:p w14:paraId="2371C69F" w14:textId="77777777" w:rsidR="00F57CD1" w:rsidRPr="001B539F" w:rsidRDefault="00F57CD1" w:rsidP="00F57CD1">
      <w:pPr>
        <w:pStyle w:val="NormalWeb"/>
        <w:numPr>
          <w:ilvl w:val="0"/>
          <w:numId w:val="12"/>
        </w:numPr>
        <w:tabs>
          <w:tab w:val="right" w:pos="9070"/>
        </w:tabs>
        <w:spacing w:before="0" w:beforeAutospacing="0" w:after="120" w:afterAutospacing="0"/>
        <w:ind w:left="357" w:hanging="357"/>
        <w:rPr>
          <w:rFonts w:ascii="Arial" w:hAnsi="Arial" w:cs="Arial"/>
        </w:rPr>
      </w:pPr>
      <w:r w:rsidRPr="001B539F">
        <w:rPr>
          <w:rFonts w:ascii="Arial" w:hAnsi="Arial" w:cs="Arial"/>
        </w:rPr>
        <w:t>Karen Bridle and Graham Francis, Wellbeing Mental Health Advisers</w:t>
      </w:r>
      <w:r w:rsidRPr="001B539F">
        <w:rPr>
          <w:rFonts w:ascii="Arial" w:hAnsi="Arial" w:cs="Arial"/>
        </w:rPr>
        <w:tab/>
        <w:t xml:space="preserve">01243 81 </w:t>
      </w:r>
      <w:r w:rsidRPr="001B539F">
        <w:rPr>
          <w:rFonts w:ascii="Arial" w:hAnsi="Arial" w:cs="Arial"/>
          <w:b/>
        </w:rPr>
        <w:t>6402</w:t>
      </w:r>
      <w:r w:rsidRPr="001B539F">
        <w:rPr>
          <w:rFonts w:ascii="Arial" w:hAnsi="Arial" w:cs="Arial"/>
          <w:b/>
        </w:rPr>
        <w:br/>
      </w:r>
      <w:hyperlink r:id="rId49" w:history="1">
        <w:r w:rsidRPr="001B539F">
          <w:rPr>
            <w:rStyle w:val="Hyperlink"/>
            <w:szCs w:val="22"/>
          </w:rPr>
          <w:t>Wellbeing@chi.ac.uk</w:t>
        </w:r>
      </w:hyperlink>
      <w:r w:rsidRPr="001B539F">
        <w:rPr>
          <w:rFonts w:ascii="Arial" w:hAnsi="Arial" w:cs="Arial"/>
        </w:rPr>
        <w:t xml:space="preserve"> </w:t>
      </w:r>
    </w:p>
    <w:p w14:paraId="5EDD93BB" w14:textId="77777777" w:rsidR="00F57CD1" w:rsidRPr="001B539F" w:rsidRDefault="00F57CD1" w:rsidP="00F57CD1">
      <w:pPr>
        <w:pStyle w:val="NormalWeb"/>
        <w:numPr>
          <w:ilvl w:val="0"/>
          <w:numId w:val="12"/>
        </w:numPr>
        <w:tabs>
          <w:tab w:val="right" w:pos="9070"/>
        </w:tabs>
        <w:spacing w:before="0" w:beforeAutospacing="0" w:after="120" w:afterAutospacing="0"/>
        <w:ind w:left="357" w:hanging="357"/>
        <w:rPr>
          <w:rFonts w:ascii="Arial" w:hAnsi="Arial" w:cs="Arial"/>
        </w:rPr>
      </w:pPr>
      <w:r w:rsidRPr="001B539F">
        <w:rPr>
          <w:rFonts w:ascii="Arial" w:hAnsi="Arial" w:cs="Arial"/>
          <w:color w:val="auto"/>
        </w:rPr>
        <w:t>Becky Pothecary and Denise Wild, Nurse Health Advisers</w:t>
      </w:r>
      <w:r w:rsidRPr="001B539F">
        <w:rPr>
          <w:rFonts w:ascii="Arial" w:hAnsi="Arial" w:cs="Arial"/>
          <w:color w:val="auto"/>
        </w:rPr>
        <w:tab/>
        <w:t>07739 983703</w:t>
      </w:r>
      <w:r w:rsidRPr="001B539F">
        <w:rPr>
          <w:rFonts w:ascii="Arial" w:hAnsi="Arial" w:cs="Arial"/>
          <w:color w:val="auto"/>
        </w:rPr>
        <w:br/>
      </w:r>
      <w:hyperlink r:id="rId50" w:history="1">
        <w:r w:rsidRPr="001B539F">
          <w:rPr>
            <w:rStyle w:val="Hyperlink"/>
            <w:szCs w:val="22"/>
          </w:rPr>
          <w:t>studenthealth@chi.ac.uk</w:t>
        </w:r>
      </w:hyperlink>
      <w:r w:rsidRPr="001B539F">
        <w:rPr>
          <w:rFonts w:ascii="Arial" w:hAnsi="Arial" w:cs="Arial"/>
        </w:rPr>
        <w:tab/>
        <w:t xml:space="preserve">01243 81 </w:t>
      </w:r>
      <w:r w:rsidRPr="001B539F">
        <w:rPr>
          <w:rFonts w:ascii="Arial" w:hAnsi="Arial" w:cs="Arial"/>
          <w:b/>
        </w:rPr>
        <w:t>6111</w:t>
      </w:r>
    </w:p>
    <w:p w14:paraId="64E33452" w14:textId="67D2C266" w:rsidR="00B03B5D" w:rsidRDefault="00B03B5D" w:rsidP="006D2840">
      <w:pPr>
        <w:pStyle w:val="NormalWeb"/>
        <w:numPr>
          <w:ilvl w:val="0"/>
          <w:numId w:val="12"/>
        </w:numPr>
        <w:tabs>
          <w:tab w:val="right" w:pos="9070"/>
        </w:tabs>
        <w:spacing w:before="0" w:beforeAutospacing="0" w:after="120" w:afterAutospacing="0"/>
        <w:ind w:left="357" w:hanging="357"/>
        <w:rPr>
          <w:rFonts w:ascii="Arial" w:hAnsi="Arial" w:cs="Arial"/>
        </w:rPr>
      </w:pPr>
      <w:r>
        <w:rPr>
          <w:rFonts w:ascii="Arial" w:hAnsi="Arial" w:cs="Arial"/>
        </w:rPr>
        <w:t>Emma Foster and Lorna Hammond, Student Wellbeing Advisers</w:t>
      </w:r>
      <w:r>
        <w:rPr>
          <w:rFonts w:ascii="Arial" w:hAnsi="Arial" w:cs="Arial"/>
        </w:rPr>
        <w:tab/>
      </w:r>
      <w:r w:rsidR="000A77FD">
        <w:rPr>
          <w:rFonts w:ascii="Arial" w:hAnsi="Arial" w:cs="Arial"/>
        </w:rPr>
        <w:br/>
      </w:r>
      <w:hyperlink r:id="rId51" w:history="1">
        <w:r w:rsidR="000A77FD" w:rsidRPr="00237F35">
          <w:rPr>
            <w:rStyle w:val="Hyperlink"/>
            <w:szCs w:val="22"/>
          </w:rPr>
          <w:t>Wellbeing@chi.ac.uk</w:t>
        </w:r>
      </w:hyperlink>
      <w:r w:rsidR="000A77FD">
        <w:rPr>
          <w:rFonts w:ascii="Arial" w:hAnsi="Arial" w:cs="Arial"/>
        </w:rPr>
        <w:t xml:space="preserve"> </w:t>
      </w:r>
    </w:p>
    <w:p w14:paraId="50628A06" w14:textId="3FF99558" w:rsidR="00190CC9" w:rsidRDefault="00190CC9" w:rsidP="006D2840">
      <w:pPr>
        <w:pStyle w:val="NormalWeb"/>
        <w:numPr>
          <w:ilvl w:val="0"/>
          <w:numId w:val="12"/>
        </w:numPr>
        <w:tabs>
          <w:tab w:val="right" w:pos="9070"/>
        </w:tabs>
        <w:spacing w:before="0" w:beforeAutospacing="0" w:after="120" w:afterAutospacing="0"/>
        <w:ind w:left="357" w:hanging="357"/>
        <w:rPr>
          <w:rFonts w:ascii="Arial" w:hAnsi="Arial" w:cs="Arial"/>
        </w:rPr>
      </w:pPr>
      <w:r w:rsidRPr="001B539F">
        <w:rPr>
          <w:rFonts w:ascii="Arial" w:hAnsi="Arial" w:cs="Arial"/>
        </w:rPr>
        <w:t>Robyn Thwaites</w:t>
      </w:r>
      <w:r w:rsidR="001B539F" w:rsidRPr="001B539F">
        <w:rPr>
          <w:rFonts w:ascii="Arial" w:hAnsi="Arial" w:cs="Arial"/>
        </w:rPr>
        <w:t>, Student On-Track Mentor</w:t>
      </w:r>
      <w:r w:rsidR="001B539F" w:rsidRPr="001B539F">
        <w:rPr>
          <w:rFonts w:ascii="Arial" w:hAnsi="Arial" w:cs="Arial"/>
        </w:rPr>
        <w:tab/>
        <w:t>07739 983704</w:t>
      </w:r>
      <w:r w:rsidR="001B539F">
        <w:rPr>
          <w:rFonts w:ascii="Arial" w:hAnsi="Arial" w:cs="Arial"/>
        </w:rPr>
        <w:br/>
      </w:r>
      <w:hyperlink r:id="rId52" w:history="1">
        <w:r w:rsidR="001B539F" w:rsidRPr="000057A0">
          <w:rPr>
            <w:rStyle w:val="Hyperlink"/>
            <w:szCs w:val="22"/>
          </w:rPr>
          <w:t>R.Thwaites@chi.ac.uk</w:t>
        </w:r>
      </w:hyperlink>
      <w:r w:rsidR="001B539F">
        <w:rPr>
          <w:rFonts w:ascii="Arial" w:hAnsi="Arial" w:cs="Arial"/>
        </w:rPr>
        <w:tab/>
        <w:t>01243 812117</w:t>
      </w:r>
    </w:p>
    <w:p w14:paraId="2180C5C0" w14:textId="2003E485" w:rsidR="00DA021F" w:rsidRPr="003604E3" w:rsidRDefault="00DA021F" w:rsidP="006D2840">
      <w:pPr>
        <w:pStyle w:val="NormalWeb"/>
        <w:numPr>
          <w:ilvl w:val="0"/>
          <w:numId w:val="12"/>
        </w:numPr>
        <w:tabs>
          <w:tab w:val="right" w:pos="9070"/>
        </w:tabs>
        <w:spacing w:before="0" w:beforeAutospacing="0" w:after="120" w:afterAutospacing="0"/>
        <w:ind w:left="357" w:hanging="357"/>
        <w:rPr>
          <w:rFonts w:ascii="Arial" w:hAnsi="Arial" w:cs="Arial"/>
        </w:rPr>
      </w:pPr>
      <w:r w:rsidRPr="003604E3">
        <w:rPr>
          <w:rFonts w:ascii="Arial" w:hAnsi="Arial" w:cs="Arial"/>
        </w:rPr>
        <w:t>International</w:t>
      </w:r>
      <w:r w:rsidR="00EC5057" w:rsidRPr="003604E3">
        <w:rPr>
          <w:rFonts w:ascii="Arial" w:hAnsi="Arial" w:cs="Arial"/>
        </w:rPr>
        <w:t xml:space="preserve"> </w:t>
      </w:r>
      <w:r w:rsidRPr="003604E3">
        <w:rPr>
          <w:rFonts w:ascii="Arial" w:hAnsi="Arial" w:cs="Arial"/>
        </w:rPr>
        <w:t>Student</w:t>
      </w:r>
      <w:r w:rsidR="00EC5057" w:rsidRPr="003604E3">
        <w:rPr>
          <w:rFonts w:ascii="Arial" w:hAnsi="Arial" w:cs="Arial"/>
        </w:rPr>
        <w:t xml:space="preserve"> </w:t>
      </w:r>
      <w:r w:rsidRPr="003604E3">
        <w:rPr>
          <w:rFonts w:ascii="Arial" w:hAnsi="Arial" w:cs="Arial"/>
        </w:rPr>
        <w:t>Advisers</w:t>
      </w:r>
      <w:r w:rsidR="00EC5057" w:rsidRPr="003604E3">
        <w:rPr>
          <w:rFonts w:ascii="Arial" w:hAnsi="Arial" w:cs="Arial"/>
        </w:rPr>
        <w:t xml:space="preserve"> </w:t>
      </w:r>
      <w:r w:rsidRPr="003604E3">
        <w:rPr>
          <w:rFonts w:ascii="Arial" w:hAnsi="Arial" w:cs="Arial"/>
        </w:rPr>
        <w:t>-</w:t>
      </w:r>
      <w:r w:rsidR="00EC5057" w:rsidRPr="003604E3">
        <w:rPr>
          <w:rFonts w:ascii="Arial" w:hAnsi="Arial" w:cs="Arial"/>
        </w:rPr>
        <w:t xml:space="preserve"> </w:t>
      </w:r>
      <w:r w:rsidRPr="003604E3">
        <w:rPr>
          <w:rFonts w:ascii="Arial" w:hAnsi="Arial" w:cs="Arial"/>
        </w:rPr>
        <w:t>Päivi</w:t>
      </w:r>
      <w:r w:rsidR="00EC5057" w:rsidRPr="003604E3">
        <w:rPr>
          <w:rFonts w:ascii="Arial" w:hAnsi="Arial" w:cs="Arial"/>
        </w:rPr>
        <w:t xml:space="preserve"> </w:t>
      </w:r>
      <w:r w:rsidRPr="003604E3">
        <w:rPr>
          <w:rFonts w:ascii="Arial" w:hAnsi="Arial" w:cs="Arial"/>
        </w:rPr>
        <w:t>Leivo</w:t>
      </w:r>
      <w:r w:rsidR="00EC5057" w:rsidRPr="003604E3">
        <w:rPr>
          <w:rFonts w:ascii="Arial" w:hAnsi="Arial" w:cs="Arial"/>
        </w:rPr>
        <w:t xml:space="preserve"> </w:t>
      </w:r>
      <w:r w:rsidRPr="003604E3">
        <w:rPr>
          <w:rFonts w:ascii="Arial" w:hAnsi="Arial" w:cs="Arial"/>
        </w:rPr>
        <w:t>and</w:t>
      </w:r>
      <w:r w:rsidR="00EC5057" w:rsidRPr="003604E3">
        <w:rPr>
          <w:rFonts w:ascii="Arial" w:hAnsi="Arial" w:cs="Arial"/>
        </w:rPr>
        <w:t xml:space="preserve"> </w:t>
      </w:r>
      <w:r w:rsidRPr="003604E3">
        <w:rPr>
          <w:rFonts w:ascii="Arial" w:hAnsi="Arial" w:cs="Arial"/>
        </w:rPr>
        <w:t>Jane</w:t>
      </w:r>
      <w:r w:rsidR="00EC5057" w:rsidRPr="003604E3">
        <w:rPr>
          <w:rFonts w:ascii="Arial" w:hAnsi="Arial" w:cs="Arial"/>
        </w:rPr>
        <w:t xml:space="preserve"> </w:t>
      </w:r>
      <w:r w:rsidRPr="003604E3">
        <w:rPr>
          <w:rFonts w:ascii="Arial" w:hAnsi="Arial" w:cs="Arial"/>
        </w:rPr>
        <w:t>Smith</w:t>
      </w:r>
      <w:r w:rsidRPr="003604E3">
        <w:rPr>
          <w:rFonts w:ascii="Arial" w:hAnsi="Arial" w:cs="Arial"/>
        </w:rPr>
        <w:tab/>
        <w:t>01243</w:t>
      </w:r>
      <w:r w:rsidR="00EC5057" w:rsidRPr="003604E3">
        <w:rPr>
          <w:rFonts w:ascii="Arial" w:hAnsi="Arial" w:cs="Arial"/>
        </w:rPr>
        <w:t xml:space="preserve"> </w:t>
      </w:r>
      <w:r w:rsidRPr="003604E3">
        <w:rPr>
          <w:rFonts w:ascii="Arial" w:hAnsi="Arial" w:cs="Arial"/>
        </w:rPr>
        <w:t>81</w:t>
      </w:r>
      <w:r w:rsidR="00EC5057" w:rsidRPr="003604E3">
        <w:rPr>
          <w:rFonts w:ascii="Arial" w:hAnsi="Arial" w:cs="Arial"/>
        </w:rPr>
        <w:t xml:space="preserve"> </w:t>
      </w:r>
      <w:r w:rsidRPr="003604E3">
        <w:rPr>
          <w:rFonts w:ascii="Arial" w:hAnsi="Arial" w:cs="Arial"/>
          <w:b/>
        </w:rPr>
        <w:t>2146</w:t>
      </w:r>
      <w:r w:rsidRPr="003604E3">
        <w:rPr>
          <w:rFonts w:ascii="Arial" w:hAnsi="Arial" w:cs="Arial"/>
        </w:rPr>
        <w:br/>
      </w:r>
      <w:hyperlink r:id="rId53" w:history="1">
        <w:r w:rsidRPr="003604E3">
          <w:rPr>
            <w:rStyle w:val="Hyperlink"/>
            <w:szCs w:val="22"/>
          </w:rPr>
          <w:t>international@chi.ac.uk</w:t>
        </w:r>
      </w:hyperlink>
    </w:p>
    <w:p w14:paraId="642F0A13" w14:textId="163E20B2" w:rsidR="00DA021F" w:rsidRPr="003604E3" w:rsidRDefault="00DA021F" w:rsidP="001456F1">
      <w:pPr>
        <w:pStyle w:val="NormalWeb"/>
        <w:rPr>
          <w:rStyle w:val="Hyperlink"/>
          <w:b/>
          <w:color w:val="000000" w:themeColor="text1"/>
          <w:szCs w:val="22"/>
        </w:rPr>
      </w:pPr>
      <w:r w:rsidRPr="003604E3">
        <w:rPr>
          <w:rStyle w:val="Hyperlink"/>
          <w:b/>
          <w:color w:val="000000" w:themeColor="text1"/>
          <w:szCs w:val="22"/>
        </w:rPr>
        <w:t>Estate</w:t>
      </w:r>
      <w:r w:rsidR="00EC5057" w:rsidRPr="003604E3">
        <w:rPr>
          <w:rStyle w:val="Hyperlink"/>
          <w:b/>
          <w:color w:val="000000" w:themeColor="text1"/>
          <w:szCs w:val="22"/>
        </w:rPr>
        <w:t xml:space="preserve"> </w:t>
      </w:r>
      <w:r w:rsidRPr="003604E3">
        <w:rPr>
          <w:rStyle w:val="Hyperlink"/>
          <w:b/>
          <w:color w:val="000000" w:themeColor="text1"/>
          <w:szCs w:val="22"/>
        </w:rPr>
        <w:t>Management</w:t>
      </w:r>
    </w:p>
    <w:p w14:paraId="7BA27080" w14:textId="7751F71F" w:rsidR="00DA021F" w:rsidRPr="003604E3" w:rsidRDefault="00DA021F" w:rsidP="001456F1">
      <w:pPr>
        <w:pStyle w:val="NormalWeb"/>
        <w:numPr>
          <w:ilvl w:val="0"/>
          <w:numId w:val="13"/>
        </w:numPr>
        <w:rPr>
          <w:rFonts w:ascii="Arial" w:hAnsi="Arial" w:cs="Arial"/>
        </w:rPr>
      </w:pPr>
      <w:r w:rsidRPr="003604E3">
        <w:rPr>
          <w:rFonts w:ascii="Arial" w:hAnsi="Arial" w:cs="Arial"/>
        </w:rPr>
        <w:t>Contacts</w:t>
      </w:r>
      <w:r w:rsidR="00EC5057" w:rsidRPr="003604E3">
        <w:rPr>
          <w:rFonts w:ascii="Arial" w:hAnsi="Arial" w:cs="Arial"/>
        </w:rPr>
        <w:t xml:space="preserve"> </w:t>
      </w:r>
      <w:r w:rsidRPr="003604E3">
        <w:rPr>
          <w:rFonts w:ascii="Arial" w:hAnsi="Arial" w:cs="Arial"/>
        </w:rPr>
        <w:t>in</w:t>
      </w:r>
      <w:r w:rsidR="00EC5057" w:rsidRPr="003604E3">
        <w:rPr>
          <w:rFonts w:ascii="Arial" w:hAnsi="Arial" w:cs="Arial"/>
        </w:rPr>
        <w:t xml:space="preserve"> </w:t>
      </w:r>
      <w:r w:rsidRPr="003604E3">
        <w:rPr>
          <w:rFonts w:ascii="Arial" w:hAnsi="Arial" w:cs="Arial"/>
        </w:rPr>
        <w:t>hours:</w:t>
      </w:r>
    </w:p>
    <w:p w14:paraId="21C2CEBF" w14:textId="15BDF180" w:rsidR="00DA021F" w:rsidRPr="003604E3" w:rsidRDefault="00DA021F" w:rsidP="006D2840">
      <w:pPr>
        <w:pStyle w:val="NormalWeb"/>
        <w:numPr>
          <w:ilvl w:val="1"/>
          <w:numId w:val="13"/>
        </w:numPr>
        <w:tabs>
          <w:tab w:val="right" w:pos="9070"/>
        </w:tabs>
        <w:rPr>
          <w:rFonts w:ascii="Arial" w:hAnsi="Arial" w:cs="Arial"/>
        </w:rPr>
      </w:pPr>
      <w:r w:rsidRPr="003604E3">
        <w:rPr>
          <w:rFonts w:ascii="Arial" w:hAnsi="Arial" w:cs="Arial"/>
        </w:rPr>
        <w:t>John</w:t>
      </w:r>
      <w:r w:rsidR="00EC5057" w:rsidRPr="003604E3">
        <w:rPr>
          <w:rFonts w:ascii="Arial" w:hAnsi="Arial" w:cs="Arial"/>
        </w:rPr>
        <w:t xml:space="preserve"> </w:t>
      </w:r>
      <w:r w:rsidRPr="003604E3">
        <w:rPr>
          <w:rFonts w:ascii="Arial" w:hAnsi="Arial" w:cs="Arial"/>
        </w:rPr>
        <w:t>Kingdon</w:t>
      </w:r>
      <w:r w:rsidR="00EC5057" w:rsidRPr="003604E3">
        <w:rPr>
          <w:rFonts w:ascii="Arial" w:hAnsi="Arial" w:cs="Arial"/>
        </w:rPr>
        <w:t xml:space="preserve"> </w:t>
      </w:r>
      <w:r w:rsidRPr="003604E3">
        <w:rPr>
          <w:rFonts w:ascii="Arial" w:hAnsi="Arial" w:cs="Arial"/>
        </w:rPr>
        <w:t>-</w:t>
      </w:r>
      <w:r w:rsidR="00EC5057" w:rsidRPr="003604E3">
        <w:rPr>
          <w:rFonts w:ascii="Arial" w:hAnsi="Arial" w:cs="Arial"/>
        </w:rPr>
        <w:t xml:space="preserve"> </w:t>
      </w:r>
      <w:r w:rsidRPr="003604E3">
        <w:rPr>
          <w:rFonts w:ascii="Arial" w:hAnsi="Arial" w:cs="Arial"/>
        </w:rPr>
        <w:t>Director</w:t>
      </w:r>
      <w:r w:rsidR="00EC5057" w:rsidRPr="003604E3">
        <w:rPr>
          <w:rFonts w:ascii="Arial" w:hAnsi="Arial" w:cs="Arial"/>
        </w:rPr>
        <w:t xml:space="preserve"> </w:t>
      </w:r>
      <w:r w:rsidRPr="003604E3">
        <w:rPr>
          <w:rFonts w:ascii="Arial" w:hAnsi="Arial" w:cs="Arial"/>
        </w:rPr>
        <w:t>of</w:t>
      </w:r>
      <w:r w:rsidR="00EC5057" w:rsidRPr="003604E3">
        <w:rPr>
          <w:rFonts w:ascii="Arial" w:hAnsi="Arial" w:cs="Arial"/>
        </w:rPr>
        <w:t xml:space="preserve"> </w:t>
      </w:r>
      <w:r w:rsidRPr="003604E3">
        <w:rPr>
          <w:rFonts w:ascii="Arial" w:hAnsi="Arial" w:cs="Arial"/>
        </w:rPr>
        <w:t>Estate</w:t>
      </w:r>
      <w:r w:rsidR="00EC5057" w:rsidRPr="003604E3">
        <w:rPr>
          <w:rFonts w:ascii="Arial" w:hAnsi="Arial" w:cs="Arial"/>
        </w:rPr>
        <w:t xml:space="preserve"> </w:t>
      </w:r>
      <w:r w:rsidRPr="003604E3">
        <w:rPr>
          <w:rFonts w:ascii="Arial" w:hAnsi="Arial" w:cs="Arial"/>
        </w:rPr>
        <w:t>Management</w:t>
      </w:r>
      <w:r w:rsidRPr="003604E3">
        <w:rPr>
          <w:rFonts w:ascii="Arial" w:hAnsi="Arial" w:cs="Arial"/>
        </w:rPr>
        <w:tab/>
        <w:t>01243</w:t>
      </w:r>
      <w:r w:rsidR="00EC5057" w:rsidRPr="003604E3">
        <w:rPr>
          <w:rFonts w:ascii="Arial" w:hAnsi="Arial" w:cs="Arial"/>
        </w:rPr>
        <w:t xml:space="preserve"> </w:t>
      </w:r>
      <w:r w:rsidRPr="003604E3">
        <w:rPr>
          <w:rFonts w:ascii="Arial" w:hAnsi="Arial" w:cs="Arial"/>
        </w:rPr>
        <w:t>81</w:t>
      </w:r>
      <w:r w:rsidR="00EC5057" w:rsidRPr="003604E3">
        <w:rPr>
          <w:rFonts w:ascii="Arial" w:hAnsi="Arial" w:cs="Arial"/>
        </w:rPr>
        <w:t xml:space="preserve"> </w:t>
      </w:r>
      <w:r w:rsidRPr="003604E3">
        <w:rPr>
          <w:rFonts w:ascii="Arial" w:hAnsi="Arial" w:cs="Arial"/>
          <w:b/>
        </w:rPr>
        <w:t>6276</w:t>
      </w:r>
    </w:p>
    <w:p w14:paraId="49822CC2" w14:textId="3051A141" w:rsidR="00DA021F" w:rsidRPr="003604E3" w:rsidRDefault="00DA021F" w:rsidP="006D2840">
      <w:pPr>
        <w:pStyle w:val="NormalWeb"/>
        <w:numPr>
          <w:ilvl w:val="1"/>
          <w:numId w:val="13"/>
        </w:numPr>
        <w:tabs>
          <w:tab w:val="right" w:pos="9070"/>
        </w:tabs>
        <w:rPr>
          <w:rFonts w:ascii="Arial" w:hAnsi="Arial" w:cs="Arial"/>
        </w:rPr>
      </w:pPr>
      <w:r w:rsidRPr="003604E3">
        <w:rPr>
          <w:rFonts w:ascii="Arial" w:hAnsi="Arial" w:cs="Arial"/>
        </w:rPr>
        <w:t>Charles</w:t>
      </w:r>
      <w:r w:rsidR="00EC5057" w:rsidRPr="003604E3">
        <w:rPr>
          <w:rFonts w:ascii="Arial" w:hAnsi="Arial" w:cs="Arial"/>
        </w:rPr>
        <w:t xml:space="preserve"> </w:t>
      </w:r>
      <w:r w:rsidRPr="003604E3">
        <w:rPr>
          <w:rFonts w:ascii="Arial" w:hAnsi="Arial" w:cs="Arial"/>
        </w:rPr>
        <w:t>White</w:t>
      </w:r>
      <w:r w:rsidR="00EC5057" w:rsidRPr="003604E3">
        <w:rPr>
          <w:rFonts w:ascii="Arial" w:hAnsi="Arial" w:cs="Arial"/>
        </w:rPr>
        <w:t xml:space="preserve"> </w:t>
      </w:r>
      <w:r w:rsidRPr="003604E3">
        <w:rPr>
          <w:rFonts w:ascii="Arial" w:hAnsi="Arial" w:cs="Arial"/>
        </w:rPr>
        <w:t>-</w:t>
      </w:r>
      <w:r w:rsidR="00EC5057" w:rsidRPr="003604E3">
        <w:rPr>
          <w:rFonts w:ascii="Arial" w:hAnsi="Arial" w:cs="Arial"/>
        </w:rPr>
        <w:t xml:space="preserve"> </w:t>
      </w:r>
      <w:r w:rsidRPr="003604E3">
        <w:rPr>
          <w:rFonts w:ascii="Arial" w:hAnsi="Arial" w:cs="Arial"/>
        </w:rPr>
        <w:t>Head</w:t>
      </w:r>
      <w:r w:rsidR="00EC5057" w:rsidRPr="003604E3">
        <w:rPr>
          <w:rFonts w:ascii="Arial" w:hAnsi="Arial" w:cs="Arial"/>
        </w:rPr>
        <w:t xml:space="preserve"> </w:t>
      </w:r>
      <w:r w:rsidRPr="003604E3">
        <w:rPr>
          <w:rFonts w:ascii="Arial" w:hAnsi="Arial" w:cs="Arial"/>
        </w:rPr>
        <w:t>of</w:t>
      </w:r>
      <w:r w:rsidR="00EC5057" w:rsidRPr="003604E3">
        <w:rPr>
          <w:rFonts w:ascii="Arial" w:hAnsi="Arial" w:cs="Arial"/>
        </w:rPr>
        <w:t xml:space="preserve"> </w:t>
      </w:r>
      <w:r w:rsidRPr="003604E3">
        <w:rPr>
          <w:rFonts w:ascii="Arial" w:hAnsi="Arial" w:cs="Arial"/>
        </w:rPr>
        <w:t>Campus</w:t>
      </w:r>
      <w:r w:rsidR="00EC5057" w:rsidRPr="003604E3">
        <w:rPr>
          <w:rFonts w:ascii="Arial" w:hAnsi="Arial" w:cs="Arial"/>
        </w:rPr>
        <w:t xml:space="preserve"> </w:t>
      </w:r>
      <w:r w:rsidRPr="003604E3">
        <w:rPr>
          <w:rFonts w:ascii="Arial" w:hAnsi="Arial" w:cs="Arial"/>
        </w:rPr>
        <w:t>and</w:t>
      </w:r>
      <w:r w:rsidR="00EC5057" w:rsidRPr="003604E3">
        <w:rPr>
          <w:rFonts w:ascii="Arial" w:hAnsi="Arial" w:cs="Arial"/>
        </w:rPr>
        <w:t xml:space="preserve"> </w:t>
      </w:r>
      <w:r w:rsidRPr="003604E3">
        <w:rPr>
          <w:rFonts w:ascii="Arial" w:hAnsi="Arial" w:cs="Arial"/>
        </w:rPr>
        <w:t>Residential</w:t>
      </w:r>
      <w:r w:rsidR="00EC5057" w:rsidRPr="003604E3">
        <w:rPr>
          <w:rFonts w:ascii="Arial" w:hAnsi="Arial" w:cs="Arial"/>
        </w:rPr>
        <w:t xml:space="preserve"> </w:t>
      </w:r>
      <w:r w:rsidRPr="003604E3">
        <w:rPr>
          <w:rFonts w:ascii="Arial" w:hAnsi="Arial" w:cs="Arial"/>
        </w:rPr>
        <w:t>Services</w:t>
      </w:r>
      <w:r w:rsidR="00EC5057" w:rsidRPr="003604E3">
        <w:rPr>
          <w:rFonts w:ascii="Arial" w:hAnsi="Arial" w:cs="Arial"/>
        </w:rPr>
        <w:t xml:space="preserve"> </w:t>
      </w:r>
      <w:r w:rsidRPr="003604E3">
        <w:rPr>
          <w:rFonts w:ascii="Arial" w:hAnsi="Arial" w:cs="Arial"/>
        </w:rPr>
        <w:tab/>
        <w:t>01243</w:t>
      </w:r>
      <w:r w:rsidR="00EC5057" w:rsidRPr="003604E3">
        <w:rPr>
          <w:rFonts w:ascii="Arial" w:hAnsi="Arial" w:cs="Arial"/>
        </w:rPr>
        <w:t xml:space="preserve"> </w:t>
      </w:r>
      <w:r w:rsidRPr="003604E3">
        <w:rPr>
          <w:rFonts w:ascii="Arial" w:hAnsi="Arial" w:cs="Arial"/>
        </w:rPr>
        <w:t>81</w:t>
      </w:r>
      <w:r w:rsidR="00EC5057" w:rsidRPr="003604E3">
        <w:rPr>
          <w:rFonts w:ascii="Arial" w:hAnsi="Arial" w:cs="Arial"/>
        </w:rPr>
        <w:t xml:space="preserve"> </w:t>
      </w:r>
      <w:r w:rsidRPr="003604E3">
        <w:rPr>
          <w:rFonts w:ascii="Arial" w:hAnsi="Arial" w:cs="Arial"/>
          <w:b/>
        </w:rPr>
        <w:t>6081</w:t>
      </w:r>
    </w:p>
    <w:p w14:paraId="21FBF13C" w14:textId="139D0D16" w:rsidR="00DA021F" w:rsidRPr="003604E3" w:rsidRDefault="00DA021F" w:rsidP="00360901">
      <w:pPr>
        <w:pStyle w:val="NormalWeb"/>
        <w:numPr>
          <w:ilvl w:val="1"/>
          <w:numId w:val="13"/>
        </w:numPr>
        <w:tabs>
          <w:tab w:val="right" w:pos="9070"/>
        </w:tabs>
        <w:rPr>
          <w:rFonts w:ascii="Arial" w:hAnsi="Arial" w:cs="Arial"/>
        </w:rPr>
      </w:pPr>
      <w:r w:rsidRPr="003604E3">
        <w:rPr>
          <w:rFonts w:ascii="Arial" w:hAnsi="Arial" w:cs="Arial"/>
        </w:rPr>
        <w:t>Joe</w:t>
      </w:r>
      <w:r w:rsidR="00EC5057" w:rsidRPr="003604E3">
        <w:rPr>
          <w:rFonts w:ascii="Arial" w:hAnsi="Arial" w:cs="Arial"/>
        </w:rPr>
        <w:t xml:space="preserve"> </w:t>
      </w:r>
      <w:r w:rsidRPr="003604E3">
        <w:rPr>
          <w:rFonts w:ascii="Arial" w:hAnsi="Arial" w:cs="Arial"/>
        </w:rPr>
        <w:t>Ayres</w:t>
      </w:r>
      <w:r w:rsidR="00EC5057" w:rsidRPr="003604E3">
        <w:rPr>
          <w:rFonts w:ascii="Arial" w:hAnsi="Arial" w:cs="Arial"/>
        </w:rPr>
        <w:t xml:space="preserve"> </w:t>
      </w:r>
      <w:r w:rsidRPr="003604E3">
        <w:rPr>
          <w:rFonts w:ascii="Arial" w:hAnsi="Arial" w:cs="Arial"/>
        </w:rPr>
        <w:t>-</w:t>
      </w:r>
      <w:r w:rsidR="00EC5057" w:rsidRPr="003604E3">
        <w:rPr>
          <w:rFonts w:ascii="Arial" w:hAnsi="Arial" w:cs="Arial"/>
        </w:rPr>
        <w:t xml:space="preserve"> </w:t>
      </w:r>
      <w:r w:rsidRPr="003604E3">
        <w:rPr>
          <w:rFonts w:ascii="Arial" w:hAnsi="Arial" w:cs="Arial"/>
        </w:rPr>
        <w:t>Accommodation</w:t>
      </w:r>
      <w:r w:rsidR="00EC5057" w:rsidRPr="003604E3">
        <w:rPr>
          <w:rFonts w:ascii="Arial" w:hAnsi="Arial" w:cs="Arial"/>
        </w:rPr>
        <w:t xml:space="preserve"> </w:t>
      </w:r>
      <w:r w:rsidRPr="003604E3">
        <w:rPr>
          <w:rFonts w:ascii="Arial" w:hAnsi="Arial" w:cs="Arial"/>
        </w:rPr>
        <w:t>Manager</w:t>
      </w:r>
      <w:r w:rsidRPr="003604E3">
        <w:rPr>
          <w:rFonts w:ascii="Arial" w:hAnsi="Arial" w:cs="Arial"/>
        </w:rPr>
        <w:tab/>
        <w:t>01243</w:t>
      </w:r>
      <w:r w:rsidR="00EC5057" w:rsidRPr="003604E3">
        <w:rPr>
          <w:rFonts w:ascii="Arial" w:hAnsi="Arial" w:cs="Arial"/>
        </w:rPr>
        <w:t xml:space="preserve"> </w:t>
      </w:r>
      <w:r w:rsidRPr="003604E3">
        <w:rPr>
          <w:rFonts w:ascii="Arial" w:hAnsi="Arial" w:cs="Arial"/>
        </w:rPr>
        <w:t>79</w:t>
      </w:r>
      <w:r w:rsidR="00EC5057" w:rsidRPr="003604E3">
        <w:rPr>
          <w:rFonts w:ascii="Arial" w:hAnsi="Arial" w:cs="Arial"/>
        </w:rPr>
        <w:t xml:space="preserve"> </w:t>
      </w:r>
      <w:r w:rsidRPr="003604E3">
        <w:rPr>
          <w:rFonts w:ascii="Arial" w:hAnsi="Arial" w:cs="Arial"/>
          <w:b/>
        </w:rPr>
        <w:t>3417</w:t>
      </w:r>
      <w:r w:rsidR="006D2840" w:rsidRPr="003604E3">
        <w:rPr>
          <w:rFonts w:ascii="Arial" w:hAnsi="Arial" w:cs="Arial"/>
        </w:rPr>
        <w:br/>
      </w:r>
    </w:p>
    <w:p w14:paraId="59624DB5" w14:textId="3E2F4D46" w:rsidR="00DA021F" w:rsidRPr="003604E3" w:rsidRDefault="00DA021F" w:rsidP="00360901">
      <w:pPr>
        <w:pStyle w:val="NormalWeb"/>
        <w:numPr>
          <w:ilvl w:val="0"/>
          <w:numId w:val="13"/>
        </w:numPr>
        <w:tabs>
          <w:tab w:val="right" w:pos="9070"/>
        </w:tabs>
        <w:rPr>
          <w:rFonts w:ascii="Arial" w:hAnsi="Arial" w:cs="Arial"/>
        </w:rPr>
      </w:pPr>
      <w:r w:rsidRPr="003604E3">
        <w:rPr>
          <w:rFonts w:ascii="Arial" w:hAnsi="Arial" w:cs="Arial"/>
        </w:rPr>
        <w:t>Contacts</w:t>
      </w:r>
      <w:r w:rsidR="00EC5057" w:rsidRPr="003604E3">
        <w:rPr>
          <w:rFonts w:ascii="Arial" w:hAnsi="Arial" w:cs="Arial"/>
        </w:rPr>
        <w:t xml:space="preserve"> </w:t>
      </w:r>
      <w:r w:rsidRPr="003604E3">
        <w:rPr>
          <w:rFonts w:ascii="Arial" w:hAnsi="Arial" w:cs="Arial"/>
        </w:rPr>
        <w:t>out</w:t>
      </w:r>
      <w:r w:rsidR="00EC5057" w:rsidRPr="003604E3">
        <w:rPr>
          <w:rFonts w:ascii="Arial" w:hAnsi="Arial" w:cs="Arial"/>
        </w:rPr>
        <w:t xml:space="preserve"> </w:t>
      </w:r>
      <w:r w:rsidRPr="003604E3">
        <w:rPr>
          <w:rFonts w:ascii="Arial" w:hAnsi="Arial" w:cs="Arial"/>
        </w:rPr>
        <w:t>of</w:t>
      </w:r>
      <w:r w:rsidR="00EC5057" w:rsidRPr="003604E3">
        <w:rPr>
          <w:rFonts w:ascii="Arial" w:hAnsi="Arial" w:cs="Arial"/>
        </w:rPr>
        <w:t xml:space="preserve"> </w:t>
      </w:r>
      <w:r w:rsidRPr="003604E3">
        <w:rPr>
          <w:rFonts w:ascii="Arial" w:hAnsi="Arial" w:cs="Arial"/>
        </w:rPr>
        <w:t>hours:</w:t>
      </w:r>
    </w:p>
    <w:p w14:paraId="18D9ACBD" w14:textId="5906D1C0" w:rsidR="00DA021F" w:rsidRPr="003604E3" w:rsidRDefault="00DA021F" w:rsidP="00D1617B">
      <w:pPr>
        <w:pStyle w:val="NormalWeb"/>
        <w:numPr>
          <w:ilvl w:val="1"/>
          <w:numId w:val="13"/>
        </w:numPr>
        <w:tabs>
          <w:tab w:val="right" w:pos="9070"/>
        </w:tabs>
        <w:rPr>
          <w:rFonts w:ascii="Arial" w:hAnsi="Arial" w:cs="Arial"/>
        </w:rPr>
      </w:pPr>
      <w:r w:rsidRPr="003604E3">
        <w:rPr>
          <w:rFonts w:ascii="Arial" w:hAnsi="Arial" w:cs="Arial"/>
        </w:rPr>
        <w:t>Accommodation</w:t>
      </w:r>
      <w:r w:rsidR="00EC5057" w:rsidRPr="003604E3">
        <w:rPr>
          <w:rFonts w:ascii="Arial" w:hAnsi="Arial" w:cs="Arial"/>
        </w:rPr>
        <w:t xml:space="preserve"> </w:t>
      </w:r>
      <w:r w:rsidRPr="003604E3">
        <w:rPr>
          <w:rFonts w:ascii="Arial" w:hAnsi="Arial" w:cs="Arial"/>
        </w:rPr>
        <w:t>Officer</w:t>
      </w:r>
      <w:r w:rsidR="00EC5057" w:rsidRPr="003604E3">
        <w:rPr>
          <w:rFonts w:ascii="Arial" w:hAnsi="Arial" w:cs="Arial"/>
        </w:rPr>
        <w:t xml:space="preserve"> </w:t>
      </w:r>
      <w:r w:rsidRPr="003604E3">
        <w:rPr>
          <w:rFonts w:ascii="Arial" w:hAnsi="Arial" w:cs="Arial"/>
        </w:rPr>
        <w:t>and</w:t>
      </w:r>
      <w:r w:rsidR="00EC5057" w:rsidRPr="003604E3">
        <w:rPr>
          <w:rFonts w:ascii="Arial" w:hAnsi="Arial" w:cs="Arial"/>
        </w:rPr>
        <w:t xml:space="preserve"> </w:t>
      </w:r>
      <w:r w:rsidRPr="003604E3">
        <w:rPr>
          <w:rFonts w:ascii="Arial" w:hAnsi="Arial" w:cs="Arial"/>
        </w:rPr>
        <w:t>Staff</w:t>
      </w:r>
      <w:r w:rsidR="00EC5057" w:rsidRPr="003604E3">
        <w:rPr>
          <w:rFonts w:ascii="Arial" w:hAnsi="Arial" w:cs="Arial"/>
        </w:rPr>
        <w:t xml:space="preserve"> </w:t>
      </w:r>
      <w:r w:rsidRPr="003604E3">
        <w:rPr>
          <w:rFonts w:ascii="Arial" w:hAnsi="Arial" w:cs="Arial"/>
        </w:rPr>
        <w:t>Wardens</w:t>
      </w:r>
      <w:r w:rsidR="00EC5057" w:rsidRPr="003604E3">
        <w:rPr>
          <w:rFonts w:ascii="Arial" w:hAnsi="Arial" w:cs="Arial"/>
        </w:rPr>
        <w:t xml:space="preserve"> </w:t>
      </w:r>
      <w:r w:rsidRPr="003604E3">
        <w:rPr>
          <w:rFonts w:ascii="Arial" w:hAnsi="Arial" w:cs="Arial"/>
        </w:rPr>
        <w:t>(24/7)</w:t>
      </w:r>
      <w:r w:rsidR="00360901" w:rsidRPr="003604E3">
        <w:rPr>
          <w:rFonts w:ascii="Arial" w:hAnsi="Arial" w:cs="Arial"/>
        </w:rPr>
        <w:t>:</w:t>
      </w:r>
      <w:r w:rsidR="00EC5057" w:rsidRPr="003604E3">
        <w:rPr>
          <w:rFonts w:ascii="Arial" w:hAnsi="Arial" w:cs="Arial"/>
        </w:rPr>
        <w:t xml:space="preserve"> </w:t>
      </w:r>
      <w:r w:rsidR="00360901" w:rsidRPr="003604E3">
        <w:rPr>
          <w:rFonts w:ascii="Arial" w:hAnsi="Arial" w:cs="Arial"/>
        </w:rPr>
        <w:tab/>
      </w:r>
      <w:r w:rsidRPr="003604E3">
        <w:rPr>
          <w:rFonts w:ascii="Arial" w:hAnsi="Arial" w:cs="Arial"/>
        </w:rPr>
        <w:t>BOC</w:t>
      </w:r>
      <w:r w:rsidR="00EC5057" w:rsidRPr="003604E3">
        <w:rPr>
          <w:rFonts w:ascii="Arial" w:hAnsi="Arial" w:cs="Arial"/>
        </w:rPr>
        <w:t xml:space="preserve"> </w:t>
      </w:r>
      <w:r w:rsidR="0077793E" w:rsidRPr="003604E3">
        <w:rPr>
          <w:rFonts w:ascii="Arial" w:hAnsi="Arial" w:cs="Arial"/>
        </w:rPr>
        <w:t>-</w:t>
      </w:r>
      <w:r w:rsidR="00EC5057" w:rsidRPr="003604E3">
        <w:rPr>
          <w:rFonts w:ascii="Arial" w:hAnsi="Arial" w:cs="Arial"/>
        </w:rPr>
        <w:t xml:space="preserve"> </w:t>
      </w:r>
      <w:r w:rsidRPr="003604E3">
        <w:rPr>
          <w:rFonts w:ascii="Arial" w:hAnsi="Arial" w:cs="Arial"/>
        </w:rPr>
        <w:t>01243</w:t>
      </w:r>
      <w:r w:rsidR="00EC5057" w:rsidRPr="003604E3">
        <w:rPr>
          <w:rFonts w:ascii="Arial" w:hAnsi="Arial" w:cs="Arial"/>
        </w:rPr>
        <w:t xml:space="preserve"> </w:t>
      </w:r>
      <w:r w:rsidRPr="003604E3">
        <w:rPr>
          <w:rFonts w:ascii="Arial" w:hAnsi="Arial" w:cs="Arial"/>
        </w:rPr>
        <w:t>79</w:t>
      </w:r>
      <w:r w:rsidR="00EC5057" w:rsidRPr="003604E3">
        <w:rPr>
          <w:rFonts w:ascii="Arial" w:hAnsi="Arial" w:cs="Arial"/>
        </w:rPr>
        <w:t xml:space="preserve"> </w:t>
      </w:r>
      <w:r w:rsidRPr="003604E3">
        <w:rPr>
          <w:rFonts w:ascii="Arial" w:hAnsi="Arial" w:cs="Arial"/>
          <w:b/>
        </w:rPr>
        <w:t>3477</w:t>
      </w:r>
      <w:r w:rsidR="00360901" w:rsidRPr="003604E3">
        <w:rPr>
          <w:rFonts w:ascii="Arial" w:hAnsi="Arial" w:cs="Arial"/>
        </w:rPr>
        <w:br/>
      </w:r>
      <w:r w:rsidR="00360901" w:rsidRPr="003604E3">
        <w:rPr>
          <w:rFonts w:ascii="Arial" w:hAnsi="Arial" w:cs="Arial"/>
        </w:rPr>
        <w:tab/>
      </w:r>
      <w:r w:rsidRPr="003604E3">
        <w:rPr>
          <w:rFonts w:ascii="Arial" w:hAnsi="Arial" w:cs="Arial"/>
        </w:rPr>
        <w:t>BRC</w:t>
      </w:r>
      <w:r w:rsidR="00EC5057" w:rsidRPr="003604E3">
        <w:rPr>
          <w:rFonts w:ascii="Arial" w:hAnsi="Arial" w:cs="Arial"/>
        </w:rPr>
        <w:t xml:space="preserve"> </w:t>
      </w:r>
      <w:r w:rsidR="0077793E" w:rsidRPr="003604E3">
        <w:rPr>
          <w:rFonts w:ascii="Arial" w:hAnsi="Arial" w:cs="Arial"/>
        </w:rPr>
        <w:t>-</w:t>
      </w:r>
      <w:r w:rsidR="00EC5057" w:rsidRPr="003604E3">
        <w:rPr>
          <w:rFonts w:ascii="Arial" w:hAnsi="Arial" w:cs="Arial"/>
        </w:rPr>
        <w:t xml:space="preserve"> </w:t>
      </w:r>
      <w:r w:rsidRPr="003604E3">
        <w:rPr>
          <w:rFonts w:ascii="Arial" w:hAnsi="Arial" w:cs="Arial"/>
        </w:rPr>
        <w:t>01243</w:t>
      </w:r>
      <w:r w:rsidR="00EC5057" w:rsidRPr="003604E3">
        <w:rPr>
          <w:rFonts w:ascii="Arial" w:hAnsi="Arial" w:cs="Arial"/>
        </w:rPr>
        <w:t xml:space="preserve"> </w:t>
      </w:r>
      <w:r w:rsidRPr="003604E3">
        <w:rPr>
          <w:rFonts w:ascii="Arial" w:hAnsi="Arial" w:cs="Arial"/>
        </w:rPr>
        <w:t>79</w:t>
      </w:r>
      <w:r w:rsidR="00EC5057" w:rsidRPr="003604E3">
        <w:rPr>
          <w:rFonts w:ascii="Arial" w:hAnsi="Arial" w:cs="Arial"/>
        </w:rPr>
        <w:t xml:space="preserve"> </w:t>
      </w:r>
      <w:r w:rsidRPr="003604E3">
        <w:rPr>
          <w:rFonts w:ascii="Arial" w:hAnsi="Arial" w:cs="Arial"/>
          <w:b/>
        </w:rPr>
        <w:t>3488</w:t>
      </w:r>
    </w:p>
    <w:p w14:paraId="71C49DDB" w14:textId="0BE88485" w:rsidR="00DA021F" w:rsidRPr="003604E3" w:rsidRDefault="00DA021F" w:rsidP="00360901">
      <w:pPr>
        <w:pStyle w:val="NormalWeb"/>
        <w:numPr>
          <w:ilvl w:val="1"/>
          <w:numId w:val="13"/>
        </w:numPr>
        <w:tabs>
          <w:tab w:val="right" w:pos="9070"/>
        </w:tabs>
        <w:spacing w:before="0" w:beforeAutospacing="0" w:after="0" w:afterAutospacing="0"/>
        <w:ind w:left="1077" w:hanging="357"/>
        <w:rPr>
          <w:rFonts w:ascii="Arial" w:hAnsi="Arial" w:cs="Arial"/>
        </w:rPr>
      </w:pPr>
      <w:r w:rsidRPr="003604E3">
        <w:rPr>
          <w:rFonts w:ascii="Arial" w:hAnsi="Arial" w:cs="Arial"/>
        </w:rPr>
        <w:t>Stockbridge</w:t>
      </w:r>
      <w:r w:rsidR="00EC5057" w:rsidRPr="003604E3">
        <w:rPr>
          <w:rFonts w:ascii="Arial" w:hAnsi="Arial" w:cs="Arial"/>
        </w:rPr>
        <w:t xml:space="preserve"> </w:t>
      </w:r>
      <w:r w:rsidRPr="003604E3">
        <w:rPr>
          <w:rFonts w:ascii="Arial" w:hAnsi="Arial" w:cs="Arial"/>
        </w:rPr>
        <w:t>and</w:t>
      </w:r>
      <w:r w:rsidR="00EC5057" w:rsidRPr="003604E3">
        <w:rPr>
          <w:rFonts w:ascii="Arial" w:hAnsi="Arial" w:cs="Arial"/>
        </w:rPr>
        <w:t xml:space="preserve"> </w:t>
      </w:r>
      <w:r w:rsidRPr="003604E3">
        <w:rPr>
          <w:rFonts w:ascii="Arial" w:hAnsi="Arial" w:cs="Arial"/>
        </w:rPr>
        <w:t>Fishbourne</w:t>
      </w:r>
      <w:r w:rsidR="00360901" w:rsidRPr="003604E3">
        <w:rPr>
          <w:rFonts w:ascii="Arial" w:hAnsi="Arial" w:cs="Arial"/>
        </w:rPr>
        <w:tab/>
      </w:r>
      <w:r w:rsidRPr="003604E3">
        <w:rPr>
          <w:rFonts w:ascii="Arial" w:hAnsi="Arial" w:cs="Arial"/>
        </w:rPr>
        <w:t>01243</w:t>
      </w:r>
      <w:r w:rsidR="00EC5057" w:rsidRPr="003604E3">
        <w:rPr>
          <w:rFonts w:ascii="Arial" w:hAnsi="Arial" w:cs="Arial"/>
        </w:rPr>
        <w:t xml:space="preserve"> </w:t>
      </w:r>
      <w:r w:rsidRPr="003604E3">
        <w:rPr>
          <w:rFonts w:ascii="Arial" w:hAnsi="Arial" w:cs="Arial"/>
        </w:rPr>
        <w:t>81</w:t>
      </w:r>
      <w:r w:rsidR="00EC5057" w:rsidRPr="003604E3">
        <w:rPr>
          <w:rFonts w:ascii="Arial" w:hAnsi="Arial" w:cs="Arial"/>
        </w:rPr>
        <w:t xml:space="preserve"> </w:t>
      </w:r>
      <w:r w:rsidRPr="003604E3">
        <w:rPr>
          <w:rFonts w:ascii="Arial" w:hAnsi="Arial" w:cs="Arial"/>
          <w:b/>
        </w:rPr>
        <w:t>6449</w:t>
      </w:r>
    </w:p>
    <w:p w14:paraId="3AAC0B8B" w14:textId="54A22B02" w:rsidR="001F73F8" w:rsidRPr="003604E3" w:rsidRDefault="00DA021F" w:rsidP="00872A19">
      <w:pPr>
        <w:pStyle w:val="NormalWeb"/>
        <w:spacing w:before="120" w:beforeAutospacing="0" w:after="0" w:afterAutospacing="0"/>
        <w:ind w:right="-569"/>
        <w:rPr>
          <w:b/>
          <w:u w:val="single"/>
        </w:rPr>
      </w:pPr>
      <w:r w:rsidRPr="003604E3">
        <w:rPr>
          <w:rFonts w:ascii="Arial" w:hAnsi="Arial" w:cs="Arial"/>
        </w:rPr>
        <w:t>The</w:t>
      </w:r>
      <w:r w:rsidR="00EC5057" w:rsidRPr="003604E3">
        <w:rPr>
          <w:rFonts w:ascii="Arial" w:hAnsi="Arial" w:cs="Arial"/>
        </w:rPr>
        <w:t xml:space="preserve"> </w:t>
      </w:r>
      <w:r w:rsidRPr="003604E3">
        <w:rPr>
          <w:rFonts w:ascii="Arial" w:hAnsi="Arial" w:cs="Arial"/>
        </w:rPr>
        <w:t>Duty</w:t>
      </w:r>
      <w:r w:rsidR="00EC5057" w:rsidRPr="003604E3">
        <w:rPr>
          <w:rFonts w:ascii="Arial" w:hAnsi="Arial" w:cs="Arial"/>
        </w:rPr>
        <w:t xml:space="preserve"> </w:t>
      </w:r>
      <w:r w:rsidRPr="003604E3">
        <w:rPr>
          <w:rFonts w:ascii="Arial" w:hAnsi="Arial" w:cs="Arial"/>
        </w:rPr>
        <w:t>Manger</w:t>
      </w:r>
      <w:r w:rsidR="00EC5057" w:rsidRPr="003604E3">
        <w:rPr>
          <w:rFonts w:ascii="Arial" w:hAnsi="Arial" w:cs="Arial"/>
        </w:rPr>
        <w:t xml:space="preserve"> </w:t>
      </w:r>
      <w:r w:rsidRPr="003604E3">
        <w:rPr>
          <w:rFonts w:ascii="Arial" w:hAnsi="Arial" w:cs="Arial"/>
        </w:rPr>
        <w:t>and/or</w:t>
      </w:r>
      <w:r w:rsidR="00EC5057" w:rsidRPr="003604E3">
        <w:rPr>
          <w:rFonts w:ascii="Arial" w:hAnsi="Arial" w:cs="Arial"/>
        </w:rPr>
        <w:t xml:space="preserve"> </w:t>
      </w:r>
      <w:r w:rsidRPr="003604E3">
        <w:rPr>
          <w:rFonts w:ascii="Arial" w:hAnsi="Arial" w:cs="Arial"/>
        </w:rPr>
        <w:t>Security</w:t>
      </w:r>
      <w:r w:rsidR="00EC5057" w:rsidRPr="003604E3">
        <w:rPr>
          <w:rFonts w:ascii="Arial" w:hAnsi="Arial" w:cs="Arial"/>
        </w:rPr>
        <w:t xml:space="preserve"> </w:t>
      </w:r>
      <w:r w:rsidRPr="003604E3">
        <w:rPr>
          <w:rFonts w:ascii="Arial" w:hAnsi="Arial" w:cs="Arial"/>
        </w:rPr>
        <w:t>can</w:t>
      </w:r>
      <w:r w:rsidR="00EC5057" w:rsidRPr="003604E3">
        <w:rPr>
          <w:rFonts w:ascii="Arial" w:hAnsi="Arial" w:cs="Arial"/>
        </w:rPr>
        <w:t xml:space="preserve"> </w:t>
      </w:r>
      <w:r w:rsidRPr="003604E3">
        <w:rPr>
          <w:rFonts w:ascii="Arial" w:hAnsi="Arial" w:cs="Arial"/>
        </w:rPr>
        <w:t>be</w:t>
      </w:r>
      <w:r w:rsidR="00EC5057" w:rsidRPr="003604E3">
        <w:rPr>
          <w:rFonts w:ascii="Arial" w:hAnsi="Arial" w:cs="Arial"/>
        </w:rPr>
        <w:t xml:space="preserve"> </w:t>
      </w:r>
      <w:r w:rsidRPr="003604E3">
        <w:rPr>
          <w:rFonts w:ascii="Arial" w:hAnsi="Arial" w:cs="Arial"/>
        </w:rPr>
        <w:t>contacted</w:t>
      </w:r>
      <w:r w:rsidR="00EC5057" w:rsidRPr="003604E3">
        <w:rPr>
          <w:rFonts w:ascii="Arial" w:hAnsi="Arial" w:cs="Arial"/>
        </w:rPr>
        <w:t xml:space="preserve"> </w:t>
      </w:r>
      <w:r w:rsidRPr="003604E3">
        <w:rPr>
          <w:rFonts w:ascii="Arial" w:hAnsi="Arial" w:cs="Arial"/>
        </w:rPr>
        <w:t>on</w:t>
      </w:r>
      <w:r w:rsidR="00EC5057" w:rsidRPr="003604E3">
        <w:rPr>
          <w:rFonts w:ascii="Arial" w:hAnsi="Arial" w:cs="Arial"/>
        </w:rPr>
        <w:t xml:space="preserve"> </w:t>
      </w:r>
      <w:r w:rsidRPr="003604E3">
        <w:rPr>
          <w:rFonts w:ascii="Arial" w:hAnsi="Arial" w:cs="Arial"/>
        </w:rPr>
        <w:t>the</w:t>
      </w:r>
      <w:r w:rsidR="00EC5057" w:rsidRPr="003604E3">
        <w:rPr>
          <w:rFonts w:ascii="Arial" w:hAnsi="Arial" w:cs="Arial"/>
        </w:rPr>
        <w:t xml:space="preserve"> </w:t>
      </w:r>
      <w:r w:rsidRPr="003604E3">
        <w:rPr>
          <w:rFonts w:ascii="Arial" w:hAnsi="Arial" w:cs="Arial"/>
        </w:rPr>
        <w:t>University</w:t>
      </w:r>
      <w:r w:rsidR="00EC5057" w:rsidRPr="003604E3">
        <w:rPr>
          <w:rFonts w:ascii="Arial" w:hAnsi="Arial" w:cs="Arial"/>
        </w:rPr>
        <w:t xml:space="preserve"> </w:t>
      </w:r>
      <w:r w:rsidRPr="003604E3">
        <w:rPr>
          <w:rFonts w:ascii="Arial" w:hAnsi="Arial" w:cs="Arial"/>
        </w:rPr>
        <w:t>emergency</w:t>
      </w:r>
      <w:r w:rsidR="00EC5057" w:rsidRPr="003604E3">
        <w:rPr>
          <w:rFonts w:ascii="Arial" w:hAnsi="Arial" w:cs="Arial"/>
        </w:rPr>
        <w:t xml:space="preserve"> </w:t>
      </w:r>
      <w:r w:rsidRPr="003604E3">
        <w:rPr>
          <w:rFonts w:ascii="Arial" w:hAnsi="Arial" w:cs="Arial"/>
        </w:rPr>
        <w:t>number</w:t>
      </w:r>
      <w:r w:rsidR="00872A19">
        <w:rPr>
          <w:rFonts w:ascii="Arial" w:hAnsi="Arial" w:cs="Arial"/>
        </w:rPr>
        <w:t xml:space="preserve"> (above).</w:t>
      </w:r>
      <w:r w:rsidR="001F73F8" w:rsidRPr="003604E3">
        <w:rPr>
          <w:b/>
          <w:u w:val="single"/>
        </w:rPr>
        <w:br w:type="page"/>
      </w:r>
    </w:p>
    <w:p w14:paraId="66149CE6" w14:textId="5CBC30E1" w:rsidR="00DA021F" w:rsidRPr="003604E3" w:rsidRDefault="00DA021F" w:rsidP="00360901">
      <w:pPr>
        <w:pStyle w:val="NormalWeb"/>
        <w:tabs>
          <w:tab w:val="right" w:pos="9070"/>
        </w:tabs>
        <w:rPr>
          <w:rFonts w:ascii="Arial" w:hAnsi="Arial" w:cs="Arial"/>
          <w:b/>
          <w:u w:val="single"/>
        </w:rPr>
      </w:pPr>
      <w:r w:rsidRPr="003604E3">
        <w:rPr>
          <w:rFonts w:ascii="Arial" w:hAnsi="Arial" w:cs="Arial"/>
          <w:b/>
          <w:u w:val="single"/>
        </w:rPr>
        <w:lastRenderedPageBreak/>
        <w:t>External</w:t>
      </w:r>
      <w:r w:rsidR="00EC5057" w:rsidRPr="003604E3">
        <w:rPr>
          <w:rFonts w:ascii="Arial" w:hAnsi="Arial" w:cs="Arial"/>
          <w:b/>
          <w:u w:val="single"/>
        </w:rPr>
        <w:t xml:space="preserve"> </w:t>
      </w:r>
      <w:r w:rsidRPr="003604E3">
        <w:rPr>
          <w:rFonts w:ascii="Arial" w:hAnsi="Arial" w:cs="Arial"/>
          <w:b/>
          <w:u w:val="single"/>
        </w:rPr>
        <w:t>Contacts</w:t>
      </w:r>
    </w:p>
    <w:p w14:paraId="7A33A27B" w14:textId="73B1701D" w:rsidR="00360901" w:rsidRPr="003604E3" w:rsidRDefault="00360901" w:rsidP="00360901">
      <w:pPr>
        <w:pStyle w:val="NormalWeb"/>
        <w:numPr>
          <w:ilvl w:val="0"/>
          <w:numId w:val="13"/>
        </w:numPr>
        <w:tabs>
          <w:tab w:val="right" w:pos="9070"/>
        </w:tabs>
        <w:rPr>
          <w:rFonts w:ascii="Arial" w:hAnsi="Arial" w:cs="Arial"/>
        </w:rPr>
      </w:pPr>
      <w:r w:rsidRPr="003604E3">
        <w:rPr>
          <w:rFonts w:ascii="Arial" w:hAnsi="Arial" w:cs="Arial"/>
        </w:rPr>
        <w:t>Emergency</w:t>
      </w:r>
      <w:r w:rsidR="00EC5057" w:rsidRPr="003604E3">
        <w:rPr>
          <w:rFonts w:ascii="Arial" w:hAnsi="Arial" w:cs="Arial"/>
        </w:rPr>
        <w:t xml:space="preserve"> </w:t>
      </w:r>
      <w:r w:rsidRPr="003604E3">
        <w:rPr>
          <w:rFonts w:ascii="Arial" w:hAnsi="Arial" w:cs="Arial"/>
        </w:rPr>
        <w:t>services</w:t>
      </w:r>
      <w:r w:rsidRPr="003604E3">
        <w:rPr>
          <w:rFonts w:ascii="Arial" w:hAnsi="Arial" w:cs="Arial"/>
        </w:rPr>
        <w:tab/>
        <w:t>999</w:t>
      </w:r>
    </w:p>
    <w:p w14:paraId="3FD4094F" w14:textId="79F49C60" w:rsidR="00DA021F" w:rsidRPr="003604E3" w:rsidRDefault="00DA021F" w:rsidP="00360901">
      <w:pPr>
        <w:pStyle w:val="NormalWeb"/>
        <w:numPr>
          <w:ilvl w:val="0"/>
          <w:numId w:val="13"/>
        </w:numPr>
        <w:tabs>
          <w:tab w:val="right" w:pos="9070"/>
        </w:tabs>
        <w:rPr>
          <w:rFonts w:ascii="Arial" w:hAnsi="Arial" w:cs="Arial"/>
        </w:rPr>
      </w:pPr>
      <w:r w:rsidRPr="003604E3">
        <w:rPr>
          <w:rFonts w:ascii="Arial" w:hAnsi="Arial" w:cs="Arial"/>
        </w:rPr>
        <w:t>St.</w:t>
      </w:r>
      <w:r w:rsidR="00EC5057" w:rsidRPr="003604E3">
        <w:rPr>
          <w:rFonts w:ascii="Arial" w:hAnsi="Arial" w:cs="Arial"/>
        </w:rPr>
        <w:t xml:space="preserve"> </w:t>
      </w:r>
      <w:r w:rsidRPr="003604E3">
        <w:rPr>
          <w:rFonts w:ascii="Arial" w:hAnsi="Arial" w:cs="Arial"/>
        </w:rPr>
        <w:t>Richards</w:t>
      </w:r>
      <w:r w:rsidR="00EC5057" w:rsidRPr="003604E3">
        <w:rPr>
          <w:rFonts w:ascii="Arial" w:hAnsi="Arial" w:cs="Arial"/>
        </w:rPr>
        <w:t xml:space="preserve"> </w:t>
      </w:r>
      <w:r w:rsidRPr="003604E3">
        <w:rPr>
          <w:rFonts w:ascii="Arial" w:hAnsi="Arial" w:cs="Arial"/>
        </w:rPr>
        <w:t>Hospital</w:t>
      </w:r>
      <w:r w:rsidR="00EC5057" w:rsidRPr="003604E3">
        <w:rPr>
          <w:rFonts w:ascii="Arial" w:hAnsi="Arial" w:cs="Arial"/>
        </w:rPr>
        <w:t xml:space="preserve"> </w:t>
      </w:r>
      <w:r w:rsidRPr="003604E3">
        <w:rPr>
          <w:rFonts w:ascii="Arial" w:hAnsi="Arial" w:cs="Arial"/>
        </w:rPr>
        <w:t>A&amp;E</w:t>
      </w:r>
      <w:r w:rsidR="00EC5057" w:rsidRPr="003604E3">
        <w:rPr>
          <w:rFonts w:ascii="Arial" w:hAnsi="Arial" w:cs="Arial"/>
        </w:rPr>
        <w:t xml:space="preserve"> </w:t>
      </w:r>
      <w:r w:rsidRPr="003604E3">
        <w:rPr>
          <w:rFonts w:ascii="Arial" w:hAnsi="Arial" w:cs="Arial"/>
        </w:rPr>
        <w:t>Department</w:t>
      </w:r>
      <w:r w:rsidR="00EC5057" w:rsidRPr="003604E3">
        <w:rPr>
          <w:rFonts w:ascii="Arial" w:hAnsi="Arial" w:cs="Arial"/>
        </w:rPr>
        <w:t xml:space="preserve"> </w:t>
      </w:r>
      <w:r w:rsidRPr="003604E3">
        <w:rPr>
          <w:rFonts w:ascii="Arial" w:hAnsi="Arial" w:cs="Arial"/>
        </w:rPr>
        <w:tab/>
      </w:r>
      <w:hyperlink r:id="rId54" w:history="1">
        <w:r w:rsidRPr="003604E3">
          <w:rPr>
            <w:rFonts w:ascii="Arial" w:hAnsi="Arial" w:cs="Arial"/>
          </w:rPr>
          <w:t>Tel:</w:t>
        </w:r>
        <w:r w:rsidR="00EC5057" w:rsidRPr="003604E3">
          <w:rPr>
            <w:rFonts w:ascii="Arial" w:hAnsi="Arial" w:cs="Arial"/>
          </w:rPr>
          <w:t xml:space="preserve"> </w:t>
        </w:r>
        <w:r w:rsidRPr="003604E3">
          <w:rPr>
            <w:rFonts w:ascii="Arial" w:hAnsi="Arial" w:cs="Arial"/>
          </w:rPr>
          <w:t>01243</w:t>
        </w:r>
        <w:r w:rsidR="00EC5057" w:rsidRPr="003604E3">
          <w:rPr>
            <w:rFonts w:ascii="Arial" w:hAnsi="Arial" w:cs="Arial"/>
          </w:rPr>
          <w:t xml:space="preserve"> </w:t>
        </w:r>
        <w:r w:rsidRPr="003604E3">
          <w:rPr>
            <w:rFonts w:ascii="Arial" w:hAnsi="Arial" w:cs="Arial"/>
          </w:rPr>
          <w:t>788122</w:t>
        </w:r>
      </w:hyperlink>
    </w:p>
    <w:p w14:paraId="4475E8CD" w14:textId="27D53E0C" w:rsidR="00DA021F" w:rsidRPr="003604E3" w:rsidRDefault="00DA021F" w:rsidP="00360901">
      <w:pPr>
        <w:pStyle w:val="NormalWeb"/>
        <w:numPr>
          <w:ilvl w:val="0"/>
          <w:numId w:val="13"/>
        </w:numPr>
        <w:tabs>
          <w:tab w:val="right" w:pos="9070"/>
        </w:tabs>
        <w:rPr>
          <w:rFonts w:ascii="Arial" w:hAnsi="Arial" w:cs="Arial"/>
        </w:rPr>
      </w:pPr>
      <w:r w:rsidRPr="003604E3">
        <w:rPr>
          <w:rFonts w:ascii="Arial" w:hAnsi="Arial" w:cs="Arial"/>
        </w:rPr>
        <w:t>NHS</w:t>
      </w:r>
      <w:r w:rsidR="00EC5057" w:rsidRPr="003604E3">
        <w:rPr>
          <w:rFonts w:ascii="Arial" w:hAnsi="Arial" w:cs="Arial"/>
        </w:rPr>
        <w:t xml:space="preserve"> </w:t>
      </w:r>
      <w:r w:rsidRPr="003604E3">
        <w:rPr>
          <w:rFonts w:ascii="Arial" w:hAnsi="Arial" w:cs="Arial"/>
        </w:rPr>
        <w:t>111</w:t>
      </w:r>
      <w:r w:rsidR="00EC5057" w:rsidRPr="003604E3">
        <w:rPr>
          <w:rFonts w:ascii="Arial" w:hAnsi="Arial" w:cs="Arial"/>
        </w:rPr>
        <w:t xml:space="preserve"> </w:t>
      </w:r>
      <w:r w:rsidRPr="003604E3">
        <w:rPr>
          <w:rFonts w:ascii="Arial" w:hAnsi="Arial" w:cs="Arial"/>
        </w:rPr>
        <w:t>help</w:t>
      </w:r>
      <w:r w:rsidR="00EC5057" w:rsidRPr="003604E3">
        <w:rPr>
          <w:rFonts w:ascii="Arial" w:hAnsi="Arial" w:cs="Arial"/>
        </w:rPr>
        <w:t xml:space="preserve"> </w:t>
      </w:r>
      <w:r w:rsidRPr="003604E3">
        <w:rPr>
          <w:rFonts w:ascii="Arial" w:hAnsi="Arial" w:cs="Arial"/>
        </w:rPr>
        <w:t>line</w:t>
      </w:r>
      <w:r w:rsidR="00EC5057" w:rsidRPr="003604E3">
        <w:rPr>
          <w:rFonts w:ascii="Arial" w:hAnsi="Arial" w:cs="Arial"/>
        </w:rPr>
        <w:t xml:space="preserve"> </w:t>
      </w:r>
      <w:r w:rsidRPr="003604E3">
        <w:rPr>
          <w:rFonts w:ascii="Arial" w:hAnsi="Arial" w:cs="Arial"/>
        </w:rPr>
        <w:t>service</w:t>
      </w:r>
      <w:r w:rsidRPr="003604E3">
        <w:rPr>
          <w:rFonts w:ascii="Arial" w:hAnsi="Arial" w:cs="Arial"/>
        </w:rPr>
        <w:tab/>
        <w:t>111</w:t>
      </w:r>
    </w:p>
    <w:p w14:paraId="55ECE6D0" w14:textId="7D4D3CBC" w:rsidR="00965B63" w:rsidRPr="003604E3" w:rsidRDefault="00E91443" w:rsidP="00360901">
      <w:pPr>
        <w:rPr>
          <w:b/>
          <w:u w:val="single"/>
        </w:rPr>
      </w:pPr>
      <w:r w:rsidRPr="003604E3">
        <w:rPr>
          <w:b/>
          <w:u w:val="single"/>
        </w:rPr>
        <w:t>Wellbeing</w:t>
      </w:r>
      <w:r w:rsidR="00EC5057" w:rsidRPr="003604E3">
        <w:rPr>
          <w:b/>
          <w:u w:val="single"/>
        </w:rPr>
        <w:t xml:space="preserve"> </w:t>
      </w:r>
      <w:r w:rsidRPr="003604E3">
        <w:rPr>
          <w:b/>
          <w:u w:val="single"/>
        </w:rPr>
        <w:t>Pop-ups</w:t>
      </w:r>
      <w:r w:rsidR="00EC5057" w:rsidRPr="003604E3">
        <w:rPr>
          <w:b/>
          <w:u w:val="single"/>
        </w:rPr>
        <w:t xml:space="preserve"> </w:t>
      </w:r>
      <w:r w:rsidRPr="003604E3">
        <w:rPr>
          <w:b/>
          <w:u w:val="single"/>
        </w:rPr>
        <w:t>and</w:t>
      </w:r>
      <w:r w:rsidR="00EC5057" w:rsidRPr="003604E3">
        <w:rPr>
          <w:b/>
          <w:u w:val="single"/>
        </w:rPr>
        <w:t xml:space="preserve"> </w:t>
      </w:r>
      <w:r w:rsidRPr="003604E3">
        <w:rPr>
          <w:b/>
          <w:u w:val="single"/>
        </w:rPr>
        <w:t>Student</w:t>
      </w:r>
      <w:r w:rsidR="00EC5057" w:rsidRPr="003604E3">
        <w:rPr>
          <w:b/>
          <w:u w:val="single"/>
        </w:rPr>
        <w:t xml:space="preserve"> </w:t>
      </w:r>
      <w:r w:rsidRPr="003604E3">
        <w:rPr>
          <w:b/>
          <w:u w:val="single"/>
        </w:rPr>
        <w:t>Health</w:t>
      </w:r>
      <w:r w:rsidR="00EC5057" w:rsidRPr="003604E3">
        <w:rPr>
          <w:b/>
          <w:u w:val="single"/>
        </w:rPr>
        <w:t xml:space="preserve"> </w:t>
      </w:r>
      <w:r w:rsidRPr="003604E3">
        <w:rPr>
          <w:b/>
          <w:u w:val="single"/>
        </w:rPr>
        <w:t>Drop-ins</w:t>
      </w:r>
    </w:p>
    <w:p w14:paraId="79E02580" w14:textId="5559F579" w:rsidR="00E91443" w:rsidRPr="003604E3" w:rsidRDefault="00E91443" w:rsidP="00360901">
      <w:r w:rsidRPr="003604E3">
        <w:rPr>
          <w:b/>
        </w:rPr>
        <w:t>Wellbeing</w:t>
      </w:r>
      <w:r w:rsidR="00EC5057" w:rsidRPr="003604E3">
        <w:rPr>
          <w:b/>
        </w:rPr>
        <w:t xml:space="preserve"> </w:t>
      </w:r>
      <w:r w:rsidRPr="003604E3">
        <w:rPr>
          <w:b/>
        </w:rPr>
        <w:t>Pop-ups</w:t>
      </w:r>
      <w:r w:rsidR="00EC5057" w:rsidRPr="003604E3">
        <w:t xml:space="preserve"> </w:t>
      </w:r>
      <w:r w:rsidRPr="003604E3">
        <w:t>run</w:t>
      </w:r>
      <w:r w:rsidR="00EC5057" w:rsidRPr="003604E3">
        <w:t xml:space="preserve"> </w:t>
      </w:r>
      <w:r w:rsidR="009A1C73" w:rsidRPr="003604E3">
        <w:t>weekdays</w:t>
      </w:r>
      <w:r w:rsidR="00EC5057" w:rsidRPr="003604E3">
        <w:t xml:space="preserve"> </w:t>
      </w:r>
      <w:r w:rsidRPr="003604E3">
        <w:t>at</w:t>
      </w:r>
      <w:r w:rsidR="00EC5057" w:rsidRPr="003604E3">
        <w:t xml:space="preserve"> </w:t>
      </w:r>
      <w:r w:rsidRPr="003604E3">
        <w:t>both</w:t>
      </w:r>
      <w:r w:rsidR="00EC5057" w:rsidRPr="003604E3">
        <w:t xml:space="preserve"> </w:t>
      </w:r>
      <w:r w:rsidRPr="003604E3">
        <w:t>campuses</w:t>
      </w:r>
      <w:r w:rsidR="00EC5057" w:rsidRPr="003604E3">
        <w:t xml:space="preserve"> </w:t>
      </w:r>
      <w:r w:rsidRPr="003604E3">
        <w:t>in</w:t>
      </w:r>
      <w:r w:rsidR="00EC5057" w:rsidRPr="003604E3">
        <w:t xml:space="preserve"> </w:t>
      </w:r>
      <w:r w:rsidRPr="003604E3">
        <w:t>Semester</w:t>
      </w:r>
      <w:r w:rsidR="00EC5057" w:rsidRPr="003604E3">
        <w:t xml:space="preserve"> </w:t>
      </w:r>
      <w:r w:rsidRPr="003604E3">
        <w:t>time</w:t>
      </w:r>
      <w:r w:rsidR="00EC5057" w:rsidRPr="003604E3">
        <w:t xml:space="preserve"> </w:t>
      </w:r>
      <w:r w:rsidRPr="003604E3">
        <w:t>only.</w:t>
      </w:r>
      <w:r w:rsidR="00EC5057" w:rsidRPr="003604E3">
        <w:t xml:space="preserve">  </w:t>
      </w:r>
      <w:r w:rsidRPr="003604E3">
        <w:t>They</w:t>
      </w:r>
      <w:r w:rsidR="00EC5057" w:rsidRPr="003604E3">
        <w:t xml:space="preserve"> </w:t>
      </w:r>
      <w:r w:rsidRPr="003604E3">
        <w:t>offer</w:t>
      </w:r>
      <w:r w:rsidR="00EC5057" w:rsidRPr="003604E3">
        <w:t xml:space="preserve"> </w:t>
      </w:r>
      <w:r w:rsidRPr="003604E3">
        <w:t>a</w:t>
      </w:r>
      <w:r w:rsidR="00EC5057" w:rsidRPr="003604E3">
        <w:t xml:space="preserve"> </w:t>
      </w:r>
      <w:r w:rsidRPr="003604E3">
        <w:t>confidential</w:t>
      </w:r>
      <w:r w:rsidR="00EC5057" w:rsidRPr="003604E3">
        <w:t xml:space="preserve"> </w:t>
      </w:r>
      <w:r w:rsidRPr="003604E3">
        <w:t>space</w:t>
      </w:r>
      <w:r w:rsidR="00EC5057" w:rsidRPr="003604E3">
        <w:t xml:space="preserve"> </w:t>
      </w:r>
      <w:r w:rsidRPr="003604E3">
        <w:t>to</w:t>
      </w:r>
      <w:r w:rsidR="00EC5057" w:rsidRPr="003604E3">
        <w:t xml:space="preserve"> </w:t>
      </w:r>
      <w:r w:rsidRPr="003604E3">
        <w:t>talk</w:t>
      </w:r>
      <w:r w:rsidR="00EC5057" w:rsidRPr="003604E3">
        <w:t xml:space="preserve"> </w:t>
      </w:r>
      <w:r w:rsidRPr="003604E3">
        <w:t>through</w:t>
      </w:r>
      <w:r w:rsidR="00EC5057" w:rsidRPr="003604E3">
        <w:t xml:space="preserve"> </w:t>
      </w:r>
      <w:r w:rsidRPr="003604E3">
        <w:t>any</w:t>
      </w:r>
      <w:r w:rsidR="00EC5057" w:rsidRPr="003604E3">
        <w:t xml:space="preserve"> </w:t>
      </w:r>
      <w:r w:rsidRPr="003604E3">
        <w:t>worries</w:t>
      </w:r>
      <w:r w:rsidR="00EC5057" w:rsidRPr="003604E3">
        <w:t xml:space="preserve"> </w:t>
      </w:r>
      <w:r w:rsidRPr="003604E3">
        <w:t>or</w:t>
      </w:r>
      <w:r w:rsidR="00EC5057" w:rsidRPr="003604E3">
        <w:t xml:space="preserve"> </w:t>
      </w:r>
      <w:r w:rsidRPr="003604E3">
        <w:t>concerns</w:t>
      </w:r>
      <w:r w:rsidR="00EC5057" w:rsidRPr="003604E3">
        <w:t xml:space="preserve"> </w:t>
      </w:r>
      <w:r w:rsidRPr="003604E3">
        <w:t>with</w:t>
      </w:r>
      <w:r w:rsidR="00EC5057" w:rsidRPr="003604E3">
        <w:t xml:space="preserve"> </w:t>
      </w:r>
      <w:r w:rsidRPr="003604E3">
        <w:t>a</w:t>
      </w:r>
      <w:r w:rsidR="00EC5057" w:rsidRPr="003604E3">
        <w:t xml:space="preserve"> </w:t>
      </w:r>
      <w:r w:rsidR="009A1C73" w:rsidRPr="003604E3">
        <w:t>trained</w:t>
      </w:r>
      <w:r w:rsidR="00EC5057" w:rsidRPr="003604E3">
        <w:t xml:space="preserve"> </w:t>
      </w:r>
      <w:r w:rsidRPr="003604E3">
        <w:t>adviser.</w:t>
      </w:r>
      <w:r w:rsidR="00EC5057" w:rsidRPr="003604E3">
        <w:t xml:space="preserve">  </w:t>
      </w:r>
      <w:r w:rsidRPr="003604E3">
        <w:t>Timetables</w:t>
      </w:r>
      <w:r w:rsidR="00EC5057" w:rsidRPr="003604E3">
        <w:t xml:space="preserve"> </w:t>
      </w:r>
      <w:r w:rsidRPr="003604E3">
        <w:t>are</w:t>
      </w:r>
      <w:r w:rsidR="00EC5057" w:rsidRPr="003604E3">
        <w:t xml:space="preserve"> </w:t>
      </w:r>
      <w:r w:rsidRPr="003604E3">
        <w:t>available</w:t>
      </w:r>
      <w:r w:rsidR="00EC5057" w:rsidRPr="003604E3">
        <w:t xml:space="preserve"> </w:t>
      </w:r>
      <w:r w:rsidRPr="003604E3">
        <w:t>at</w:t>
      </w:r>
      <w:r w:rsidR="00EC5057" w:rsidRPr="003604E3">
        <w:t xml:space="preserve"> </w:t>
      </w:r>
      <w:r w:rsidRPr="003604E3">
        <w:t>the</w:t>
      </w:r>
      <w:r w:rsidR="00EC5057" w:rsidRPr="003604E3">
        <w:t xml:space="preserve"> </w:t>
      </w:r>
      <w:r w:rsidRPr="003604E3">
        <w:t>SIZ</w:t>
      </w:r>
      <w:r w:rsidR="00EC5057" w:rsidRPr="003604E3">
        <w:t xml:space="preserve"> </w:t>
      </w:r>
      <w:r w:rsidRPr="003604E3">
        <w:t>and</w:t>
      </w:r>
      <w:r w:rsidR="00EC5057" w:rsidRPr="003604E3">
        <w:t xml:space="preserve"> </w:t>
      </w:r>
      <w:r w:rsidRPr="003604E3">
        <w:t>on</w:t>
      </w:r>
      <w:r w:rsidR="00EC5057" w:rsidRPr="003604E3">
        <w:t xml:space="preserve"> </w:t>
      </w:r>
      <w:r w:rsidRPr="003604E3">
        <w:t>the</w:t>
      </w:r>
      <w:r w:rsidR="00EC5057" w:rsidRPr="003604E3">
        <w:t xml:space="preserve"> </w:t>
      </w:r>
      <w:r w:rsidRPr="003604E3">
        <w:t>University</w:t>
      </w:r>
      <w:r w:rsidR="00EC5057" w:rsidRPr="003604E3">
        <w:t xml:space="preserve"> </w:t>
      </w:r>
      <w:r w:rsidRPr="003604E3">
        <w:t>help</w:t>
      </w:r>
      <w:r w:rsidR="00EC5057" w:rsidRPr="003604E3">
        <w:t xml:space="preserve"> </w:t>
      </w:r>
      <w:r w:rsidRPr="003604E3">
        <w:t>pages:</w:t>
      </w:r>
      <w:r w:rsidR="00EC5057" w:rsidRPr="003604E3">
        <w:t xml:space="preserve"> </w:t>
      </w:r>
      <w:r w:rsidR="00DE7365" w:rsidRPr="003604E3">
        <w:br/>
      </w:r>
      <w:hyperlink r:id="rId55" w:history="1">
        <w:r w:rsidR="00DE7365" w:rsidRPr="003604E3">
          <w:rPr>
            <w:rStyle w:val="Hyperlink"/>
            <w:rFonts w:cstheme="minorBidi"/>
            <w:szCs w:val="24"/>
          </w:rPr>
          <w:t>https://help.chi.ac.uk/wellbeing-pop-ups</w:t>
        </w:r>
      </w:hyperlink>
    </w:p>
    <w:p w14:paraId="485B0CC9" w14:textId="44FB6766" w:rsidR="00360901" w:rsidRPr="003604E3" w:rsidRDefault="00D2157D" w:rsidP="00360901">
      <w:pPr>
        <w:rPr>
          <w:rStyle w:val="Hyperlink"/>
          <w:rFonts w:eastAsia="Arial"/>
        </w:rPr>
      </w:pPr>
      <w:r w:rsidRPr="003604E3">
        <w:rPr>
          <w:b/>
        </w:rPr>
        <w:t>Student</w:t>
      </w:r>
      <w:r w:rsidR="00EC5057" w:rsidRPr="003604E3">
        <w:rPr>
          <w:b/>
        </w:rPr>
        <w:t xml:space="preserve"> </w:t>
      </w:r>
      <w:r w:rsidRPr="003604E3">
        <w:rPr>
          <w:b/>
        </w:rPr>
        <w:t>Health</w:t>
      </w:r>
      <w:r w:rsidR="00EC5057" w:rsidRPr="003604E3">
        <w:rPr>
          <w:b/>
        </w:rPr>
        <w:t xml:space="preserve"> </w:t>
      </w:r>
      <w:r w:rsidRPr="003604E3">
        <w:rPr>
          <w:b/>
        </w:rPr>
        <w:t>drop-ins</w:t>
      </w:r>
      <w:r w:rsidR="00EC5057" w:rsidRPr="003604E3">
        <w:t xml:space="preserve"> </w:t>
      </w:r>
      <w:r w:rsidRPr="003604E3">
        <w:t>are</w:t>
      </w:r>
      <w:r w:rsidR="00EC5057" w:rsidRPr="003604E3">
        <w:t xml:space="preserve"> </w:t>
      </w:r>
      <w:r w:rsidRPr="003604E3">
        <w:t>available</w:t>
      </w:r>
      <w:r w:rsidR="00EC5057" w:rsidRPr="003604E3">
        <w:t xml:space="preserve"> </w:t>
      </w:r>
      <w:r w:rsidRPr="003604E3">
        <w:t>on</w:t>
      </w:r>
      <w:r w:rsidR="00EC5057" w:rsidRPr="003604E3">
        <w:t xml:space="preserve"> </w:t>
      </w:r>
      <w:r w:rsidRPr="003604E3">
        <w:t>both</w:t>
      </w:r>
      <w:r w:rsidR="00EC5057" w:rsidRPr="003604E3">
        <w:t xml:space="preserve"> </w:t>
      </w:r>
      <w:r w:rsidRPr="003604E3">
        <w:t>campuses</w:t>
      </w:r>
      <w:r w:rsidR="00EC5057" w:rsidRPr="003604E3">
        <w:t xml:space="preserve"> </w:t>
      </w:r>
      <w:r w:rsidRPr="003604E3">
        <w:t>in</w:t>
      </w:r>
      <w:r w:rsidR="00EC5057" w:rsidRPr="003604E3">
        <w:t xml:space="preserve"> </w:t>
      </w:r>
      <w:r w:rsidRPr="003604E3">
        <w:t>Semester</w:t>
      </w:r>
      <w:r w:rsidR="00EC5057" w:rsidRPr="003604E3">
        <w:t xml:space="preserve"> </w:t>
      </w:r>
      <w:r w:rsidRPr="003604E3">
        <w:t>time</w:t>
      </w:r>
      <w:r w:rsidR="00EC5057" w:rsidRPr="003604E3">
        <w:t xml:space="preserve"> </w:t>
      </w:r>
      <w:r w:rsidRPr="003604E3">
        <w:t>only.</w:t>
      </w:r>
      <w:r w:rsidR="00EC5057" w:rsidRPr="003604E3">
        <w:t xml:space="preserve">  </w:t>
      </w:r>
      <w:r w:rsidRPr="003604E3">
        <w:t>They</w:t>
      </w:r>
      <w:r w:rsidR="00EC5057" w:rsidRPr="003604E3">
        <w:t xml:space="preserve"> </w:t>
      </w:r>
      <w:r w:rsidRPr="003604E3">
        <w:t>offer</w:t>
      </w:r>
      <w:r w:rsidR="00EC5057" w:rsidRPr="003604E3">
        <w:t xml:space="preserve"> </w:t>
      </w:r>
      <w:r w:rsidRPr="003604E3">
        <w:t>a</w:t>
      </w:r>
      <w:r w:rsidR="00EC5057" w:rsidRPr="003604E3">
        <w:t xml:space="preserve"> </w:t>
      </w:r>
      <w:r w:rsidRPr="003604E3">
        <w:t>confidential</w:t>
      </w:r>
      <w:r w:rsidR="00EC5057" w:rsidRPr="003604E3">
        <w:t xml:space="preserve"> </w:t>
      </w:r>
      <w:r w:rsidRPr="003604E3">
        <w:t>service</w:t>
      </w:r>
      <w:r w:rsidR="00EC5057" w:rsidRPr="003604E3">
        <w:t xml:space="preserve"> </w:t>
      </w:r>
      <w:r w:rsidRPr="003604E3">
        <w:t>with</w:t>
      </w:r>
      <w:r w:rsidR="00EC5057" w:rsidRPr="003604E3">
        <w:t xml:space="preserve"> </w:t>
      </w:r>
      <w:r w:rsidRPr="003604E3">
        <w:t>a</w:t>
      </w:r>
      <w:r w:rsidR="00EC5057" w:rsidRPr="003604E3">
        <w:t xml:space="preserve"> </w:t>
      </w:r>
      <w:r w:rsidRPr="003604E3">
        <w:t>Registered</w:t>
      </w:r>
      <w:r w:rsidR="00EC5057" w:rsidRPr="003604E3">
        <w:t xml:space="preserve"> </w:t>
      </w:r>
      <w:r w:rsidRPr="003604E3">
        <w:t>Nurse</w:t>
      </w:r>
      <w:r w:rsidR="00EC5057" w:rsidRPr="003604E3">
        <w:t xml:space="preserve"> </w:t>
      </w:r>
      <w:r w:rsidRPr="003604E3">
        <w:t>for</w:t>
      </w:r>
      <w:r w:rsidR="00EC5057" w:rsidRPr="003604E3">
        <w:t xml:space="preserve"> </w:t>
      </w:r>
      <w:r w:rsidRPr="003604E3">
        <w:t>all</w:t>
      </w:r>
      <w:r w:rsidR="00EC5057" w:rsidRPr="003604E3">
        <w:t xml:space="preserve"> </w:t>
      </w:r>
      <w:r w:rsidRPr="003604E3">
        <w:t>health</w:t>
      </w:r>
      <w:r w:rsidR="00EC5057" w:rsidRPr="003604E3">
        <w:t xml:space="preserve"> </w:t>
      </w:r>
      <w:r w:rsidRPr="003604E3">
        <w:t>concerns.</w:t>
      </w:r>
      <w:r w:rsidR="00EC5057" w:rsidRPr="003604E3">
        <w:t xml:space="preserve"> </w:t>
      </w:r>
      <w:r w:rsidRPr="003604E3">
        <w:t>Drop-in</w:t>
      </w:r>
      <w:r w:rsidR="00EC5057" w:rsidRPr="003604E3">
        <w:t xml:space="preserve"> </w:t>
      </w:r>
      <w:r w:rsidRPr="003604E3">
        <w:t>timetables</w:t>
      </w:r>
      <w:r w:rsidR="00EC5057" w:rsidRPr="003604E3">
        <w:t xml:space="preserve"> </w:t>
      </w:r>
      <w:r w:rsidRPr="003604E3">
        <w:t>are</w:t>
      </w:r>
      <w:r w:rsidR="00EC5057" w:rsidRPr="003604E3">
        <w:t xml:space="preserve"> </w:t>
      </w:r>
      <w:r w:rsidRPr="003604E3">
        <w:t>available</w:t>
      </w:r>
      <w:r w:rsidR="00EC5057" w:rsidRPr="003604E3">
        <w:t xml:space="preserve"> </w:t>
      </w:r>
      <w:r w:rsidRPr="003604E3">
        <w:t>from</w:t>
      </w:r>
      <w:r w:rsidR="00EC5057" w:rsidRPr="003604E3">
        <w:t xml:space="preserve"> </w:t>
      </w:r>
      <w:r w:rsidRPr="003604E3">
        <w:t>the</w:t>
      </w:r>
      <w:r w:rsidR="00EC5057" w:rsidRPr="003604E3">
        <w:t xml:space="preserve"> </w:t>
      </w:r>
      <w:r w:rsidRPr="003604E3">
        <w:t>SIZ</w:t>
      </w:r>
      <w:r w:rsidR="00EC5057" w:rsidRPr="003604E3">
        <w:t xml:space="preserve"> </w:t>
      </w:r>
      <w:r w:rsidRPr="003604E3">
        <w:t>and</w:t>
      </w:r>
      <w:r w:rsidR="00EC5057" w:rsidRPr="003604E3">
        <w:t xml:space="preserve"> </w:t>
      </w:r>
      <w:r w:rsidR="00360901" w:rsidRPr="003604E3">
        <w:t>on</w:t>
      </w:r>
      <w:r w:rsidR="00EC5057" w:rsidRPr="003604E3">
        <w:t xml:space="preserve"> </w:t>
      </w:r>
      <w:r w:rsidR="00360901" w:rsidRPr="003604E3">
        <w:t>the</w:t>
      </w:r>
      <w:r w:rsidR="00EC5057" w:rsidRPr="003604E3">
        <w:t xml:space="preserve"> </w:t>
      </w:r>
      <w:r w:rsidR="00360901" w:rsidRPr="003604E3">
        <w:t>University</w:t>
      </w:r>
      <w:r w:rsidR="00EC5057" w:rsidRPr="003604E3">
        <w:t xml:space="preserve"> </w:t>
      </w:r>
      <w:r w:rsidR="00360901" w:rsidRPr="003604E3">
        <w:t>help</w:t>
      </w:r>
      <w:r w:rsidR="00EC5057" w:rsidRPr="003604E3">
        <w:t xml:space="preserve"> </w:t>
      </w:r>
      <w:r w:rsidR="00360901" w:rsidRPr="003604E3">
        <w:t>pages:</w:t>
      </w:r>
      <w:r w:rsidR="00360901" w:rsidRPr="003604E3">
        <w:br/>
      </w:r>
      <w:hyperlink r:id="rId56" w:history="1">
        <w:r w:rsidR="00360901" w:rsidRPr="003604E3">
          <w:rPr>
            <w:rStyle w:val="Hyperlink"/>
            <w:rFonts w:eastAsia="Arial"/>
          </w:rPr>
          <w:t>http://help.chi.ac.uk/student-health-service</w:t>
        </w:r>
      </w:hyperlink>
    </w:p>
    <w:p w14:paraId="77F5BD9C" w14:textId="77777777" w:rsidR="003E6718" w:rsidRPr="003604E3" w:rsidRDefault="003E6718" w:rsidP="003E6718">
      <w:r w:rsidRPr="003604E3">
        <w:t>Please note that Pop-ups and Drop-ins may be subject to occasional changes due to staff availability.</w:t>
      </w:r>
    </w:p>
    <w:p w14:paraId="0CB94F41" w14:textId="4040B19E" w:rsidR="0058638A" w:rsidRPr="003604E3" w:rsidRDefault="0058638A" w:rsidP="00360901">
      <w:pPr>
        <w:rPr>
          <w:shd w:val="clear" w:color="auto" w:fill="FFFFFF"/>
        </w:rPr>
      </w:pPr>
      <w:r w:rsidRPr="003604E3">
        <w:rPr>
          <w:b/>
          <w:shd w:val="clear" w:color="auto" w:fill="FFFFFF"/>
        </w:rPr>
        <w:t>Support</w:t>
      </w:r>
      <w:r w:rsidR="00EC5057" w:rsidRPr="003604E3">
        <w:rPr>
          <w:b/>
          <w:shd w:val="clear" w:color="auto" w:fill="FFFFFF"/>
        </w:rPr>
        <w:t xml:space="preserve"> </w:t>
      </w:r>
      <w:r w:rsidRPr="003604E3">
        <w:rPr>
          <w:b/>
          <w:shd w:val="clear" w:color="auto" w:fill="FFFFFF"/>
        </w:rPr>
        <w:t>and</w:t>
      </w:r>
      <w:r w:rsidR="00EC5057" w:rsidRPr="003604E3">
        <w:rPr>
          <w:b/>
          <w:shd w:val="clear" w:color="auto" w:fill="FFFFFF"/>
        </w:rPr>
        <w:t xml:space="preserve"> </w:t>
      </w:r>
      <w:r w:rsidRPr="003604E3">
        <w:rPr>
          <w:b/>
          <w:shd w:val="clear" w:color="auto" w:fill="FFFFFF"/>
        </w:rPr>
        <w:t>Information</w:t>
      </w:r>
      <w:r w:rsidR="00EC5057" w:rsidRPr="003604E3">
        <w:rPr>
          <w:b/>
          <w:shd w:val="clear" w:color="auto" w:fill="FFFFFF"/>
        </w:rPr>
        <w:t xml:space="preserve"> </w:t>
      </w:r>
      <w:r w:rsidRPr="003604E3">
        <w:rPr>
          <w:b/>
          <w:shd w:val="clear" w:color="auto" w:fill="FFFFFF"/>
        </w:rPr>
        <w:t>Zone</w:t>
      </w:r>
      <w:r w:rsidR="00EC5057" w:rsidRPr="003604E3">
        <w:rPr>
          <w:b/>
          <w:shd w:val="clear" w:color="auto" w:fill="FFFFFF"/>
        </w:rPr>
        <w:t xml:space="preserve"> </w:t>
      </w:r>
      <w:r w:rsidRPr="003604E3">
        <w:rPr>
          <w:b/>
          <w:shd w:val="clear" w:color="auto" w:fill="FFFFFF"/>
        </w:rPr>
        <w:t>(SIZ)</w:t>
      </w:r>
      <w:r w:rsidR="00EC5057" w:rsidRPr="003604E3">
        <w:rPr>
          <w:b/>
          <w:shd w:val="clear" w:color="auto" w:fill="FFFFFF"/>
        </w:rPr>
        <w:t xml:space="preserve"> </w:t>
      </w:r>
      <w:r w:rsidRPr="003604E3">
        <w:rPr>
          <w:shd w:val="clear" w:color="auto" w:fill="FFFFFF"/>
        </w:rPr>
        <w:t>can</w:t>
      </w:r>
      <w:r w:rsidR="00EC5057" w:rsidRPr="003604E3">
        <w:rPr>
          <w:shd w:val="clear" w:color="auto" w:fill="FFFFFF"/>
        </w:rPr>
        <w:t xml:space="preserve"> </w:t>
      </w:r>
      <w:r w:rsidRPr="003604E3">
        <w:rPr>
          <w:shd w:val="clear" w:color="auto" w:fill="FFFFFF"/>
        </w:rPr>
        <w:t>provid</w:t>
      </w:r>
      <w:r w:rsidR="003E6718" w:rsidRPr="003604E3">
        <w:rPr>
          <w:shd w:val="clear" w:color="auto" w:fill="FFFFFF"/>
        </w:rPr>
        <w:t>e</w:t>
      </w:r>
      <w:r w:rsidR="00EC5057" w:rsidRPr="003604E3">
        <w:rPr>
          <w:shd w:val="clear" w:color="auto" w:fill="FFFFFF"/>
        </w:rPr>
        <w:t xml:space="preserve"> </w:t>
      </w:r>
      <w:r w:rsidRPr="003604E3">
        <w:rPr>
          <w:shd w:val="clear" w:color="auto" w:fill="FFFFFF"/>
        </w:rPr>
        <w:t>details</w:t>
      </w:r>
      <w:r w:rsidR="00EC5057" w:rsidRPr="003604E3">
        <w:rPr>
          <w:shd w:val="clear" w:color="auto" w:fill="FFFFFF"/>
        </w:rPr>
        <w:t xml:space="preserve"> </w:t>
      </w:r>
      <w:r w:rsidRPr="003604E3">
        <w:rPr>
          <w:shd w:val="clear" w:color="auto" w:fill="FFFFFF"/>
        </w:rPr>
        <w:t>of</w:t>
      </w:r>
      <w:r w:rsidR="00EC5057" w:rsidRPr="003604E3">
        <w:rPr>
          <w:shd w:val="clear" w:color="auto" w:fill="FFFFFF"/>
        </w:rPr>
        <w:t xml:space="preserve"> </w:t>
      </w:r>
      <w:r w:rsidRPr="003604E3">
        <w:rPr>
          <w:shd w:val="clear" w:color="auto" w:fill="FFFFFF"/>
        </w:rPr>
        <w:t>Wellbeing</w:t>
      </w:r>
      <w:r w:rsidR="00EC5057" w:rsidRPr="003604E3">
        <w:rPr>
          <w:shd w:val="clear" w:color="auto" w:fill="FFFFFF"/>
        </w:rPr>
        <w:t xml:space="preserve"> </w:t>
      </w:r>
      <w:r w:rsidRPr="003604E3">
        <w:rPr>
          <w:shd w:val="clear" w:color="auto" w:fill="FFFFFF"/>
        </w:rPr>
        <w:t>Pop-ups</w:t>
      </w:r>
      <w:r w:rsidR="00EC5057" w:rsidRPr="003604E3">
        <w:rPr>
          <w:shd w:val="clear" w:color="auto" w:fill="FFFFFF"/>
        </w:rPr>
        <w:t xml:space="preserve"> </w:t>
      </w:r>
      <w:r w:rsidRPr="003604E3">
        <w:rPr>
          <w:shd w:val="clear" w:color="auto" w:fill="FFFFFF"/>
        </w:rPr>
        <w:t>and</w:t>
      </w:r>
      <w:r w:rsidR="00EC5057" w:rsidRPr="003604E3">
        <w:rPr>
          <w:shd w:val="clear" w:color="auto" w:fill="FFFFFF"/>
        </w:rPr>
        <w:t xml:space="preserve"> </w:t>
      </w:r>
      <w:r w:rsidRPr="003604E3">
        <w:rPr>
          <w:shd w:val="clear" w:color="auto" w:fill="FFFFFF"/>
        </w:rPr>
        <w:t>Student</w:t>
      </w:r>
      <w:r w:rsidR="00EC5057" w:rsidRPr="003604E3">
        <w:rPr>
          <w:shd w:val="clear" w:color="auto" w:fill="FFFFFF"/>
        </w:rPr>
        <w:t xml:space="preserve"> </w:t>
      </w:r>
      <w:r w:rsidRPr="003604E3">
        <w:rPr>
          <w:shd w:val="clear" w:color="auto" w:fill="FFFFFF"/>
        </w:rPr>
        <w:t>Health</w:t>
      </w:r>
      <w:r w:rsidR="00EC5057" w:rsidRPr="003604E3">
        <w:rPr>
          <w:shd w:val="clear" w:color="auto" w:fill="FFFFFF"/>
        </w:rPr>
        <w:t xml:space="preserve"> </w:t>
      </w:r>
      <w:r w:rsidRPr="003604E3">
        <w:rPr>
          <w:shd w:val="clear" w:color="auto" w:fill="FFFFFF"/>
        </w:rPr>
        <w:t>drop-ins.</w:t>
      </w:r>
      <w:r w:rsidR="00EC5057" w:rsidRPr="003604E3">
        <w:rPr>
          <w:shd w:val="clear" w:color="auto" w:fill="FFFFFF"/>
        </w:rPr>
        <w:t xml:space="preserve">  </w:t>
      </w:r>
      <w:r w:rsidRPr="003604E3">
        <w:rPr>
          <w:shd w:val="clear" w:color="auto" w:fill="FFFFFF"/>
        </w:rPr>
        <w:t>The</w:t>
      </w:r>
      <w:r w:rsidR="00EC5057" w:rsidRPr="003604E3">
        <w:rPr>
          <w:shd w:val="clear" w:color="auto" w:fill="FFFFFF"/>
        </w:rPr>
        <w:t xml:space="preserve"> </w:t>
      </w:r>
      <w:r w:rsidRPr="003604E3">
        <w:rPr>
          <w:shd w:val="clear" w:color="auto" w:fill="FFFFFF"/>
        </w:rPr>
        <w:t>SIZ</w:t>
      </w:r>
      <w:r w:rsidR="00EC5057" w:rsidRPr="003604E3">
        <w:rPr>
          <w:shd w:val="clear" w:color="auto" w:fill="FFFFFF"/>
        </w:rPr>
        <w:t xml:space="preserve"> </w:t>
      </w:r>
      <w:r w:rsidRPr="003604E3">
        <w:rPr>
          <w:shd w:val="clear" w:color="auto" w:fill="FFFFFF"/>
        </w:rPr>
        <w:t>can</w:t>
      </w:r>
      <w:r w:rsidR="00EC5057" w:rsidRPr="003604E3">
        <w:rPr>
          <w:shd w:val="clear" w:color="auto" w:fill="FFFFFF"/>
        </w:rPr>
        <w:t xml:space="preserve"> </w:t>
      </w:r>
      <w:r w:rsidRPr="003604E3">
        <w:rPr>
          <w:shd w:val="clear" w:color="auto" w:fill="FFFFFF"/>
        </w:rPr>
        <w:t>be</w:t>
      </w:r>
      <w:r w:rsidR="00EC5057" w:rsidRPr="003604E3">
        <w:rPr>
          <w:shd w:val="clear" w:color="auto" w:fill="FFFFFF"/>
        </w:rPr>
        <w:t xml:space="preserve"> </w:t>
      </w:r>
      <w:r w:rsidRPr="003604E3">
        <w:rPr>
          <w:shd w:val="clear" w:color="auto" w:fill="FFFFFF"/>
        </w:rPr>
        <w:t>found</w:t>
      </w:r>
      <w:r w:rsidR="00EC5057" w:rsidRPr="003604E3">
        <w:rPr>
          <w:shd w:val="clear" w:color="auto" w:fill="FFFFFF"/>
        </w:rPr>
        <w:t xml:space="preserve"> </w:t>
      </w:r>
      <w:r w:rsidRPr="003604E3">
        <w:rPr>
          <w:shd w:val="clear" w:color="auto" w:fill="FFFFFF"/>
        </w:rPr>
        <w:t>at</w:t>
      </w:r>
      <w:r w:rsidR="00EC5057" w:rsidRPr="003604E3">
        <w:rPr>
          <w:shd w:val="clear" w:color="auto" w:fill="FFFFFF"/>
        </w:rPr>
        <w:t xml:space="preserve"> </w:t>
      </w:r>
      <w:r w:rsidRPr="003604E3">
        <w:rPr>
          <w:shd w:val="clear" w:color="auto" w:fill="FFFFFF"/>
        </w:rPr>
        <w:t>the</w:t>
      </w:r>
      <w:r w:rsidR="00EC5057" w:rsidRPr="003604E3">
        <w:rPr>
          <w:shd w:val="clear" w:color="auto" w:fill="FFFFFF"/>
        </w:rPr>
        <w:t xml:space="preserve"> </w:t>
      </w:r>
      <w:r w:rsidRPr="003604E3">
        <w:rPr>
          <w:shd w:val="clear" w:color="auto" w:fill="FFFFFF"/>
        </w:rPr>
        <w:t>main</w:t>
      </w:r>
      <w:r w:rsidR="00EC5057" w:rsidRPr="003604E3">
        <w:rPr>
          <w:shd w:val="clear" w:color="auto" w:fill="FFFFFF"/>
        </w:rPr>
        <w:t xml:space="preserve"> </w:t>
      </w:r>
      <w:r w:rsidRPr="003604E3">
        <w:rPr>
          <w:shd w:val="clear" w:color="auto" w:fill="FFFFFF"/>
        </w:rPr>
        <w:t>reception</w:t>
      </w:r>
      <w:r w:rsidR="00EC5057" w:rsidRPr="003604E3">
        <w:rPr>
          <w:shd w:val="clear" w:color="auto" w:fill="FFFFFF"/>
        </w:rPr>
        <w:t xml:space="preserve"> </w:t>
      </w:r>
      <w:r w:rsidRPr="003604E3">
        <w:rPr>
          <w:shd w:val="clear" w:color="auto" w:fill="FFFFFF"/>
        </w:rPr>
        <w:t>desks</w:t>
      </w:r>
      <w:r w:rsidR="00EC5057" w:rsidRPr="003604E3">
        <w:rPr>
          <w:shd w:val="clear" w:color="auto" w:fill="FFFFFF"/>
        </w:rPr>
        <w:t xml:space="preserve"> </w:t>
      </w:r>
      <w:r w:rsidRPr="003604E3">
        <w:rPr>
          <w:shd w:val="clear" w:color="auto" w:fill="FFFFFF"/>
        </w:rPr>
        <w:t>at</w:t>
      </w:r>
      <w:r w:rsidR="00EC5057" w:rsidRPr="003604E3">
        <w:rPr>
          <w:shd w:val="clear" w:color="auto" w:fill="FFFFFF"/>
        </w:rPr>
        <w:t xml:space="preserve"> </w:t>
      </w:r>
      <w:r w:rsidRPr="003604E3">
        <w:rPr>
          <w:shd w:val="clear" w:color="auto" w:fill="FFFFFF"/>
        </w:rPr>
        <w:t>both</w:t>
      </w:r>
      <w:r w:rsidR="00EC5057" w:rsidRPr="003604E3">
        <w:rPr>
          <w:shd w:val="clear" w:color="auto" w:fill="FFFFFF"/>
        </w:rPr>
        <w:t xml:space="preserve"> </w:t>
      </w:r>
      <w:r w:rsidRPr="003604E3">
        <w:rPr>
          <w:shd w:val="clear" w:color="auto" w:fill="FFFFFF"/>
        </w:rPr>
        <w:t>LRCs,</w:t>
      </w:r>
      <w:r w:rsidR="00EC5057" w:rsidRPr="003604E3">
        <w:rPr>
          <w:shd w:val="clear" w:color="auto" w:fill="FFFFFF"/>
        </w:rPr>
        <w:t xml:space="preserve"> </w:t>
      </w:r>
      <w:r w:rsidRPr="003604E3">
        <w:rPr>
          <w:shd w:val="clear" w:color="auto" w:fill="FFFFFF"/>
        </w:rPr>
        <w:t>email</w:t>
      </w:r>
      <w:r w:rsidR="00EC5057" w:rsidRPr="003604E3">
        <w:rPr>
          <w:shd w:val="clear" w:color="auto" w:fill="FFFFFF"/>
        </w:rPr>
        <w:t xml:space="preserve"> </w:t>
      </w:r>
      <w:hyperlink r:id="rId57" w:history="1">
        <w:r w:rsidRPr="003604E3">
          <w:rPr>
            <w:rStyle w:val="Hyperlink"/>
            <w:shd w:val="clear" w:color="auto" w:fill="FFFFFF"/>
          </w:rPr>
          <w:t>help@chi.ac.uk</w:t>
        </w:r>
      </w:hyperlink>
      <w:r w:rsidRPr="003604E3">
        <w:rPr>
          <w:shd w:val="clear" w:color="auto" w:fill="FFFFFF"/>
        </w:rPr>
        <w:t>,</w:t>
      </w:r>
      <w:r w:rsidR="00EC5057" w:rsidRPr="003604E3">
        <w:rPr>
          <w:shd w:val="clear" w:color="auto" w:fill="FFFFFF"/>
        </w:rPr>
        <w:t xml:space="preserve"> </w:t>
      </w:r>
      <w:r w:rsidRPr="003604E3">
        <w:rPr>
          <w:shd w:val="clear" w:color="auto" w:fill="FFFFFF"/>
        </w:rPr>
        <w:t>phone</w:t>
      </w:r>
      <w:r w:rsidR="00EC5057" w:rsidRPr="003604E3">
        <w:rPr>
          <w:shd w:val="clear" w:color="auto" w:fill="FFFFFF"/>
        </w:rPr>
        <w:t xml:space="preserve"> </w:t>
      </w:r>
      <w:r w:rsidRPr="003604E3">
        <w:rPr>
          <w:shd w:val="clear" w:color="auto" w:fill="FFFFFF"/>
        </w:rPr>
        <w:t>01243</w:t>
      </w:r>
      <w:r w:rsidR="00EC5057" w:rsidRPr="003604E3">
        <w:rPr>
          <w:shd w:val="clear" w:color="auto" w:fill="FFFFFF"/>
        </w:rPr>
        <w:t xml:space="preserve"> </w:t>
      </w:r>
      <w:r w:rsidRPr="003604E3">
        <w:rPr>
          <w:shd w:val="clear" w:color="auto" w:fill="FFFFFF"/>
        </w:rPr>
        <w:t>81</w:t>
      </w:r>
      <w:r w:rsidR="00EC5057" w:rsidRPr="003604E3">
        <w:rPr>
          <w:shd w:val="clear" w:color="auto" w:fill="FFFFFF"/>
        </w:rPr>
        <w:t xml:space="preserve"> </w:t>
      </w:r>
      <w:r w:rsidRPr="003604E3">
        <w:rPr>
          <w:b/>
          <w:shd w:val="clear" w:color="auto" w:fill="FFFFFF"/>
        </w:rPr>
        <w:t>6222</w:t>
      </w:r>
      <w:r w:rsidRPr="003604E3">
        <w:rPr>
          <w:shd w:val="clear" w:color="auto" w:fill="FFFFFF"/>
        </w:rPr>
        <w:t>.</w:t>
      </w:r>
    </w:p>
    <w:p w14:paraId="4F9C3656" w14:textId="1D959F53" w:rsidR="00CF32F5" w:rsidRPr="003604E3" w:rsidRDefault="00CF32F5" w:rsidP="00360901">
      <w:pPr>
        <w:rPr>
          <w:shd w:val="clear" w:color="auto" w:fill="FFFFFF"/>
        </w:rPr>
      </w:pPr>
      <w:r w:rsidRPr="003604E3">
        <w:rPr>
          <w:shd w:val="clear" w:color="auto" w:fill="FFFFFF"/>
        </w:rPr>
        <w:br w:type="page"/>
      </w:r>
    </w:p>
    <w:p w14:paraId="36DD65CC" w14:textId="47F4941F" w:rsidR="00CF32F5" w:rsidRDefault="00CF32F5" w:rsidP="004605FC">
      <w:pPr>
        <w:pStyle w:val="Heading1"/>
        <w:numPr>
          <w:ilvl w:val="0"/>
          <w:numId w:val="0"/>
        </w:numPr>
        <w:rPr>
          <w:shd w:val="clear" w:color="auto" w:fill="FFFFFF"/>
        </w:rPr>
      </w:pPr>
      <w:bookmarkStart w:id="36" w:name="_Toc40881005"/>
      <w:r w:rsidRPr="003604E3">
        <w:rPr>
          <w:shd w:val="clear" w:color="auto" w:fill="FFFFFF"/>
        </w:rPr>
        <w:lastRenderedPageBreak/>
        <w:t>Appendix</w:t>
      </w:r>
      <w:r w:rsidR="00EC5057" w:rsidRPr="003604E3">
        <w:rPr>
          <w:shd w:val="clear" w:color="auto" w:fill="FFFFFF"/>
        </w:rPr>
        <w:t xml:space="preserve"> </w:t>
      </w:r>
      <w:r w:rsidR="00C97812" w:rsidRPr="003604E3">
        <w:rPr>
          <w:shd w:val="clear" w:color="auto" w:fill="FFFFFF"/>
        </w:rPr>
        <w:t>C</w:t>
      </w:r>
      <w:r w:rsidR="00D1617B" w:rsidRPr="003604E3">
        <w:rPr>
          <w:shd w:val="clear" w:color="auto" w:fill="FFFFFF"/>
        </w:rPr>
        <w:t>:</w:t>
      </w:r>
      <w:r w:rsidR="00EC5057" w:rsidRPr="003604E3">
        <w:rPr>
          <w:shd w:val="clear" w:color="auto" w:fill="FFFFFF"/>
        </w:rPr>
        <w:t xml:space="preserve"> </w:t>
      </w:r>
      <w:r w:rsidRPr="003604E3">
        <w:rPr>
          <w:shd w:val="clear" w:color="auto" w:fill="FFFFFF"/>
        </w:rPr>
        <w:t>Acute</w:t>
      </w:r>
      <w:r w:rsidR="00EC5057" w:rsidRPr="003604E3">
        <w:rPr>
          <w:shd w:val="clear" w:color="auto" w:fill="FFFFFF"/>
        </w:rPr>
        <w:t xml:space="preserve"> </w:t>
      </w:r>
      <w:r w:rsidRPr="003604E3">
        <w:rPr>
          <w:shd w:val="clear" w:color="auto" w:fill="FFFFFF"/>
        </w:rPr>
        <w:t>Risk</w:t>
      </w:r>
      <w:r w:rsidR="00EC5057" w:rsidRPr="003604E3">
        <w:rPr>
          <w:shd w:val="clear" w:color="auto" w:fill="FFFFFF"/>
        </w:rPr>
        <w:t xml:space="preserve"> </w:t>
      </w:r>
      <w:r w:rsidRPr="003604E3">
        <w:rPr>
          <w:shd w:val="clear" w:color="auto" w:fill="FFFFFF"/>
        </w:rPr>
        <w:t>Policy</w:t>
      </w:r>
      <w:bookmarkEnd w:id="36"/>
    </w:p>
    <w:p w14:paraId="3CF82C19" w14:textId="77777777" w:rsidR="00A33ED9" w:rsidRDefault="00A33ED9" w:rsidP="005B0122">
      <w:pPr>
        <w:sectPr w:rsidR="00A33ED9" w:rsidSect="00FA393F">
          <w:headerReference w:type="default" r:id="rId58"/>
          <w:footerReference w:type="default" r:id="rId59"/>
          <w:headerReference w:type="first" r:id="rId60"/>
          <w:footerReference w:type="first" r:id="rId61"/>
          <w:footnotePr>
            <w:numRestart w:val="eachSect"/>
          </w:footnotePr>
          <w:pgSz w:w="11906" w:h="16838"/>
          <w:pgMar w:top="1418" w:right="1418" w:bottom="1418" w:left="1418" w:header="709" w:footer="709" w:gutter="0"/>
          <w:pgNumType w:start="1"/>
          <w:cols w:space="708"/>
          <w:titlePg/>
          <w:docGrid w:linePitch="360"/>
        </w:sectPr>
      </w:pPr>
    </w:p>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4"/>
        <w:gridCol w:w="4111"/>
        <w:gridCol w:w="3827"/>
      </w:tblGrid>
      <w:tr w:rsidR="001521BF" w:rsidRPr="00F94606" w14:paraId="7E49CF3A" w14:textId="77777777" w:rsidTr="00DB7E85">
        <w:tc>
          <w:tcPr>
            <w:tcW w:w="1424" w:type="dxa"/>
          </w:tcPr>
          <w:p w14:paraId="0F58FAE2" w14:textId="77777777" w:rsidR="001521BF" w:rsidRPr="00F94606" w:rsidRDefault="001521BF" w:rsidP="001456F1">
            <w:pPr>
              <w:spacing w:after="0"/>
              <w:rPr>
                <w:rFonts w:asciiTheme="minorHAnsi" w:hAnsiTheme="minorHAnsi" w:cstheme="minorHAnsi"/>
                <w:sz w:val="16"/>
                <w:szCs w:val="16"/>
              </w:rPr>
            </w:pPr>
            <w:r w:rsidRPr="00F94606">
              <w:rPr>
                <w:rFonts w:asciiTheme="minorHAnsi" w:hAnsiTheme="minorHAnsi" w:cstheme="minorHAnsi"/>
                <w:sz w:val="16"/>
                <w:szCs w:val="16"/>
              </w:rPr>
              <w:lastRenderedPageBreak/>
              <w:t>Version number:</w:t>
            </w:r>
          </w:p>
        </w:tc>
        <w:sdt>
          <w:sdtPr>
            <w:rPr>
              <w:rFonts w:asciiTheme="minorHAnsi" w:hAnsiTheme="minorHAnsi" w:cstheme="minorHAnsi"/>
              <w:noProof/>
              <w:sz w:val="16"/>
              <w:szCs w:val="16"/>
            </w:rPr>
            <w:id w:val="-1997330468"/>
            <w:placeholder>
              <w:docPart w:val="2B2EF9CD534D4F5989F266DBFED384A9"/>
            </w:placeholder>
            <w:text/>
          </w:sdtPr>
          <w:sdtEndPr/>
          <w:sdtContent>
            <w:tc>
              <w:tcPr>
                <w:tcW w:w="4111" w:type="dxa"/>
              </w:tcPr>
              <w:p w14:paraId="639D5BEF" w14:textId="77777777" w:rsidR="001521BF" w:rsidRPr="00F94606" w:rsidRDefault="001521BF" w:rsidP="001456F1">
                <w:pPr>
                  <w:spacing w:after="0"/>
                  <w:rPr>
                    <w:rFonts w:asciiTheme="minorHAnsi" w:hAnsiTheme="minorHAnsi" w:cstheme="minorHAnsi"/>
                    <w:noProof/>
                    <w:sz w:val="16"/>
                    <w:szCs w:val="16"/>
                  </w:rPr>
                </w:pPr>
                <w:r w:rsidRPr="00F94606">
                  <w:rPr>
                    <w:rFonts w:asciiTheme="minorHAnsi" w:hAnsiTheme="minorHAnsi" w:cstheme="minorHAnsi"/>
                    <w:noProof/>
                    <w:sz w:val="16"/>
                    <w:szCs w:val="16"/>
                  </w:rPr>
                  <w:t>3</w:t>
                </w:r>
              </w:p>
            </w:tc>
          </w:sdtContent>
        </w:sdt>
        <w:tc>
          <w:tcPr>
            <w:tcW w:w="3827" w:type="dxa"/>
            <w:vMerge w:val="restart"/>
          </w:tcPr>
          <w:p w14:paraId="26DCC3A1" w14:textId="77777777" w:rsidR="001521BF" w:rsidRPr="00F94606" w:rsidRDefault="001521BF" w:rsidP="001456F1">
            <w:pPr>
              <w:spacing w:after="0"/>
            </w:pPr>
            <w:r w:rsidRPr="00F94606">
              <w:rPr>
                <w:noProof/>
              </w:rPr>
              <w:drawing>
                <wp:anchor distT="0" distB="0" distL="114300" distR="114300" simplePos="0" relativeHeight="251661312" behindDoc="0" locked="0" layoutInCell="1" allowOverlap="1" wp14:anchorId="64D99D5B" wp14:editId="0B76A4C6">
                  <wp:simplePos x="0" y="0"/>
                  <wp:positionH relativeFrom="column">
                    <wp:posOffset>118110</wp:posOffset>
                  </wp:positionH>
                  <wp:positionV relativeFrom="page">
                    <wp:posOffset>6350</wp:posOffset>
                  </wp:positionV>
                  <wp:extent cx="2244090" cy="509099"/>
                  <wp:effectExtent l="0" t="0" r="381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 of Chi logo 1.jpg"/>
                          <pic:cNvPicPr/>
                        </pic:nvPicPr>
                        <pic:blipFill>
                          <a:blip r:embed="rId11"/>
                          <a:stretch>
                            <a:fillRect/>
                          </a:stretch>
                        </pic:blipFill>
                        <pic:spPr bwMode="auto">
                          <a:xfrm>
                            <a:off x="0" y="0"/>
                            <a:ext cx="2244090" cy="509099"/>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r w:rsidR="001521BF" w:rsidRPr="00F94606" w14:paraId="45492599" w14:textId="77777777" w:rsidTr="00DB7E85">
        <w:tc>
          <w:tcPr>
            <w:tcW w:w="1424" w:type="dxa"/>
          </w:tcPr>
          <w:p w14:paraId="709FD8CE" w14:textId="77777777" w:rsidR="001521BF" w:rsidRPr="00F94606" w:rsidRDefault="001521BF" w:rsidP="001456F1">
            <w:pPr>
              <w:spacing w:after="0"/>
              <w:rPr>
                <w:rFonts w:asciiTheme="minorHAnsi" w:hAnsiTheme="minorHAnsi" w:cstheme="minorHAnsi"/>
                <w:sz w:val="16"/>
                <w:szCs w:val="16"/>
              </w:rPr>
            </w:pPr>
            <w:r w:rsidRPr="00F94606">
              <w:rPr>
                <w:rFonts w:asciiTheme="minorHAnsi" w:hAnsiTheme="minorHAnsi" w:cstheme="minorHAnsi"/>
                <w:sz w:val="16"/>
                <w:szCs w:val="16"/>
              </w:rPr>
              <w:t>Policy owner:</w:t>
            </w:r>
          </w:p>
        </w:tc>
        <w:sdt>
          <w:sdtPr>
            <w:rPr>
              <w:rFonts w:asciiTheme="minorHAnsi" w:hAnsiTheme="minorHAnsi" w:cstheme="minorHAnsi"/>
              <w:sz w:val="16"/>
              <w:szCs w:val="16"/>
            </w:rPr>
            <w:id w:val="1934616283"/>
            <w:placeholder>
              <w:docPart w:val="721096C82EB248B29DD2F764709E5DCB"/>
            </w:placeholder>
            <w:text/>
          </w:sdtPr>
          <w:sdtEndPr/>
          <w:sdtContent>
            <w:tc>
              <w:tcPr>
                <w:tcW w:w="4111" w:type="dxa"/>
              </w:tcPr>
              <w:p w14:paraId="3F4D570A" w14:textId="77777777" w:rsidR="001521BF" w:rsidRPr="00F94606" w:rsidRDefault="001521BF" w:rsidP="001456F1">
                <w:pPr>
                  <w:spacing w:after="0"/>
                  <w:rPr>
                    <w:rFonts w:asciiTheme="minorHAnsi" w:hAnsiTheme="minorHAnsi" w:cstheme="minorHAnsi"/>
                    <w:sz w:val="16"/>
                    <w:szCs w:val="16"/>
                  </w:rPr>
                </w:pPr>
                <w:r w:rsidRPr="00F94606">
                  <w:rPr>
                    <w:rFonts w:asciiTheme="minorHAnsi" w:hAnsiTheme="minorHAnsi" w:cstheme="minorHAnsi"/>
                    <w:sz w:val="16"/>
                    <w:szCs w:val="16"/>
                  </w:rPr>
                  <w:t>Director of Student Support and Transition</w:t>
                </w:r>
              </w:p>
            </w:tc>
          </w:sdtContent>
        </w:sdt>
        <w:tc>
          <w:tcPr>
            <w:tcW w:w="3827" w:type="dxa"/>
            <w:vMerge/>
          </w:tcPr>
          <w:p w14:paraId="1510EC62" w14:textId="77777777" w:rsidR="001521BF" w:rsidRPr="00F94606" w:rsidRDefault="001521BF" w:rsidP="001456F1">
            <w:pPr>
              <w:spacing w:after="0"/>
            </w:pPr>
          </w:p>
        </w:tc>
      </w:tr>
      <w:tr w:rsidR="001521BF" w:rsidRPr="00F94606" w14:paraId="29B0EB21" w14:textId="77777777" w:rsidTr="00DB7E85">
        <w:tc>
          <w:tcPr>
            <w:tcW w:w="1424" w:type="dxa"/>
          </w:tcPr>
          <w:p w14:paraId="223428B0" w14:textId="77777777" w:rsidR="001521BF" w:rsidRPr="00F94606" w:rsidRDefault="001521BF" w:rsidP="001456F1">
            <w:pPr>
              <w:spacing w:after="0"/>
              <w:rPr>
                <w:rFonts w:asciiTheme="minorHAnsi" w:hAnsiTheme="minorHAnsi" w:cstheme="minorHAnsi"/>
                <w:sz w:val="16"/>
                <w:szCs w:val="16"/>
              </w:rPr>
            </w:pPr>
            <w:r w:rsidRPr="00F94606">
              <w:rPr>
                <w:rFonts w:asciiTheme="minorHAnsi" w:hAnsiTheme="minorHAnsi" w:cstheme="minorHAnsi"/>
                <w:sz w:val="16"/>
                <w:szCs w:val="16"/>
              </w:rPr>
              <w:t>Effective date:</w:t>
            </w:r>
          </w:p>
        </w:tc>
        <w:sdt>
          <w:sdtPr>
            <w:rPr>
              <w:rFonts w:asciiTheme="minorHAnsi" w:hAnsiTheme="minorHAnsi" w:cstheme="minorHAnsi"/>
              <w:sz w:val="16"/>
              <w:szCs w:val="16"/>
            </w:rPr>
            <w:id w:val="-724909606"/>
            <w:placeholder>
              <w:docPart w:val="2A3D1F336B4C4CD29E828500DA593B17"/>
            </w:placeholder>
            <w:date w:fullDate="2020-06-01T00:00:00Z">
              <w:dateFormat w:val="dd/MM/yyyy"/>
              <w:lid w:val="en-GB"/>
              <w:storeMappedDataAs w:val="dateTime"/>
              <w:calendar w:val="gregorian"/>
            </w:date>
          </w:sdtPr>
          <w:sdtEndPr/>
          <w:sdtContent>
            <w:tc>
              <w:tcPr>
                <w:tcW w:w="4111" w:type="dxa"/>
              </w:tcPr>
              <w:p w14:paraId="4609B411" w14:textId="77777777" w:rsidR="001521BF" w:rsidRPr="00F94606" w:rsidRDefault="001521BF" w:rsidP="001456F1">
                <w:pPr>
                  <w:spacing w:after="0"/>
                  <w:rPr>
                    <w:rFonts w:asciiTheme="minorHAnsi" w:hAnsiTheme="minorHAnsi" w:cstheme="minorHAnsi"/>
                    <w:sz w:val="16"/>
                    <w:szCs w:val="16"/>
                  </w:rPr>
                </w:pPr>
                <w:r w:rsidRPr="00F94606">
                  <w:rPr>
                    <w:rFonts w:asciiTheme="minorHAnsi" w:hAnsiTheme="minorHAnsi" w:cstheme="minorHAnsi"/>
                    <w:sz w:val="16"/>
                    <w:szCs w:val="16"/>
                  </w:rPr>
                  <w:t>01/06/2020</w:t>
                </w:r>
              </w:p>
            </w:tc>
          </w:sdtContent>
        </w:sdt>
        <w:tc>
          <w:tcPr>
            <w:tcW w:w="3827" w:type="dxa"/>
            <w:vMerge/>
          </w:tcPr>
          <w:p w14:paraId="7D4DB8A1" w14:textId="77777777" w:rsidR="001521BF" w:rsidRPr="00F94606" w:rsidRDefault="001521BF" w:rsidP="001456F1">
            <w:pPr>
              <w:spacing w:after="0"/>
            </w:pPr>
          </w:p>
        </w:tc>
      </w:tr>
      <w:tr w:rsidR="001521BF" w:rsidRPr="00F94606" w14:paraId="3B5EFFD3" w14:textId="77777777" w:rsidTr="00DB7E85">
        <w:tc>
          <w:tcPr>
            <w:tcW w:w="1424" w:type="dxa"/>
          </w:tcPr>
          <w:p w14:paraId="03392789" w14:textId="77777777" w:rsidR="001521BF" w:rsidRPr="00F94606" w:rsidRDefault="001521BF" w:rsidP="001456F1">
            <w:pPr>
              <w:spacing w:after="0"/>
              <w:rPr>
                <w:rFonts w:asciiTheme="minorHAnsi" w:hAnsiTheme="minorHAnsi" w:cstheme="minorHAnsi"/>
                <w:sz w:val="16"/>
                <w:szCs w:val="16"/>
              </w:rPr>
            </w:pPr>
            <w:r w:rsidRPr="00F94606">
              <w:rPr>
                <w:rFonts w:asciiTheme="minorHAnsi" w:hAnsiTheme="minorHAnsi" w:cstheme="minorHAnsi"/>
                <w:sz w:val="16"/>
                <w:szCs w:val="16"/>
              </w:rPr>
              <w:t>Review date:</w:t>
            </w:r>
          </w:p>
        </w:tc>
        <w:sdt>
          <w:sdtPr>
            <w:rPr>
              <w:rFonts w:asciiTheme="minorHAnsi" w:hAnsiTheme="minorHAnsi" w:cstheme="minorHAnsi"/>
              <w:sz w:val="16"/>
              <w:szCs w:val="16"/>
            </w:rPr>
            <w:id w:val="891704064"/>
            <w:placeholder>
              <w:docPart w:val="29749611E82D4331946E12E96E3D1217"/>
            </w:placeholder>
            <w:date w:fullDate="2022-05-31T00:00:00Z">
              <w:dateFormat w:val="dd/MM/yyyy"/>
              <w:lid w:val="en-GB"/>
              <w:storeMappedDataAs w:val="dateTime"/>
              <w:calendar w:val="gregorian"/>
            </w:date>
          </w:sdtPr>
          <w:sdtEndPr/>
          <w:sdtContent>
            <w:tc>
              <w:tcPr>
                <w:tcW w:w="4111" w:type="dxa"/>
              </w:tcPr>
              <w:p w14:paraId="42AE5E61" w14:textId="77777777" w:rsidR="001521BF" w:rsidRPr="00F94606" w:rsidRDefault="001521BF" w:rsidP="001456F1">
                <w:pPr>
                  <w:spacing w:after="0"/>
                  <w:rPr>
                    <w:rFonts w:asciiTheme="minorHAnsi" w:hAnsiTheme="minorHAnsi" w:cstheme="minorHAnsi"/>
                    <w:sz w:val="16"/>
                    <w:szCs w:val="16"/>
                  </w:rPr>
                </w:pPr>
                <w:r w:rsidRPr="00F94606">
                  <w:rPr>
                    <w:rFonts w:asciiTheme="minorHAnsi" w:hAnsiTheme="minorHAnsi" w:cstheme="minorHAnsi"/>
                    <w:sz w:val="16"/>
                    <w:szCs w:val="16"/>
                  </w:rPr>
                  <w:t>31/05/2022</w:t>
                </w:r>
              </w:p>
            </w:tc>
          </w:sdtContent>
        </w:sdt>
        <w:tc>
          <w:tcPr>
            <w:tcW w:w="3827" w:type="dxa"/>
            <w:vMerge/>
          </w:tcPr>
          <w:p w14:paraId="36677E24" w14:textId="77777777" w:rsidR="001521BF" w:rsidRPr="00F94606" w:rsidRDefault="001521BF" w:rsidP="001456F1">
            <w:pPr>
              <w:spacing w:after="0"/>
            </w:pPr>
          </w:p>
        </w:tc>
      </w:tr>
    </w:tbl>
    <w:p w14:paraId="468905D6" w14:textId="77777777" w:rsidR="001521BF" w:rsidRPr="00F94606" w:rsidRDefault="001521BF" w:rsidP="001456F1"/>
    <w:p w14:paraId="11B1C7D3" w14:textId="77777777" w:rsidR="001521BF" w:rsidRPr="00F94606" w:rsidRDefault="001521BF" w:rsidP="001456F1"/>
    <w:p w14:paraId="6C4B9E66" w14:textId="77777777" w:rsidR="001521BF" w:rsidRPr="00F94606" w:rsidRDefault="001521BF" w:rsidP="001456F1"/>
    <w:p w14:paraId="2C08AA77" w14:textId="77777777" w:rsidR="001521BF" w:rsidRPr="00F94606" w:rsidRDefault="001521BF" w:rsidP="001456F1"/>
    <w:sdt>
      <w:sdtPr>
        <w:rPr>
          <w:rFonts w:eastAsia="SimSun"/>
          <w:color w:val="262626" w:themeColor="text1" w:themeTint="D9"/>
          <w:lang w:eastAsia="zh-CN"/>
        </w:rPr>
        <w:id w:val="-1989310815"/>
        <w:placeholder>
          <w:docPart w:val="C9B63435E4324B7C87D7AE0B3EA2A0AB"/>
        </w:placeholder>
      </w:sdtPr>
      <w:sdtEndPr>
        <w:rPr>
          <w:rFonts w:asciiTheme="minorHAnsi" w:hAnsiTheme="minorHAnsi" w:cstheme="minorHAnsi"/>
          <w:b/>
          <w:sz w:val="24"/>
          <w:szCs w:val="24"/>
        </w:rPr>
      </w:sdtEndPr>
      <w:sdtContent>
        <w:p w14:paraId="63805100" w14:textId="77777777" w:rsidR="001521BF" w:rsidRPr="00F94606" w:rsidRDefault="001521BF" w:rsidP="000539C3">
          <w:pPr>
            <w:rPr>
              <w:rFonts w:eastAsia="SimSun"/>
              <w:b/>
              <w:color w:val="262626" w:themeColor="text1" w:themeTint="D9"/>
              <w:sz w:val="36"/>
              <w:szCs w:val="36"/>
              <w:lang w:eastAsia="zh-CN"/>
            </w:rPr>
          </w:pPr>
          <w:r w:rsidRPr="00F94606">
            <w:rPr>
              <w:rFonts w:eastAsia="SimSun"/>
              <w:b/>
              <w:color w:val="262626" w:themeColor="text1" w:themeTint="D9"/>
              <w:sz w:val="36"/>
              <w:szCs w:val="36"/>
              <w:lang w:eastAsia="zh-CN"/>
            </w:rPr>
            <w:t xml:space="preserve">Student Support and Wellbeing and Campus </w:t>
          </w:r>
          <w:r w:rsidRPr="00F94606">
            <w:rPr>
              <w:rFonts w:eastAsia="SimSun"/>
              <w:b/>
              <w:color w:val="262626" w:themeColor="text1" w:themeTint="D9"/>
              <w:sz w:val="36"/>
              <w:szCs w:val="36"/>
              <w:lang w:eastAsia="zh-CN"/>
            </w:rPr>
            <w:br/>
            <w:t>Acute Risk Policy</w:t>
          </w:r>
        </w:p>
        <w:p w14:paraId="4CB04890" w14:textId="77777777" w:rsidR="001521BF" w:rsidRPr="00F94606" w:rsidRDefault="001521BF" w:rsidP="000539C3">
          <w:pPr>
            <w:rPr>
              <w:rFonts w:eastAsia="SimSun"/>
              <w:color w:val="262626" w:themeColor="text1" w:themeTint="D9"/>
              <w:sz w:val="24"/>
              <w:szCs w:val="24"/>
              <w:lang w:eastAsia="zh-CN"/>
            </w:rPr>
          </w:pPr>
          <w:r w:rsidRPr="00F94606">
            <w:rPr>
              <w:rFonts w:eastAsia="SimSun"/>
              <w:color w:val="262626" w:themeColor="text1" w:themeTint="D9"/>
              <w:sz w:val="24"/>
              <w:szCs w:val="24"/>
              <w:lang w:eastAsia="zh-CN"/>
            </w:rPr>
            <w:t>for Managing Presentation of Acute Risk of Harm to Self or Others</w:t>
          </w:r>
        </w:p>
      </w:sdtContent>
    </w:sdt>
    <w:p w14:paraId="21DC94CE" w14:textId="77777777" w:rsidR="001521BF" w:rsidRPr="00F94606" w:rsidRDefault="001521BF" w:rsidP="001456F1"/>
    <w:p w14:paraId="26456A2B" w14:textId="77777777" w:rsidR="001521BF" w:rsidRPr="00F94606" w:rsidRDefault="001521BF" w:rsidP="001456F1">
      <w:r w:rsidRPr="00F94606">
        <w:br w:type="page"/>
      </w:r>
    </w:p>
    <w:p w14:paraId="5006CA76" w14:textId="77777777" w:rsidR="001521BF" w:rsidRPr="00F94606" w:rsidRDefault="001521BF" w:rsidP="001456F1"/>
    <w:p w14:paraId="2F91FEB7" w14:textId="77777777" w:rsidR="001521BF" w:rsidRPr="00F94606" w:rsidRDefault="001521BF" w:rsidP="001456F1"/>
    <w:p w14:paraId="0EE570E6" w14:textId="77777777" w:rsidR="001521BF" w:rsidRPr="00F94606" w:rsidRDefault="001521BF" w:rsidP="001456F1"/>
    <w:p w14:paraId="1328E6CC" w14:textId="77777777" w:rsidR="001521BF" w:rsidRPr="00F94606" w:rsidRDefault="001521BF" w:rsidP="001456F1"/>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3249"/>
        <w:gridCol w:w="4256"/>
      </w:tblGrid>
      <w:tr w:rsidR="001521BF" w:rsidRPr="00F94606" w14:paraId="0E7CF298" w14:textId="77777777" w:rsidTr="000539C3">
        <w:tc>
          <w:tcPr>
            <w:tcW w:w="4804" w:type="dxa"/>
            <w:gridSpan w:val="2"/>
            <w:tcBorders>
              <w:top w:val="single" w:sz="4" w:space="0" w:color="auto"/>
              <w:left w:val="single" w:sz="4" w:space="0" w:color="auto"/>
              <w:bottom w:val="single" w:sz="4" w:space="0" w:color="auto"/>
              <w:right w:val="nil"/>
            </w:tcBorders>
          </w:tcPr>
          <w:p w14:paraId="232ADF47" w14:textId="77777777" w:rsidR="001521BF" w:rsidRPr="00F94606" w:rsidRDefault="001521BF" w:rsidP="001456F1">
            <w:pPr>
              <w:spacing w:after="0"/>
              <w:rPr>
                <w:sz w:val="16"/>
                <w:szCs w:val="16"/>
              </w:rPr>
            </w:pPr>
            <w:r w:rsidRPr="00F94606">
              <w:rPr>
                <w:sz w:val="16"/>
                <w:szCs w:val="16"/>
              </w:rPr>
              <w:t>This Policy was first issued in September 2016</w:t>
            </w:r>
          </w:p>
        </w:tc>
        <w:tc>
          <w:tcPr>
            <w:tcW w:w="4256" w:type="dxa"/>
            <w:tcBorders>
              <w:top w:val="single" w:sz="4" w:space="0" w:color="auto"/>
              <w:left w:val="nil"/>
              <w:bottom w:val="single" w:sz="4" w:space="0" w:color="auto"/>
              <w:right w:val="single" w:sz="4" w:space="0" w:color="auto"/>
            </w:tcBorders>
          </w:tcPr>
          <w:p w14:paraId="3EC45EFD" w14:textId="77777777" w:rsidR="001521BF" w:rsidRPr="00F94606" w:rsidRDefault="001521BF" w:rsidP="001456F1">
            <w:pPr>
              <w:spacing w:after="0"/>
              <w:rPr>
                <w:sz w:val="16"/>
                <w:szCs w:val="16"/>
              </w:rPr>
            </w:pPr>
          </w:p>
        </w:tc>
      </w:tr>
      <w:tr w:rsidR="001521BF" w:rsidRPr="00F94606" w14:paraId="63A8C446" w14:textId="77777777" w:rsidTr="000539C3">
        <w:tc>
          <w:tcPr>
            <w:tcW w:w="4804" w:type="dxa"/>
            <w:gridSpan w:val="2"/>
            <w:tcBorders>
              <w:left w:val="nil"/>
              <w:bottom w:val="single" w:sz="4" w:space="0" w:color="auto"/>
              <w:right w:val="nil"/>
            </w:tcBorders>
          </w:tcPr>
          <w:p w14:paraId="6A736D29" w14:textId="77777777" w:rsidR="001521BF" w:rsidRPr="00F94606" w:rsidRDefault="001521BF" w:rsidP="001456F1">
            <w:pPr>
              <w:spacing w:after="0"/>
              <w:rPr>
                <w:sz w:val="16"/>
                <w:szCs w:val="16"/>
              </w:rPr>
            </w:pPr>
          </w:p>
        </w:tc>
        <w:tc>
          <w:tcPr>
            <w:tcW w:w="4256" w:type="dxa"/>
            <w:tcBorders>
              <w:left w:val="nil"/>
              <w:bottom w:val="single" w:sz="4" w:space="0" w:color="auto"/>
              <w:right w:val="nil"/>
            </w:tcBorders>
          </w:tcPr>
          <w:p w14:paraId="692FA3B8" w14:textId="77777777" w:rsidR="001521BF" w:rsidRPr="00F94606" w:rsidRDefault="001521BF" w:rsidP="001456F1">
            <w:pPr>
              <w:spacing w:after="0"/>
              <w:rPr>
                <w:sz w:val="16"/>
                <w:szCs w:val="16"/>
              </w:rPr>
            </w:pPr>
          </w:p>
        </w:tc>
      </w:tr>
      <w:tr w:rsidR="001521BF" w:rsidRPr="00F94606" w14:paraId="40426E39" w14:textId="77777777" w:rsidTr="000539C3">
        <w:tc>
          <w:tcPr>
            <w:tcW w:w="4804" w:type="dxa"/>
            <w:gridSpan w:val="2"/>
            <w:tcBorders>
              <w:top w:val="single" w:sz="4" w:space="0" w:color="auto"/>
              <w:left w:val="single" w:sz="4" w:space="0" w:color="auto"/>
              <w:bottom w:val="nil"/>
              <w:right w:val="nil"/>
            </w:tcBorders>
            <w:hideMark/>
          </w:tcPr>
          <w:p w14:paraId="5C7EA9FD" w14:textId="77777777" w:rsidR="001521BF" w:rsidRPr="00F94606" w:rsidRDefault="001521BF" w:rsidP="001456F1">
            <w:pPr>
              <w:spacing w:after="0"/>
              <w:rPr>
                <w:sz w:val="16"/>
                <w:szCs w:val="16"/>
              </w:rPr>
            </w:pPr>
            <w:r w:rsidRPr="00F94606">
              <w:rPr>
                <w:sz w:val="16"/>
                <w:szCs w:val="16"/>
              </w:rPr>
              <w:t>Equality Analysis</w:t>
            </w:r>
          </w:p>
        </w:tc>
        <w:tc>
          <w:tcPr>
            <w:tcW w:w="4256" w:type="dxa"/>
            <w:tcBorders>
              <w:top w:val="single" w:sz="4" w:space="0" w:color="auto"/>
              <w:left w:val="nil"/>
              <w:bottom w:val="nil"/>
              <w:right w:val="single" w:sz="4" w:space="0" w:color="auto"/>
            </w:tcBorders>
          </w:tcPr>
          <w:p w14:paraId="024C32B8" w14:textId="77777777" w:rsidR="001521BF" w:rsidRPr="00F94606" w:rsidRDefault="001521BF" w:rsidP="001456F1">
            <w:pPr>
              <w:spacing w:after="0"/>
              <w:rPr>
                <w:sz w:val="16"/>
                <w:szCs w:val="16"/>
              </w:rPr>
            </w:pPr>
          </w:p>
        </w:tc>
      </w:tr>
      <w:tr w:rsidR="001521BF" w:rsidRPr="00F94606" w14:paraId="11E92FD3" w14:textId="77777777" w:rsidTr="000539C3">
        <w:tc>
          <w:tcPr>
            <w:tcW w:w="4804" w:type="dxa"/>
            <w:gridSpan w:val="2"/>
            <w:tcBorders>
              <w:top w:val="nil"/>
              <w:left w:val="single" w:sz="4" w:space="0" w:color="auto"/>
              <w:bottom w:val="nil"/>
              <w:right w:val="nil"/>
            </w:tcBorders>
          </w:tcPr>
          <w:p w14:paraId="4F8B4F15" w14:textId="77777777" w:rsidR="001521BF" w:rsidRPr="00F94606" w:rsidRDefault="001521BF" w:rsidP="001456F1">
            <w:pPr>
              <w:spacing w:after="0"/>
              <w:rPr>
                <w:sz w:val="16"/>
                <w:szCs w:val="16"/>
              </w:rPr>
            </w:pPr>
          </w:p>
        </w:tc>
        <w:tc>
          <w:tcPr>
            <w:tcW w:w="4256" w:type="dxa"/>
            <w:tcBorders>
              <w:top w:val="nil"/>
              <w:left w:val="nil"/>
              <w:bottom w:val="nil"/>
              <w:right w:val="single" w:sz="4" w:space="0" w:color="auto"/>
            </w:tcBorders>
          </w:tcPr>
          <w:p w14:paraId="2E65C953" w14:textId="77777777" w:rsidR="001521BF" w:rsidRPr="00F94606" w:rsidRDefault="001521BF" w:rsidP="001456F1">
            <w:pPr>
              <w:spacing w:after="0"/>
              <w:rPr>
                <w:sz w:val="16"/>
                <w:szCs w:val="16"/>
              </w:rPr>
            </w:pPr>
          </w:p>
        </w:tc>
      </w:tr>
      <w:tr w:rsidR="001521BF" w:rsidRPr="00F94606" w14:paraId="1CC9E236" w14:textId="77777777" w:rsidTr="000539C3">
        <w:tc>
          <w:tcPr>
            <w:tcW w:w="4804" w:type="dxa"/>
            <w:gridSpan w:val="2"/>
            <w:tcBorders>
              <w:top w:val="nil"/>
              <w:left w:val="single" w:sz="4" w:space="0" w:color="auto"/>
              <w:bottom w:val="nil"/>
              <w:right w:val="nil"/>
            </w:tcBorders>
          </w:tcPr>
          <w:p w14:paraId="39DC6DBF" w14:textId="77777777" w:rsidR="001521BF" w:rsidRPr="00F94606" w:rsidRDefault="001521BF" w:rsidP="001456F1">
            <w:pPr>
              <w:spacing w:after="0"/>
              <w:rPr>
                <w:sz w:val="16"/>
                <w:szCs w:val="16"/>
              </w:rPr>
            </w:pPr>
            <w:r w:rsidRPr="00F94606">
              <w:rPr>
                <w:sz w:val="16"/>
                <w:szCs w:val="16"/>
              </w:rPr>
              <w:t>LT&amp;SE Team</w:t>
            </w:r>
          </w:p>
        </w:tc>
        <w:tc>
          <w:tcPr>
            <w:tcW w:w="4256" w:type="dxa"/>
            <w:tcBorders>
              <w:top w:val="nil"/>
              <w:left w:val="nil"/>
              <w:bottom w:val="nil"/>
              <w:right w:val="single" w:sz="4" w:space="0" w:color="auto"/>
            </w:tcBorders>
          </w:tcPr>
          <w:p w14:paraId="586B05C9" w14:textId="77777777" w:rsidR="001521BF" w:rsidRPr="00F94606" w:rsidRDefault="001521BF" w:rsidP="001456F1">
            <w:pPr>
              <w:spacing w:after="0"/>
              <w:rPr>
                <w:sz w:val="16"/>
                <w:szCs w:val="16"/>
              </w:rPr>
            </w:pPr>
            <w:r w:rsidRPr="00F94606">
              <w:rPr>
                <w:sz w:val="16"/>
                <w:szCs w:val="16"/>
              </w:rPr>
              <w:t>20 May 2020</w:t>
            </w:r>
          </w:p>
        </w:tc>
      </w:tr>
      <w:tr w:rsidR="001521BF" w:rsidRPr="00F94606" w14:paraId="6C07DECB" w14:textId="77777777" w:rsidTr="000539C3">
        <w:tc>
          <w:tcPr>
            <w:tcW w:w="4804" w:type="dxa"/>
            <w:gridSpan w:val="2"/>
            <w:tcBorders>
              <w:top w:val="nil"/>
              <w:left w:val="single" w:sz="4" w:space="0" w:color="auto"/>
              <w:bottom w:val="nil"/>
              <w:right w:val="nil"/>
            </w:tcBorders>
          </w:tcPr>
          <w:p w14:paraId="07F80491" w14:textId="77777777" w:rsidR="001521BF" w:rsidRPr="00F94606" w:rsidRDefault="001521BF" w:rsidP="001456F1">
            <w:pPr>
              <w:spacing w:after="0"/>
              <w:rPr>
                <w:sz w:val="16"/>
                <w:szCs w:val="16"/>
              </w:rPr>
            </w:pPr>
          </w:p>
        </w:tc>
        <w:tc>
          <w:tcPr>
            <w:tcW w:w="4256" w:type="dxa"/>
            <w:tcBorders>
              <w:top w:val="nil"/>
              <w:left w:val="nil"/>
              <w:bottom w:val="nil"/>
              <w:right w:val="single" w:sz="4" w:space="0" w:color="auto"/>
            </w:tcBorders>
          </w:tcPr>
          <w:p w14:paraId="50D3E513" w14:textId="77777777" w:rsidR="001521BF" w:rsidRPr="00F94606" w:rsidRDefault="001521BF" w:rsidP="001456F1">
            <w:pPr>
              <w:spacing w:after="0"/>
              <w:rPr>
                <w:sz w:val="16"/>
                <w:szCs w:val="16"/>
              </w:rPr>
            </w:pPr>
          </w:p>
        </w:tc>
      </w:tr>
      <w:tr w:rsidR="001521BF" w:rsidRPr="00F94606" w14:paraId="602E70ED" w14:textId="77777777" w:rsidTr="000539C3">
        <w:tc>
          <w:tcPr>
            <w:tcW w:w="4804" w:type="dxa"/>
            <w:gridSpan w:val="2"/>
            <w:tcBorders>
              <w:top w:val="nil"/>
              <w:left w:val="single" w:sz="4" w:space="0" w:color="auto"/>
              <w:bottom w:val="single" w:sz="4" w:space="0" w:color="auto"/>
              <w:right w:val="nil"/>
            </w:tcBorders>
          </w:tcPr>
          <w:p w14:paraId="04FB0A3C" w14:textId="77777777" w:rsidR="001521BF" w:rsidRPr="00F94606" w:rsidRDefault="001521BF" w:rsidP="001456F1">
            <w:pPr>
              <w:spacing w:after="0"/>
              <w:rPr>
                <w:sz w:val="16"/>
                <w:szCs w:val="16"/>
              </w:rPr>
            </w:pPr>
          </w:p>
        </w:tc>
        <w:tc>
          <w:tcPr>
            <w:tcW w:w="4256" w:type="dxa"/>
            <w:tcBorders>
              <w:top w:val="nil"/>
              <w:left w:val="nil"/>
              <w:bottom w:val="single" w:sz="4" w:space="0" w:color="auto"/>
              <w:right w:val="single" w:sz="4" w:space="0" w:color="auto"/>
            </w:tcBorders>
          </w:tcPr>
          <w:p w14:paraId="2DC45645" w14:textId="77777777" w:rsidR="001521BF" w:rsidRPr="00F94606" w:rsidRDefault="001521BF" w:rsidP="001456F1">
            <w:pPr>
              <w:spacing w:after="0"/>
              <w:rPr>
                <w:sz w:val="16"/>
                <w:szCs w:val="16"/>
              </w:rPr>
            </w:pPr>
          </w:p>
        </w:tc>
      </w:tr>
      <w:tr w:rsidR="001521BF" w:rsidRPr="00F94606" w14:paraId="1FFF1B9C" w14:textId="77777777" w:rsidTr="000539C3">
        <w:tc>
          <w:tcPr>
            <w:tcW w:w="4804" w:type="dxa"/>
            <w:gridSpan w:val="2"/>
            <w:tcBorders>
              <w:top w:val="single" w:sz="4" w:space="0" w:color="auto"/>
              <w:left w:val="nil"/>
              <w:bottom w:val="single" w:sz="4" w:space="0" w:color="auto"/>
              <w:right w:val="nil"/>
            </w:tcBorders>
          </w:tcPr>
          <w:p w14:paraId="70AF2875" w14:textId="77777777" w:rsidR="001521BF" w:rsidRPr="00F94606" w:rsidRDefault="001521BF" w:rsidP="001456F1">
            <w:pPr>
              <w:spacing w:after="0"/>
              <w:rPr>
                <w:sz w:val="16"/>
                <w:szCs w:val="16"/>
              </w:rPr>
            </w:pPr>
          </w:p>
        </w:tc>
        <w:tc>
          <w:tcPr>
            <w:tcW w:w="4256" w:type="dxa"/>
            <w:tcBorders>
              <w:top w:val="single" w:sz="4" w:space="0" w:color="auto"/>
              <w:left w:val="nil"/>
              <w:bottom w:val="single" w:sz="4" w:space="0" w:color="auto"/>
              <w:right w:val="nil"/>
            </w:tcBorders>
          </w:tcPr>
          <w:p w14:paraId="0AB01415" w14:textId="77777777" w:rsidR="001521BF" w:rsidRPr="00F94606" w:rsidRDefault="001521BF" w:rsidP="001456F1">
            <w:pPr>
              <w:spacing w:after="0"/>
              <w:rPr>
                <w:sz w:val="16"/>
                <w:szCs w:val="16"/>
              </w:rPr>
            </w:pPr>
          </w:p>
        </w:tc>
      </w:tr>
      <w:tr w:rsidR="001521BF" w:rsidRPr="00F94606" w14:paraId="6E441042" w14:textId="77777777" w:rsidTr="000539C3">
        <w:tc>
          <w:tcPr>
            <w:tcW w:w="9060" w:type="dxa"/>
            <w:gridSpan w:val="3"/>
            <w:tcBorders>
              <w:top w:val="single" w:sz="4" w:space="0" w:color="auto"/>
              <w:left w:val="single" w:sz="4" w:space="0" w:color="auto"/>
              <w:bottom w:val="single" w:sz="4" w:space="0" w:color="auto"/>
              <w:right w:val="single" w:sz="4" w:space="0" w:color="auto"/>
            </w:tcBorders>
            <w:hideMark/>
          </w:tcPr>
          <w:p w14:paraId="18D2E912" w14:textId="77777777" w:rsidR="001521BF" w:rsidRPr="00F94606" w:rsidRDefault="001521BF" w:rsidP="001456F1">
            <w:pPr>
              <w:spacing w:after="0"/>
              <w:rPr>
                <w:sz w:val="16"/>
                <w:szCs w:val="16"/>
              </w:rPr>
            </w:pPr>
            <w:r w:rsidRPr="00F94606">
              <w:rPr>
                <w:sz w:val="16"/>
                <w:szCs w:val="16"/>
              </w:rPr>
              <w:t>The Policy was last issued on 31 January 2019</w:t>
            </w:r>
            <w:r w:rsidRPr="00F94606">
              <w:rPr>
                <w:sz w:val="16"/>
                <w:szCs w:val="16"/>
              </w:rPr>
              <w:br/>
              <w:t>The principal changes relate to:</w:t>
            </w:r>
          </w:p>
        </w:tc>
      </w:tr>
      <w:tr w:rsidR="001521BF" w:rsidRPr="00F94606" w14:paraId="18CACCCC" w14:textId="77777777" w:rsidTr="000539C3">
        <w:tc>
          <w:tcPr>
            <w:tcW w:w="1555" w:type="dxa"/>
            <w:tcBorders>
              <w:top w:val="single" w:sz="4" w:space="0" w:color="auto"/>
              <w:left w:val="single" w:sz="4" w:space="0" w:color="auto"/>
              <w:bottom w:val="nil"/>
              <w:right w:val="nil"/>
            </w:tcBorders>
          </w:tcPr>
          <w:p w14:paraId="4430A112" w14:textId="77777777" w:rsidR="001521BF" w:rsidRPr="00F94606" w:rsidRDefault="001521BF" w:rsidP="001456F1">
            <w:pPr>
              <w:spacing w:after="0"/>
              <w:rPr>
                <w:sz w:val="16"/>
                <w:szCs w:val="16"/>
              </w:rPr>
            </w:pPr>
            <w:r w:rsidRPr="00F94606">
              <w:rPr>
                <w:sz w:val="16"/>
                <w:szCs w:val="16"/>
              </w:rPr>
              <w:t>Section/Paragraph</w:t>
            </w:r>
          </w:p>
        </w:tc>
        <w:tc>
          <w:tcPr>
            <w:tcW w:w="3249" w:type="dxa"/>
            <w:tcBorders>
              <w:top w:val="single" w:sz="4" w:space="0" w:color="auto"/>
            </w:tcBorders>
          </w:tcPr>
          <w:p w14:paraId="18A01B5D" w14:textId="77777777" w:rsidR="001521BF" w:rsidRPr="00F94606" w:rsidRDefault="001521BF" w:rsidP="001456F1">
            <w:pPr>
              <w:spacing w:after="0"/>
              <w:rPr>
                <w:sz w:val="16"/>
                <w:szCs w:val="16"/>
              </w:rPr>
            </w:pPr>
            <w:r w:rsidRPr="00F94606">
              <w:rPr>
                <w:sz w:val="16"/>
                <w:szCs w:val="16"/>
              </w:rPr>
              <w:t>Title</w:t>
            </w:r>
          </w:p>
        </w:tc>
        <w:tc>
          <w:tcPr>
            <w:tcW w:w="4256" w:type="dxa"/>
            <w:tcBorders>
              <w:top w:val="single" w:sz="4" w:space="0" w:color="auto"/>
              <w:left w:val="nil"/>
              <w:bottom w:val="nil"/>
              <w:right w:val="single" w:sz="4" w:space="0" w:color="auto"/>
            </w:tcBorders>
          </w:tcPr>
          <w:p w14:paraId="514680DF" w14:textId="77777777" w:rsidR="001521BF" w:rsidRPr="00F94606" w:rsidRDefault="001521BF" w:rsidP="001456F1">
            <w:pPr>
              <w:spacing w:after="0"/>
              <w:rPr>
                <w:sz w:val="16"/>
                <w:szCs w:val="16"/>
              </w:rPr>
            </w:pPr>
            <w:r w:rsidRPr="00F94606">
              <w:rPr>
                <w:sz w:val="16"/>
                <w:szCs w:val="16"/>
              </w:rPr>
              <w:t>Change:</w:t>
            </w:r>
          </w:p>
        </w:tc>
      </w:tr>
      <w:tr w:rsidR="001521BF" w:rsidRPr="00F94606" w14:paraId="29EBE7CA" w14:textId="77777777" w:rsidTr="000539C3">
        <w:tc>
          <w:tcPr>
            <w:tcW w:w="1555" w:type="dxa"/>
            <w:tcBorders>
              <w:top w:val="nil"/>
              <w:left w:val="single" w:sz="4" w:space="0" w:color="auto"/>
              <w:bottom w:val="nil"/>
              <w:right w:val="nil"/>
            </w:tcBorders>
          </w:tcPr>
          <w:p w14:paraId="371F6329" w14:textId="77777777" w:rsidR="001521BF" w:rsidRPr="00F94606" w:rsidRDefault="001521BF" w:rsidP="000539C3">
            <w:pPr>
              <w:spacing w:after="0"/>
              <w:rPr>
                <w:sz w:val="16"/>
                <w:szCs w:val="16"/>
              </w:rPr>
            </w:pPr>
            <w:r w:rsidRPr="00F94606">
              <w:rPr>
                <w:sz w:val="16"/>
                <w:szCs w:val="16"/>
              </w:rPr>
              <w:t>Cover sheet</w:t>
            </w:r>
          </w:p>
        </w:tc>
        <w:tc>
          <w:tcPr>
            <w:tcW w:w="3249" w:type="dxa"/>
          </w:tcPr>
          <w:p w14:paraId="4A2BE673" w14:textId="77777777" w:rsidR="001521BF" w:rsidRPr="00F94606" w:rsidRDefault="001521BF" w:rsidP="000539C3">
            <w:pPr>
              <w:spacing w:after="0"/>
              <w:rPr>
                <w:sz w:val="16"/>
                <w:szCs w:val="16"/>
              </w:rPr>
            </w:pPr>
          </w:p>
        </w:tc>
        <w:tc>
          <w:tcPr>
            <w:tcW w:w="4256" w:type="dxa"/>
            <w:tcBorders>
              <w:top w:val="nil"/>
              <w:left w:val="nil"/>
              <w:bottom w:val="nil"/>
              <w:right w:val="single" w:sz="4" w:space="0" w:color="auto"/>
            </w:tcBorders>
          </w:tcPr>
          <w:p w14:paraId="1134995B" w14:textId="77777777" w:rsidR="001521BF" w:rsidRPr="00F94606" w:rsidRDefault="001521BF" w:rsidP="000539C3">
            <w:pPr>
              <w:spacing w:after="0"/>
              <w:rPr>
                <w:sz w:val="16"/>
                <w:szCs w:val="16"/>
              </w:rPr>
            </w:pPr>
            <w:r w:rsidRPr="00F94606">
              <w:rPr>
                <w:sz w:val="16"/>
                <w:szCs w:val="16"/>
              </w:rPr>
              <w:t>New logo</w:t>
            </w:r>
          </w:p>
        </w:tc>
      </w:tr>
      <w:tr w:rsidR="001521BF" w:rsidRPr="00F94606" w14:paraId="07E9A819" w14:textId="77777777" w:rsidTr="000539C3">
        <w:tc>
          <w:tcPr>
            <w:tcW w:w="1555" w:type="dxa"/>
            <w:tcBorders>
              <w:top w:val="nil"/>
              <w:left w:val="single" w:sz="4" w:space="0" w:color="auto"/>
              <w:bottom w:val="nil"/>
              <w:right w:val="nil"/>
            </w:tcBorders>
          </w:tcPr>
          <w:p w14:paraId="5A27FEE8" w14:textId="77777777" w:rsidR="001521BF" w:rsidRPr="00F94606" w:rsidRDefault="001521BF" w:rsidP="000539C3">
            <w:pPr>
              <w:spacing w:after="0"/>
              <w:rPr>
                <w:sz w:val="16"/>
                <w:szCs w:val="16"/>
              </w:rPr>
            </w:pPr>
            <w:r w:rsidRPr="00F94606">
              <w:rPr>
                <w:sz w:val="16"/>
                <w:szCs w:val="16"/>
              </w:rPr>
              <w:t>Throughout</w:t>
            </w:r>
          </w:p>
        </w:tc>
        <w:tc>
          <w:tcPr>
            <w:tcW w:w="3249" w:type="dxa"/>
          </w:tcPr>
          <w:p w14:paraId="4B6AF1E8" w14:textId="77777777" w:rsidR="001521BF" w:rsidRPr="00F94606" w:rsidRDefault="001521BF" w:rsidP="000539C3">
            <w:pPr>
              <w:spacing w:after="0"/>
              <w:rPr>
                <w:sz w:val="16"/>
                <w:szCs w:val="16"/>
              </w:rPr>
            </w:pPr>
            <w:r w:rsidRPr="00F94606">
              <w:rPr>
                <w:sz w:val="16"/>
                <w:szCs w:val="16"/>
              </w:rPr>
              <w:t>Throughout document</w:t>
            </w:r>
          </w:p>
        </w:tc>
        <w:tc>
          <w:tcPr>
            <w:tcW w:w="4256" w:type="dxa"/>
            <w:tcBorders>
              <w:top w:val="nil"/>
              <w:left w:val="nil"/>
              <w:bottom w:val="nil"/>
              <w:right w:val="single" w:sz="4" w:space="0" w:color="auto"/>
            </w:tcBorders>
          </w:tcPr>
          <w:p w14:paraId="60CF3323" w14:textId="77777777" w:rsidR="001521BF" w:rsidRPr="00F94606" w:rsidRDefault="001521BF" w:rsidP="000539C3">
            <w:pPr>
              <w:spacing w:after="0"/>
              <w:rPr>
                <w:sz w:val="16"/>
                <w:szCs w:val="16"/>
              </w:rPr>
            </w:pPr>
            <w:r w:rsidRPr="00F94606">
              <w:rPr>
                <w:sz w:val="16"/>
                <w:szCs w:val="16"/>
              </w:rPr>
              <w:t>Health and Wellbeing services renamed; volunteer counsellors renamed Associate Counsellors</w:t>
            </w:r>
          </w:p>
        </w:tc>
      </w:tr>
      <w:tr w:rsidR="001521BF" w:rsidRPr="00F94606" w14:paraId="11A19BD9" w14:textId="77777777" w:rsidTr="000539C3">
        <w:tc>
          <w:tcPr>
            <w:tcW w:w="1555" w:type="dxa"/>
            <w:tcBorders>
              <w:top w:val="nil"/>
              <w:left w:val="single" w:sz="4" w:space="0" w:color="auto"/>
              <w:bottom w:val="nil"/>
              <w:right w:val="nil"/>
            </w:tcBorders>
          </w:tcPr>
          <w:p w14:paraId="29E28D84" w14:textId="77777777" w:rsidR="001521BF" w:rsidRPr="00F94606" w:rsidRDefault="001521BF" w:rsidP="000539C3">
            <w:pPr>
              <w:spacing w:after="0"/>
              <w:rPr>
                <w:sz w:val="16"/>
                <w:szCs w:val="16"/>
              </w:rPr>
            </w:pPr>
          </w:p>
        </w:tc>
        <w:tc>
          <w:tcPr>
            <w:tcW w:w="3249" w:type="dxa"/>
          </w:tcPr>
          <w:p w14:paraId="735BD0E6" w14:textId="77777777" w:rsidR="001521BF" w:rsidRPr="00F94606" w:rsidRDefault="001521BF" w:rsidP="000539C3">
            <w:pPr>
              <w:spacing w:after="0"/>
              <w:rPr>
                <w:sz w:val="16"/>
                <w:szCs w:val="16"/>
              </w:rPr>
            </w:pPr>
            <w:r w:rsidRPr="00F94606">
              <w:rPr>
                <w:sz w:val="16"/>
                <w:szCs w:val="16"/>
              </w:rPr>
              <w:t>Scope</w:t>
            </w:r>
          </w:p>
        </w:tc>
        <w:tc>
          <w:tcPr>
            <w:tcW w:w="4256" w:type="dxa"/>
            <w:tcBorders>
              <w:top w:val="nil"/>
              <w:left w:val="nil"/>
              <w:bottom w:val="nil"/>
              <w:right w:val="single" w:sz="4" w:space="0" w:color="auto"/>
            </w:tcBorders>
          </w:tcPr>
          <w:p w14:paraId="246A007E" w14:textId="77777777" w:rsidR="001521BF" w:rsidRPr="00F94606" w:rsidRDefault="001521BF" w:rsidP="000539C3">
            <w:pPr>
              <w:spacing w:after="0"/>
              <w:rPr>
                <w:sz w:val="16"/>
                <w:szCs w:val="16"/>
              </w:rPr>
            </w:pPr>
            <w:r w:rsidRPr="00F94606">
              <w:rPr>
                <w:sz w:val="16"/>
                <w:szCs w:val="16"/>
              </w:rPr>
              <w:t>‘issues’ reworded to ‘an incident’</w:t>
            </w:r>
          </w:p>
        </w:tc>
      </w:tr>
      <w:tr w:rsidR="001521BF" w:rsidRPr="00F94606" w14:paraId="1798D05E" w14:textId="77777777" w:rsidTr="000539C3">
        <w:tc>
          <w:tcPr>
            <w:tcW w:w="1555" w:type="dxa"/>
            <w:tcBorders>
              <w:top w:val="nil"/>
              <w:left w:val="single" w:sz="4" w:space="0" w:color="auto"/>
              <w:bottom w:val="nil"/>
              <w:right w:val="nil"/>
            </w:tcBorders>
          </w:tcPr>
          <w:p w14:paraId="7FE47E8A" w14:textId="77777777" w:rsidR="001521BF" w:rsidRPr="00F94606" w:rsidRDefault="001521BF" w:rsidP="000539C3">
            <w:pPr>
              <w:spacing w:after="0"/>
              <w:rPr>
                <w:sz w:val="16"/>
                <w:szCs w:val="16"/>
              </w:rPr>
            </w:pPr>
            <w:r w:rsidRPr="00F94606">
              <w:rPr>
                <w:sz w:val="16"/>
                <w:szCs w:val="16"/>
              </w:rPr>
              <w:t>2</w:t>
            </w:r>
          </w:p>
        </w:tc>
        <w:tc>
          <w:tcPr>
            <w:tcW w:w="3249" w:type="dxa"/>
          </w:tcPr>
          <w:p w14:paraId="7BD76280" w14:textId="77777777" w:rsidR="001521BF" w:rsidRPr="00F94606" w:rsidRDefault="001521BF" w:rsidP="000539C3">
            <w:pPr>
              <w:spacing w:after="0"/>
              <w:rPr>
                <w:sz w:val="16"/>
                <w:szCs w:val="16"/>
              </w:rPr>
            </w:pPr>
            <w:r w:rsidRPr="00F94606">
              <w:rPr>
                <w:sz w:val="16"/>
                <w:szCs w:val="16"/>
              </w:rPr>
              <w:t>Policy</w:t>
            </w:r>
          </w:p>
        </w:tc>
        <w:tc>
          <w:tcPr>
            <w:tcW w:w="4256" w:type="dxa"/>
            <w:tcBorders>
              <w:top w:val="nil"/>
              <w:left w:val="nil"/>
              <w:bottom w:val="nil"/>
              <w:right w:val="single" w:sz="4" w:space="0" w:color="auto"/>
            </w:tcBorders>
          </w:tcPr>
          <w:p w14:paraId="10EAB7C6" w14:textId="77777777" w:rsidR="001521BF" w:rsidRPr="00F94606" w:rsidRDefault="001521BF" w:rsidP="000539C3">
            <w:pPr>
              <w:spacing w:after="0"/>
              <w:rPr>
                <w:sz w:val="16"/>
                <w:szCs w:val="16"/>
              </w:rPr>
            </w:pPr>
            <w:r w:rsidRPr="00F94606">
              <w:rPr>
                <w:sz w:val="16"/>
                <w:szCs w:val="16"/>
              </w:rPr>
              <w:t>Risk procedure amended to Risk Assessment procedure</w:t>
            </w:r>
          </w:p>
        </w:tc>
      </w:tr>
      <w:tr w:rsidR="001521BF" w:rsidRPr="00F94606" w14:paraId="2CCDBA4F" w14:textId="77777777" w:rsidTr="000539C3">
        <w:tc>
          <w:tcPr>
            <w:tcW w:w="1555" w:type="dxa"/>
            <w:tcBorders>
              <w:top w:val="nil"/>
              <w:left w:val="single" w:sz="4" w:space="0" w:color="auto"/>
              <w:bottom w:val="nil"/>
              <w:right w:val="nil"/>
            </w:tcBorders>
          </w:tcPr>
          <w:p w14:paraId="5C7E6AC8" w14:textId="77777777" w:rsidR="001521BF" w:rsidRPr="00F94606" w:rsidRDefault="001521BF" w:rsidP="000539C3">
            <w:pPr>
              <w:spacing w:after="0"/>
              <w:rPr>
                <w:sz w:val="16"/>
                <w:szCs w:val="16"/>
              </w:rPr>
            </w:pPr>
            <w:r w:rsidRPr="00F94606">
              <w:rPr>
                <w:sz w:val="16"/>
                <w:szCs w:val="16"/>
              </w:rPr>
              <w:t>5</w:t>
            </w:r>
          </w:p>
        </w:tc>
        <w:tc>
          <w:tcPr>
            <w:tcW w:w="3249" w:type="dxa"/>
          </w:tcPr>
          <w:p w14:paraId="78D3632E" w14:textId="77777777" w:rsidR="001521BF" w:rsidRPr="00F94606" w:rsidRDefault="001521BF" w:rsidP="000539C3">
            <w:pPr>
              <w:spacing w:after="0"/>
              <w:rPr>
                <w:sz w:val="16"/>
                <w:szCs w:val="16"/>
              </w:rPr>
            </w:pPr>
            <w:r w:rsidRPr="00F94606">
              <w:rPr>
                <w:sz w:val="16"/>
                <w:szCs w:val="16"/>
              </w:rPr>
              <w:t>Policy</w:t>
            </w:r>
          </w:p>
        </w:tc>
        <w:tc>
          <w:tcPr>
            <w:tcW w:w="4256" w:type="dxa"/>
            <w:tcBorders>
              <w:top w:val="nil"/>
              <w:left w:val="nil"/>
              <w:bottom w:val="nil"/>
              <w:right w:val="single" w:sz="4" w:space="0" w:color="auto"/>
            </w:tcBorders>
          </w:tcPr>
          <w:p w14:paraId="6090C476" w14:textId="77777777" w:rsidR="001521BF" w:rsidRPr="00F94606" w:rsidRDefault="001521BF" w:rsidP="000539C3">
            <w:pPr>
              <w:spacing w:after="0"/>
              <w:rPr>
                <w:sz w:val="16"/>
                <w:szCs w:val="16"/>
              </w:rPr>
            </w:pPr>
            <w:r w:rsidRPr="00F94606">
              <w:rPr>
                <w:sz w:val="16"/>
                <w:szCs w:val="16"/>
              </w:rPr>
              <w:t>Associated policies reformatted to bulleted list and links updated, policy names updated</w:t>
            </w:r>
          </w:p>
        </w:tc>
      </w:tr>
      <w:tr w:rsidR="001521BF" w:rsidRPr="00F94606" w14:paraId="1040259C" w14:textId="77777777" w:rsidTr="000539C3">
        <w:tc>
          <w:tcPr>
            <w:tcW w:w="1555" w:type="dxa"/>
            <w:tcBorders>
              <w:top w:val="nil"/>
              <w:left w:val="single" w:sz="4" w:space="0" w:color="auto"/>
              <w:bottom w:val="nil"/>
              <w:right w:val="nil"/>
            </w:tcBorders>
          </w:tcPr>
          <w:p w14:paraId="6B714190" w14:textId="77777777" w:rsidR="001521BF" w:rsidRPr="00F94606" w:rsidRDefault="001521BF" w:rsidP="000539C3">
            <w:pPr>
              <w:spacing w:after="0"/>
              <w:rPr>
                <w:sz w:val="16"/>
                <w:szCs w:val="16"/>
              </w:rPr>
            </w:pPr>
            <w:r w:rsidRPr="00F94606">
              <w:rPr>
                <w:sz w:val="16"/>
                <w:szCs w:val="16"/>
              </w:rPr>
              <w:t>6</w:t>
            </w:r>
          </w:p>
        </w:tc>
        <w:tc>
          <w:tcPr>
            <w:tcW w:w="3249" w:type="dxa"/>
          </w:tcPr>
          <w:p w14:paraId="72ED1B7C" w14:textId="77777777" w:rsidR="001521BF" w:rsidRPr="00F94606" w:rsidRDefault="001521BF" w:rsidP="000539C3">
            <w:pPr>
              <w:spacing w:after="0"/>
              <w:rPr>
                <w:sz w:val="16"/>
                <w:szCs w:val="16"/>
              </w:rPr>
            </w:pPr>
          </w:p>
        </w:tc>
        <w:tc>
          <w:tcPr>
            <w:tcW w:w="4256" w:type="dxa"/>
            <w:tcBorders>
              <w:top w:val="nil"/>
              <w:left w:val="nil"/>
              <w:bottom w:val="nil"/>
              <w:right w:val="single" w:sz="4" w:space="0" w:color="auto"/>
            </w:tcBorders>
          </w:tcPr>
          <w:p w14:paraId="0D444CBA" w14:textId="77777777" w:rsidR="001521BF" w:rsidRPr="00F94606" w:rsidRDefault="001521BF" w:rsidP="000539C3">
            <w:pPr>
              <w:spacing w:after="0"/>
              <w:rPr>
                <w:sz w:val="16"/>
                <w:szCs w:val="16"/>
              </w:rPr>
            </w:pPr>
            <w:r w:rsidRPr="00F94606">
              <w:rPr>
                <w:sz w:val="16"/>
                <w:szCs w:val="16"/>
              </w:rPr>
              <w:t>NMC code updated 2018</w:t>
            </w:r>
          </w:p>
        </w:tc>
      </w:tr>
      <w:tr w:rsidR="001521BF" w:rsidRPr="00F94606" w14:paraId="7BFE8AFF" w14:textId="77777777" w:rsidTr="000539C3">
        <w:tc>
          <w:tcPr>
            <w:tcW w:w="1555" w:type="dxa"/>
            <w:tcBorders>
              <w:top w:val="nil"/>
              <w:left w:val="single" w:sz="4" w:space="0" w:color="auto"/>
              <w:bottom w:val="nil"/>
              <w:right w:val="nil"/>
            </w:tcBorders>
          </w:tcPr>
          <w:p w14:paraId="07EF8154" w14:textId="77777777" w:rsidR="001521BF" w:rsidRPr="00F94606" w:rsidRDefault="001521BF" w:rsidP="000539C3">
            <w:pPr>
              <w:spacing w:after="0"/>
              <w:rPr>
                <w:sz w:val="16"/>
                <w:szCs w:val="16"/>
              </w:rPr>
            </w:pPr>
          </w:p>
        </w:tc>
        <w:tc>
          <w:tcPr>
            <w:tcW w:w="3249" w:type="dxa"/>
          </w:tcPr>
          <w:p w14:paraId="0A413B13" w14:textId="77777777" w:rsidR="001521BF" w:rsidRPr="00F94606" w:rsidRDefault="001521BF" w:rsidP="000539C3">
            <w:pPr>
              <w:spacing w:after="0"/>
              <w:rPr>
                <w:sz w:val="16"/>
                <w:szCs w:val="16"/>
              </w:rPr>
            </w:pPr>
            <w:r w:rsidRPr="00F94606">
              <w:rPr>
                <w:sz w:val="16"/>
                <w:szCs w:val="16"/>
              </w:rPr>
              <w:t>Confidentiality</w:t>
            </w:r>
          </w:p>
        </w:tc>
        <w:tc>
          <w:tcPr>
            <w:tcW w:w="4256" w:type="dxa"/>
            <w:tcBorders>
              <w:top w:val="nil"/>
              <w:left w:val="nil"/>
              <w:bottom w:val="nil"/>
              <w:right w:val="single" w:sz="4" w:space="0" w:color="auto"/>
            </w:tcBorders>
          </w:tcPr>
          <w:p w14:paraId="03840D4A" w14:textId="77777777" w:rsidR="001521BF" w:rsidRPr="00F94606" w:rsidRDefault="001521BF" w:rsidP="000539C3">
            <w:pPr>
              <w:spacing w:after="0"/>
              <w:rPr>
                <w:sz w:val="16"/>
                <w:szCs w:val="16"/>
              </w:rPr>
            </w:pPr>
            <w:r w:rsidRPr="00F94606">
              <w:rPr>
                <w:sz w:val="16"/>
                <w:szCs w:val="16"/>
              </w:rPr>
              <w:t>Section re-written in line with BACP Ethical Framework</w:t>
            </w:r>
          </w:p>
        </w:tc>
      </w:tr>
      <w:tr w:rsidR="001521BF" w:rsidRPr="00F94606" w14:paraId="1F904051" w14:textId="77777777" w:rsidTr="000539C3">
        <w:tc>
          <w:tcPr>
            <w:tcW w:w="1555" w:type="dxa"/>
            <w:tcBorders>
              <w:top w:val="nil"/>
              <w:left w:val="single" w:sz="4" w:space="0" w:color="auto"/>
              <w:bottom w:val="nil"/>
              <w:right w:val="nil"/>
            </w:tcBorders>
          </w:tcPr>
          <w:p w14:paraId="6F2764E6" w14:textId="77777777" w:rsidR="001521BF" w:rsidRPr="00F94606" w:rsidRDefault="001521BF" w:rsidP="001456F1">
            <w:pPr>
              <w:spacing w:after="0"/>
              <w:rPr>
                <w:sz w:val="16"/>
                <w:szCs w:val="16"/>
              </w:rPr>
            </w:pPr>
          </w:p>
        </w:tc>
        <w:tc>
          <w:tcPr>
            <w:tcW w:w="3249" w:type="dxa"/>
          </w:tcPr>
          <w:p w14:paraId="5556CCF4" w14:textId="77777777" w:rsidR="001521BF" w:rsidRPr="00F94606" w:rsidRDefault="001521BF" w:rsidP="001456F1">
            <w:pPr>
              <w:spacing w:after="0"/>
              <w:rPr>
                <w:sz w:val="16"/>
                <w:szCs w:val="16"/>
              </w:rPr>
            </w:pPr>
            <w:r w:rsidRPr="00F94606">
              <w:rPr>
                <w:sz w:val="16"/>
                <w:szCs w:val="16"/>
              </w:rPr>
              <w:t>Acute Factors</w:t>
            </w:r>
          </w:p>
        </w:tc>
        <w:tc>
          <w:tcPr>
            <w:tcW w:w="4256" w:type="dxa"/>
            <w:tcBorders>
              <w:top w:val="nil"/>
              <w:left w:val="nil"/>
              <w:bottom w:val="nil"/>
              <w:right w:val="single" w:sz="4" w:space="0" w:color="auto"/>
            </w:tcBorders>
          </w:tcPr>
          <w:p w14:paraId="7E01A127" w14:textId="77777777" w:rsidR="001521BF" w:rsidRPr="00F94606" w:rsidRDefault="001521BF" w:rsidP="001456F1">
            <w:pPr>
              <w:spacing w:after="0"/>
              <w:rPr>
                <w:sz w:val="16"/>
                <w:szCs w:val="16"/>
              </w:rPr>
            </w:pPr>
            <w:r w:rsidRPr="00F94606">
              <w:rPr>
                <w:sz w:val="16"/>
                <w:szCs w:val="16"/>
              </w:rPr>
              <w:t>Definitions expanded to include self-destructive actions, and harming self or others as well as suicide. Age and Gender points replace with demographics</w:t>
            </w:r>
          </w:p>
        </w:tc>
      </w:tr>
      <w:tr w:rsidR="001521BF" w:rsidRPr="00F94606" w14:paraId="7AF533B6" w14:textId="77777777" w:rsidTr="000539C3">
        <w:tc>
          <w:tcPr>
            <w:tcW w:w="1555" w:type="dxa"/>
            <w:tcBorders>
              <w:top w:val="nil"/>
              <w:left w:val="single" w:sz="4" w:space="0" w:color="auto"/>
              <w:bottom w:val="nil"/>
              <w:right w:val="nil"/>
            </w:tcBorders>
          </w:tcPr>
          <w:p w14:paraId="7C0033AC" w14:textId="77777777" w:rsidR="001521BF" w:rsidRPr="00F94606" w:rsidRDefault="001521BF" w:rsidP="001456F1">
            <w:pPr>
              <w:spacing w:after="0"/>
              <w:rPr>
                <w:sz w:val="16"/>
                <w:szCs w:val="16"/>
              </w:rPr>
            </w:pPr>
          </w:p>
        </w:tc>
        <w:tc>
          <w:tcPr>
            <w:tcW w:w="3249" w:type="dxa"/>
          </w:tcPr>
          <w:p w14:paraId="2ECB3BEE" w14:textId="77777777" w:rsidR="001521BF" w:rsidRPr="00F94606" w:rsidRDefault="001521BF" w:rsidP="001456F1">
            <w:pPr>
              <w:spacing w:after="0"/>
              <w:rPr>
                <w:sz w:val="16"/>
                <w:szCs w:val="16"/>
              </w:rPr>
            </w:pPr>
            <w:r w:rsidRPr="00F94606">
              <w:rPr>
                <w:sz w:val="16"/>
                <w:szCs w:val="16"/>
              </w:rPr>
              <w:t>Procedures</w:t>
            </w:r>
          </w:p>
        </w:tc>
        <w:tc>
          <w:tcPr>
            <w:tcW w:w="4256" w:type="dxa"/>
            <w:tcBorders>
              <w:top w:val="nil"/>
              <w:left w:val="nil"/>
              <w:bottom w:val="nil"/>
              <w:right w:val="single" w:sz="4" w:space="0" w:color="auto"/>
            </w:tcBorders>
          </w:tcPr>
          <w:p w14:paraId="45C6E969" w14:textId="77777777" w:rsidR="001521BF" w:rsidRPr="00F94606" w:rsidRDefault="001521BF" w:rsidP="001456F1">
            <w:pPr>
              <w:spacing w:after="0"/>
              <w:rPr>
                <w:sz w:val="16"/>
                <w:szCs w:val="16"/>
              </w:rPr>
            </w:pPr>
            <w:r w:rsidRPr="00F94606">
              <w:rPr>
                <w:sz w:val="16"/>
                <w:szCs w:val="16"/>
              </w:rPr>
              <w:t xml:space="preserve">Advice if emergency alarm fitted; subtitle risk to themselves amended; </w:t>
            </w:r>
          </w:p>
        </w:tc>
      </w:tr>
      <w:tr w:rsidR="001521BF" w:rsidRPr="00F94606" w14:paraId="1619A988" w14:textId="77777777" w:rsidTr="000539C3">
        <w:tc>
          <w:tcPr>
            <w:tcW w:w="1555" w:type="dxa"/>
            <w:tcBorders>
              <w:top w:val="nil"/>
              <w:left w:val="single" w:sz="4" w:space="0" w:color="auto"/>
              <w:bottom w:val="nil"/>
              <w:right w:val="nil"/>
            </w:tcBorders>
          </w:tcPr>
          <w:p w14:paraId="2BCDD3C4" w14:textId="77777777" w:rsidR="001521BF" w:rsidRPr="00F94606" w:rsidRDefault="001521BF" w:rsidP="001456F1">
            <w:pPr>
              <w:spacing w:after="0"/>
              <w:rPr>
                <w:sz w:val="16"/>
                <w:szCs w:val="16"/>
              </w:rPr>
            </w:pPr>
          </w:p>
        </w:tc>
        <w:tc>
          <w:tcPr>
            <w:tcW w:w="3249" w:type="dxa"/>
          </w:tcPr>
          <w:p w14:paraId="1241C96B" w14:textId="77777777" w:rsidR="001521BF" w:rsidRPr="00F94606" w:rsidRDefault="001521BF" w:rsidP="001456F1">
            <w:pPr>
              <w:spacing w:after="0"/>
              <w:rPr>
                <w:sz w:val="16"/>
                <w:szCs w:val="16"/>
              </w:rPr>
            </w:pPr>
            <w:r w:rsidRPr="00F94606">
              <w:rPr>
                <w:sz w:val="16"/>
                <w:szCs w:val="16"/>
              </w:rPr>
              <w:t>Risk to themselves</w:t>
            </w:r>
          </w:p>
        </w:tc>
        <w:tc>
          <w:tcPr>
            <w:tcW w:w="4256" w:type="dxa"/>
            <w:tcBorders>
              <w:top w:val="nil"/>
              <w:left w:val="nil"/>
              <w:bottom w:val="nil"/>
              <w:right w:val="single" w:sz="4" w:space="0" w:color="auto"/>
            </w:tcBorders>
          </w:tcPr>
          <w:p w14:paraId="00D8BEBB" w14:textId="77777777" w:rsidR="001521BF" w:rsidRPr="00F94606" w:rsidRDefault="001521BF" w:rsidP="001456F1">
            <w:pPr>
              <w:spacing w:after="0"/>
              <w:rPr>
                <w:sz w:val="16"/>
                <w:szCs w:val="16"/>
              </w:rPr>
            </w:pPr>
            <w:r w:rsidRPr="00F94606">
              <w:rPr>
                <w:sz w:val="16"/>
                <w:szCs w:val="16"/>
              </w:rPr>
              <w:t>Subsection name reworded; 3. Reworded to include if located in Chichester and number to call out-of-hours; 4. Reference to duty manager removed; 6. Addition of instructions on taking means of harm; 7&amp;8 if appropriately trained; 10 documentation guidance expanded; case may be reviewed by WAM meeting.</w:t>
            </w:r>
          </w:p>
        </w:tc>
      </w:tr>
      <w:tr w:rsidR="001521BF" w:rsidRPr="00F94606" w14:paraId="10C3F8B3" w14:textId="77777777" w:rsidTr="000539C3">
        <w:tc>
          <w:tcPr>
            <w:tcW w:w="1555" w:type="dxa"/>
            <w:tcBorders>
              <w:top w:val="nil"/>
              <w:left w:val="single" w:sz="4" w:space="0" w:color="auto"/>
              <w:bottom w:val="nil"/>
              <w:right w:val="nil"/>
            </w:tcBorders>
          </w:tcPr>
          <w:p w14:paraId="71899694" w14:textId="77777777" w:rsidR="001521BF" w:rsidRPr="00F94606" w:rsidRDefault="001521BF" w:rsidP="001456F1">
            <w:pPr>
              <w:spacing w:after="0"/>
              <w:rPr>
                <w:sz w:val="16"/>
                <w:szCs w:val="16"/>
              </w:rPr>
            </w:pPr>
            <w:r w:rsidRPr="00F94606">
              <w:rPr>
                <w:sz w:val="16"/>
                <w:szCs w:val="16"/>
              </w:rPr>
              <w:t>Appendix A</w:t>
            </w:r>
          </w:p>
        </w:tc>
        <w:tc>
          <w:tcPr>
            <w:tcW w:w="3249" w:type="dxa"/>
          </w:tcPr>
          <w:p w14:paraId="46629EBE" w14:textId="77777777" w:rsidR="001521BF" w:rsidRPr="00F94606" w:rsidRDefault="001521BF" w:rsidP="001456F1">
            <w:pPr>
              <w:spacing w:after="0"/>
              <w:rPr>
                <w:sz w:val="16"/>
                <w:szCs w:val="16"/>
              </w:rPr>
            </w:pPr>
            <w:r w:rsidRPr="00F94606">
              <w:rPr>
                <w:sz w:val="16"/>
                <w:szCs w:val="16"/>
              </w:rPr>
              <w:t>Standard Risk Assessment Procedures</w:t>
            </w:r>
          </w:p>
        </w:tc>
        <w:tc>
          <w:tcPr>
            <w:tcW w:w="4256" w:type="dxa"/>
            <w:tcBorders>
              <w:top w:val="nil"/>
              <w:left w:val="nil"/>
              <w:bottom w:val="nil"/>
              <w:right w:val="single" w:sz="4" w:space="0" w:color="auto"/>
            </w:tcBorders>
          </w:tcPr>
          <w:p w14:paraId="5070C1B4" w14:textId="77777777" w:rsidR="001521BF" w:rsidRPr="00F94606" w:rsidRDefault="001521BF" w:rsidP="001456F1">
            <w:pPr>
              <w:spacing w:after="0"/>
              <w:rPr>
                <w:sz w:val="16"/>
                <w:szCs w:val="16"/>
              </w:rPr>
            </w:pPr>
            <w:r w:rsidRPr="00F94606">
              <w:rPr>
                <w:sz w:val="16"/>
                <w:szCs w:val="16"/>
              </w:rPr>
              <w:t>Title updated to include risk assessment for SSW</w:t>
            </w:r>
          </w:p>
        </w:tc>
      </w:tr>
      <w:tr w:rsidR="001521BF" w:rsidRPr="00F94606" w14:paraId="3FD23C90" w14:textId="77777777" w:rsidTr="000539C3">
        <w:tc>
          <w:tcPr>
            <w:tcW w:w="1555" w:type="dxa"/>
            <w:tcBorders>
              <w:top w:val="nil"/>
              <w:left w:val="single" w:sz="4" w:space="0" w:color="auto"/>
              <w:bottom w:val="nil"/>
              <w:right w:val="nil"/>
            </w:tcBorders>
          </w:tcPr>
          <w:p w14:paraId="4928AA7E" w14:textId="77777777" w:rsidR="001521BF" w:rsidRPr="00F94606" w:rsidRDefault="001521BF" w:rsidP="001456F1">
            <w:pPr>
              <w:spacing w:after="0"/>
              <w:rPr>
                <w:sz w:val="16"/>
                <w:szCs w:val="16"/>
              </w:rPr>
            </w:pPr>
            <w:r w:rsidRPr="00F94606">
              <w:rPr>
                <w:sz w:val="16"/>
                <w:szCs w:val="16"/>
              </w:rPr>
              <w:t>Appendix B</w:t>
            </w:r>
          </w:p>
        </w:tc>
        <w:tc>
          <w:tcPr>
            <w:tcW w:w="3249" w:type="dxa"/>
          </w:tcPr>
          <w:p w14:paraId="382177D8" w14:textId="77777777" w:rsidR="001521BF" w:rsidRPr="00F94606" w:rsidRDefault="001521BF" w:rsidP="001456F1">
            <w:pPr>
              <w:spacing w:after="0"/>
              <w:rPr>
                <w:sz w:val="16"/>
                <w:szCs w:val="16"/>
              </w:rPr>
            </w:pPr>
            <w:r w:rsidRPr="00F94606">
              <w:rPr>
                <w:sz w:val="16"/>
                <w:szCs w:val="16"/>
              </w:rPr>
              <w:t>Confidentiality guidelines</w:t>
            </w:r>
          </w:p>
        </w:tc>
        <w:tc>
          <w:tcPr>
            <w:tcW w:w="4256" w:type="dxa"/>
            <w:tcBorders>
              <w:top w:val="nil"/>
              <w:left w:val="nil"/>
              <w:bottom w:val="nil"/>
              <w:right w:val="single" w:sz="4" w:space="0" w:color="auto"/>
            </w:tcBorders>
          </w:tcPr>
          <w:p w14:paraId="76FF6BA9" w14:textId="77777777" w:rsidR="001521BF" w:rsidRPr="00F94606" w:rsidRDefault="001521BF" w:rsidP="001456F1">
            <w:pPr>
              <w:spacing w:after="0"/>
              <w:rPr>
                <w:sz w:val="16"/>
                <w:szCs w:val="16"/>
              </w:rPr>
            </w:pPr>
            <w:r w:rsidRPr="00F94606">
              <w:rPr>
                <w:sz w:val="16"/>
                <w:szCs w:val="16"/>
              </w:rPr>
              <w:t>Reference to BACP Ethical Framework clarified; ‘breached’ reworded to overridden.</w:t>
            </w:r>
          </w:p>
        </w:tc>
      </w:tr>
      <w:tr w:rsidR="001521BF" w:rsidRPr="00F94606" w14:paraId="3680D06D" w14:textId="77777777" w:rsidTr="000539C3">
        <w:tc>
          <w:tcPr>
            <w:tcW w:w="1555" w:type="dxa"/>
            <w:tcBorders>
              <w:top w:val="nil"/>
              <w:left w:val="single" w:sz="4" w:space="0" w:color="auto"/>
              <w:bottom w:val="nil"/>
              <w:right w:val="nil"/>
            </w:tcBorders>
          </w:tcPr>
          <w:p w14:paraId="7F6A380D" w14:textId="77777777" w:rsidR="001521BF" w:rsidRPr="00F94606" w:rsidRDefault="001521BF" w:rsidP="001456F1">
            <w:pPr>
              <w:spacing w:after="0"/>
              <w:rPr>
                <w:sz w:val="16"/>
                <w:szCs w:val="16"/>
              </w:rPr>
            </w:pPr>
          </w:p>
        </w:tc>
        <w:tc>
          <w:tcPr>
            <w:tcW w:w="3249" w:type="dxa"/>
          </w:tcPr>
          <w:p w14:paraId="28F53F76" w14:textId="77777777" w:rsidR="001521BF" w:rsidRPr="00F94606" w:rsidRDefault="001521BF" w:rsidP="001456F1">
            <w:pPr>
              <w:spacing w:after="0"/>
              <w:rPr>
                <w:sz w:val="16"/>
                <w:szCs w:val="16"/>
              </w:rPr>
            </w:pPr>
          </w:p>
        </w:tc>
        <w:tc>
          <w:tcPr>
            <w:tcW w:w="4256" w:type="dxa"/>
            <w:tcBorders>
              <w:top w:val="nil"/>
              <w:left w:val="nil"/>
              <w:bottom w:val="nil"/>
              <w:right w:val="single" w:sz="4" w:space="0" w:color="auto"/>
            </w:tcBorders>
          </w:tcPr>
          <w:p w14:paraId="63906BB4" w14:textId="77777777" w:rsidR="001521BF" w:rsidRPr="00F94606" w:rsidRDefault="001521BF" w:rsidP="001456F1">
            <w:pPr>
              <w:spacing w:after="0"/>
              <w:rPr>
                <w:sz w:val="16"/>
                <w:szCs w:val="16"/>
              </w:rPr>
            </w:pPr>
          </w:p>
        </w:tc>
      </w:tr>
      <w:tr w:rsidR="001521BF" w:rsidRPr="00F94606" w14:paraId="432E9792" w14:textId="77777777" w:rsidTr="000539C3">
        <w:tc>
          <w:tcPr>
            <w:tcW w:w="1555" w:type="dxa"/>
            <w:tcBorders>
              <w:top w:val="nil"/>
              <w:left w:val="single" w:sz="4" w:space="0" w:color="auto"/>
              <w:bottom w:val="single" w:sz="4" w:space="0" w:color="auto"/>
              <w:right w:val="nil"/>
            </w:tcBorders>
          </w:tcPr>
          <w:p w14:paraId="06C8BEFE" w14:textId="77777777" w:rsidR="001521BF" w:rsidRPr="00F94606" w:rsidRDefault="001521BF" w:rsidP="001456F1">
            <w:pPr>
              <w:spacing w:after="0"/>
              <w:rPr>
                <w:sz w:val="16"/>
                <w:szCs w:val="16"/>
              </w:rPr>
            </w:pPr>
          </w:p>
        </w:tc>
        <w:tc>
          <w:tcPr>
            <w:tcW w:w="3249" w:type="dxa"/>
            <w:tcBorders>
              <w:top w:val="nil"/>
              <w:left w:val="nil"/>
              <w:bottom w:val="single" w:sz="4" w:space="0" w:color="auto"/>
              <w:right w:val="nil"/>
            </w:tcBorders>
          </w:tcPr>
          <w:p w14:paraId="5E53BE22" w14:textId="77777777" w:rsidR="001521BF" w:rsidRPr="00F94606" w:rsidRDefault="001521BF" w:rsidP="001456F1">
            <w:pPr>
              <w:spacing w:after="0"/>
              <w:rPr>
                <w:sz w:val="16"/>
                <w:szCs w:val="16"/>
              </w:rPr>
            </w:pPr>
          </w:p>
        </w:tc>
        <w:tc>
          <w:tcPr>
            <w:tcW w:w="4256" w:type="dxa"/>
            <w:tcBorders>
              <w:top w:val="nil"/>
              <w:left w:val="nil"/>
              <w:bottom w:val="single" w:sz="4" w:space="0" w:color="auto"/>
              <w:right w:val="single" w:sz="4" w:space="0" w:color="auto"/>
            </w:tcBorders>
          </w:tcPr>
          <w:p w14:paraId="4DB21078" w14:textId="77777777" w:rsidR="001521BF" w:rsidRPr="00F94606" w:rsidRDefault="001521BF" w:rsidP="001456F1">
            <w:pPr>
              <w:spacing w:after="0"/>
              <w:rPr>
                <w:sz w:val="16"/>
                <w:szCs w:val="16"/>
              </w:rPr>
            </w:pPr>
          </w:p>
        </w:tc>
      </w:tr>
      <w:tr w:rsidR="001521BF" w:rsidRPr="00F94606" w14:paraId="411D6421" w14:textId="77777777" w:rsidTr="000539C3">
        <w:tc>
          <w:tcPr>
            <w:tcW w:w="1555" w:type="dxa"/>
            <w:tcBorders>
              <w:top w:val="single" w:sz="4" w:space="0" w:color="auto"/>
              <w:left w:val="nil"/>
              <w:right w:val="nil"/>
            </w:tcBorders>
          </w:tcPr>
          <w:p w14:paraId="6D799CEB" w14:textId="77777777" w:rsidR="001521BF" w:rsidRPr="00F94606" w:rsidRDefault="001521BF" w:rsidP="001456F1">
            <w:pPr>
              <w:spacing w:after="0"/>
              <w:rPr>
                <w:sz w:val="16"/>
                <w:szCs w:val="16"/>
              </w:rPr>
            </w:pPr>
          </w:p>
        </w:tc>
        <w:tc>
          <w:tcPr>
            <w:tcW w:w="3249" w:type="dxa"/>
            <w:tcBorders>
              <w:top w:val="single" w:sz="4" w:space="0" w:color="auto"/>
              <w:left w:val="nil"/>
              <w:right w:val="nil"/>
            </w:tcBorders>
          </w:tcPr>
          <w:p w14:paraId="6D85DE40" w14:textId="77777777" w:rsidR="001521BF" w:rsidRPr="00F94606" w:rsidRDefault="001521BF" w:rsidP="001456F1">
            <w:pPr>
              <w:spacing w:after="0"/>
              <w:rPr>
                <w:sz w:val="16"/>
                <w:szCs w:val="16"/>
              </w:rPr>
            </w:pPr>
          </w:p>
        </w:tc>
        <w:tc>
          <w:tcPr>
            <w:tcW w:w="4256" w:type="dxa"/>
            <w:tcBorders>
              <w:top w:val="single" w:sz="4" w:space="0" w:color="auto"/>
              <w:left w:val="nil"/>
              <w:right w:val="nil"/>
            </w:tcBorders>
          </w:tcPr>
          <w:p w14:paraId="43AC3942" w14:textId="77777777" w:rsidR="001521BF" w:rsidRPr="00F94606" w:rsidRDefault="001521BF" w:rsidP="001456F1">
            <w:pPr>
              <w:spacing w:after="0"/>
              <w:rPr>
                <w:sz w:val="16"/>
                <w:szCs w:val="16"/>
              </w:rPr>
            </w:pPr>
          </w:p>
        </w:tc>
      </w:tr>
      <w:tr w:rsidR="001521BF" w:rsidRPr="00F94606" w14:paraId="04BDED68" w14:textId="77777777" w:rsidTr="000539C3">
        <w:tc>
          <w:tcPr>
            <w:tcW w:w="9060" w:type="dxa"/>
            <w:gridSpan w:val="3"/>
            <w:tcBorders>
              <w:top w:val="nil"/>
              <w:left w:val="nil"/>
              <w:right w:val="nil"/>
            </w:tcBorders>
          </w:tcPr>
          <w:p w14:paraId="1F9726F3" w14:textId="77777777" w:rsidR="001521BF" w:rsidRPr="00F94606" w:rsidRDefault="001521BF" w:rsidP="001456F1">
            <w:pPr>
              <w:spacing w:after="0"/>
              <w:rPr>
                <w:sz w:val="16"/>
                <w:szCs w:val="16"/>
              </w:rPr>
            </w:pPr>
          </w:p>
        </w:tc>
      </w:tr>
    </w:tbl>
    <w:p w14:paraId="054959F2" w14:textId="77777777" w:rsidR="001521BF" w:rsidRPr="00F94606" w:rsidRDefault="001521BF" w:rsidP="001456F1">
      <w:pPr>
        <w:spacing w:after="0"/>
        <w:rPr>
          <w:sz w:val="16"/>
          <w:szCs w:val="16"/>
        </w:rPr>
      </w:pPr>
    </w:p>
    <w:p w14:paraId="6A0C3E00" w14:textId="77777777" w:rsidR="001521BF" w:rsidRPr="00F94606" w:rsidRDefault="001521BF" w:rsidP="001456F1"/>
    <w:p w14:paraId="72B382D4" w14:textId="77777777" w:rsidR="001521BF" w:rsidRPr="00F94606" w:rsidRDefault="001521BF" w:rsidP="001456F1"/>
    <w:p w14:paraId="6BAEF061" w14:textId="77777777" w:rsidR="001521BF" w:rsidRPr="00F94606" w:rsidRDefault="001521BF" w:rsidP="001456F1"/>
    <w:p w14:paraId="3148B2B3" w14:textId="77777777" w:rsidR="001521BF" w:rsidRPr="00F94606" w:rsidRDefault="001521BF" w:rsidP="001456F1"/>
    <w:p w14:paraId="4CFC4170" w14:textId="77777777" w:rsidR="001521BF" w:rsidRPr="00F94606" w:rsidRDefault="001521BF" w:rsidP="001456F1"/>
    <w:p w14:paraId="04673950" w14:textId="77777777" w:rsidR="001521BF" w:rsidRPr="00F94606" w:rsidRDefault="001521BF" w:rsidP="001456F1"/>
    <w:p w14:paraId="070E5A74" w14:textId="77777777" w:rsidR="001521BF" w:rsidRPr="00F94606" w:rsidRDefault="001521BF" w:rsidP="001456F1"/>
    <w:p w14:paraId="4CB0C3F2" w14:textId="77777777" w:rsidR="001521BF" w:rsidRPr="00F94606" w:rsidRDefault="001521BF" w:rsidP="001456F1">
      <w:r w:rsidRPr="00F94606">
        <w:br w:type="page"/>
      </w:r>
    </w:p>
    <w:p w14:paraId="4150DFE6" w14:textId="49C36CE6" w:rsidR="001521BF" w:rsidRPr="001521BF" w:rsidRDefault="001521BF" w:rsidP="001521BF">
      <w:pPr>
        <w:pStyle w:val="TOC1"/>
        <w:rPr>
          <w:b/>
          <w:sz w:val="24"/>
          <w:szCs w:val="24"/>
        </w:rPr>
      </w:pPr>
      <w:r w:rsidRPr="001521BF">
        <w:rPr>
          <w:b/>
          <w:sz w:val="24"/>
          <w:szCs w:val="24"/>
        </w:rPr>
        <w:lastRenderedPageBreak/>
        <w:t>Contents</w:t>
      </w:r>
    </w:p>
    <w:p w14:paraId="69358261" w14:textId="77777777" w:rsidR="001521BF" w:rsidRPr="001521BF" w:rsidRDefault="001521BF" w:rsidP="001521BF"/>
    <w:p w14:paraId="56AA5A2A" w14:textId="77777777" w:rsidR="001521BF" w:rsidRDefault="001521BF" w:rsidP="001521BF">
      <w:pPr>
        <w:pStyle w:val="TOC1"/>
      </w:pPr>
      <w:r>
        <w:t>Statement of Intent</w:t>
      </w:r>
      <w:r>
        <w:tab/>
        <w:t>1</w:t>
      </w:r>
    </w:p>
    <w:p w14:paraId="6051CE67" w14:textId="77777777" w:rsidR="001521BF" w:rsidRDefault="001521BF" w:rsidP="001521BF">
      <w:pPr>
        <w:pStyle w:val="TOC1"/>
      </w:pPr>
      <w:r>
        <w:t>Scope</w:t>
      </w:r>
      <w:r>
        <w:tab/>
        <w:t>1</w:t>
      </w:r>
    </w:p>
    <w:p w14:paraId="3D683AC2" w14:textId="77777777" w:rsidR="001521BF" w:rsidRDefault="001521BF" w:rsidP="001521BF">
      <w:pPr>
        <w:pStyle w:val="TOC1"/>
      </w:pPr>
      <w:r>
        <w:t>Policy</w:t>
      </w:r>
      <w:r>
        <w:tab/>
        <w:t>1</w:t>
      </w:r>
    </w:p>
    <w:p w14:paraId="62A2E92F" w14:textId="77777777" w:rsidR="001521BF" w:rsidRDefault="001521BF" w:rsidP="001521BF">
      <w:pPr>
        <w:pStyle w:val="TOC1"/>
      </w:pPr>
      <w:r>
        <w:t>Confidentiality</w:t>
      </w:r>
      <w:r>
        <w:tab/>
        <w:t>2</w:t>
      </w:r>
    </w:p>
    <w:p w14:paraId="1ED89F92" w14:textId="77777777" w:rsidR="001521BF" w:rsidRDefault="001521BF" w:rsidP="001521BF">
      <w:pPr>
        <w:pStyle w:val="TOC1"/>
      </w:pPr>
      <w:r>
        <w:t>Acute Risk Factors</w:t>
      </w:r>
      <w:r>
        <w:tab/>
        <w:t>2</w:t>
      </w:r>
    </w:p>
    <w:p w14:paraId="776E624D" w14:textId="77777777" w:rsidR="001521BF" w:rsidRDefault="001521BF" w:rsidP="001521BF">
      <w:pPr>
        <w:pStyle w:val="TOC1"/>
      </w:pPr>
      <w:r>
        <w:t>Procedures</w:t>
      </w:r>
      <w:r>
        <w:tab/>
        <w:t>4</w:t>
      </w:r>
    </w:p>
    <w:p w14:paraId="60BE2200" w14:textId="77777777" w:rsidR="001521BF" w:rsidRDefault="001521BF" w:rsidP="001521BF">
      <w:pPr>
        <w:pStyle w:val="TOC1"/>
      </w:pPr>
      <w:r>
        <w:t>Appendix A</w:t>
      </w:r>
      <w:r>
        <w:tab/>
        <w:t>6</w:t>
      </w:r>
    </w:p>
    <w:p w14:paraId="792B47EB" w14:textId="77777777" w:rsidR="001521BF" w:rsidRDefault="001521BF" w:rsidP="001521BF">
      <w:pPr>
        <w:pStyle w:val="TOC1"/>
      </w:pPr>
      <w:r>
        <w:t>Standard Risk Assessment Procedures for Student Support and Wellbeing (SSW) services (including Counselling and Wellbeing Services)</w:t>
      </w:r>
      <w:r>
        <w:tab/>
        <w:t>6</w:t>
      </w:r>
    </w:p>
    <w:p w14:paraId="0C72EE1F" w14:textId="77777777" w:rsidR="001521BF" w:rsidRDefault="001521BF" w:rsidP="001521BF">
      <w:pPr>
        <w:pStyle w:val="TOC1"/>
      </w:pPr>
      <w:r>
        <w:t>Appendix B</w:t>
      </w:r>
      <w:r>
        <w:tab/>
        <w:t>7</w:t>
      </w:r>
    </w:p>
    <w:p w14:paraId="3025D688" w14:textId="77777777" w:rsidR="001521BF" w:rsidRDefault="001521BF" w:rsidP="001521BF">
      <w:pPr>
        <w:pStyle w:val="TOC1"/>
      </w:pPr>
      <w:r>
        <w:t>Confidentiality guidelines</w:t>
      </w:r>
      <w:r>
        <w:tab/>
        <w:t>7</w:t>
      </w:r>
    </w:p>
    <w:p w14:paraId="36A3ECE2" w14:textId="77777777" w:rsidR="001521BF" w:rsidRDefault="001521BF" w:rsidP="001521BF">
      <w:pPr>
        <w:pStyle w:val="TOC1"/>
      </w:pPr>
    </w:p>
    <w:p w14:paraId="68888F7F" w14:textId="77777777" w:rsidR="001521BF" w:rsidRPr="00F94606" w:rsidRDefault="001521BF" w:rsidP="001456F1">
      <w:pPr>
        <w:pStyle w:val="TOC1"/>
      </w:pPr>
    </w:p>
    <w:p w14:paraId="59F5F8A4" w14:textId="77777777" w:rsidR="001521BF" w:rsidRPr="00F94606" w:rsidRDefault="001521BF" w:rsidP="001456F1"/>
    <w:p w14:paraId="4C508EEF" w14:textId="77777777" w:rsidR="001521BF" w:rsidRPr="00F94606" w:rsidRDefault="001521BF" w:rsidP="000539C3">
      <w:pPr>
        <w:pStyle w:val="Heading1"/>
        <w:sectPr w:rsidR="001521BF" w:rsidRPr="00F94606" w:rsidSect="000539C3">
          <w:headerReference w:type="default" r:id="rId62"/>
          <w:footerReference w:type="default" r:id="rId63"/>
          <w:footnotePr>
            <w:numRestart w:val="eachSect"/>
          </w:footnotePr>
          <w:pgSz w:w="11906" w:h="16838"/>
          <w:pgMar w:top="1418" w:right="1418" w:bottom="1418" w:left="1418" w:header="709" w:footer="709" w:gutter="0"/>
          <w:pgNumType w:start="1"/>
          <w:cols w:space="708"/>
          <w:docGrid w:linePitch="360"/>
        </w:sectPr>
      </w:pPr>
    </w:p>
    <w:p w14:paraId="49883B1E" w14:textId="4CCD9FF4" w:rsidR="001521BF" w:rsidRPr="005943A7" w:rsidRDefault="001521BF" w:rsidP="005943A7">
      <w:pPr>
        <w:rPr>
          <w:b/>
          <w:sz w:val="24"/>
          <w:szCs w:val="24"/>
        </w:rPr>
      </w:pPr>
      <w:bookmarkStart w:id="37" w:name="_Toc536691914"/>
      <w:bookmarkStart w:id="38" w:name="_Toc40282645"/>
      <w:r w:rsidRPr="005943A7">
        <w:rPr>
          <w:b/>
          <w:sz w:val="24"/>
          <w:szCs w:val="24"/>
        </w:rPr>
        <w:lastRenderedPageBreak/>
        <w:t>Statement of Intent</w:t>
      </w:r>
      <w:bookmarkEnd w:id="37"/>
      <w:bookmarkEnd w:id="38"/>
    </w:p>
    <w:p w14:paraId="0A50D501" w14:textId="77777777" w:rsidR="001521BF" w:rsidRPr="00F94606" w:rsidRDefault="001521BF" w:rsidP="001456F1">
      <w:r w:rsidRPr="00F94606">
        <w:t>The aim of this policy, and the accompanying procedures, is to provide a framework for reactive crisis management in cases where Acute Risk has been identified and the probability of a student causing harm to themselves or others is considered to be both imminent and high.  It is written primarily for Counsellors and Associate Counsellors working within the University Wellbeing Counselling Service (possibly working out of hours). However, it may also be relevant for use by other members of University and Support staff who work directly with students on campus.</w:t>
      </w:r>
    </w:p>
    <w:p w14:paraId="5A083871" w14:textId="6DFB61B0" w:rsidR="001521BF" w:rsidRPr="005943A7" w:rsidRDefault="001521BF" w:rsidP="005943A7">
      <w:pPr>
        <w:spacing w:before="240"/>
        <w:rPr>
          <w:b/>
          <w:sz w:val="24"/>
          <w:szCs w:val="24"/>
        </w:rPr>
      </w:pPr>
      <w:bookmarkStart w:id="39" w:name="_Toc536691915"/>
      <w:bookmarkStart w:id="40" w:name="_Toc40282646"/>
      <w:r w:rsidRPr="005943A7">
        <w:rPr>
          <w:b/>
          <w:sz w:val="24"/>
          <w:szCs w:val="24"/>
        </w:rPr>
        <w:t>Scope</w:t>
      </w:r>
      <w:bookmarkEnd w:id="39"/>
      <w:bookmarkEnd w:id="40"/>
    </w:p>
    <w:p w14:paraId="086A1FEB" w14:textId="77777777" w:rsidR="001521BF" w:rsidRPr="00F94606" w:rsidRDefault="001521BF" w:rsidP="001456F1">
      <w:r w:rsidRPr="00F94606">
        <w:t>All University employees, support staff, students, and Associate Counsellors in the Counselling Service are covered by this policy. The Policy is written to cover Acute Risk issues which may occur on campus only. Staff involved with an incident of Acute Risk with a student which occurs off campus, should contact the Emergency Services immediately.</w:t>
      </w:r>
    </w:p>
    <w:p w14:paraId="6A573E2E" w14:textId="62AD4620" w:rsidR="001521BF" w:rsidRPr="005943A7" w:rsidRDefault="001521BF" w:rsidP="005943A7">
      <w:pPr>
        <w:spacing w:before="240"/>
        <w:rPr>
          <w:b/>
          <w:sz w:val="24"/>
          <w:szCs w:val="24"/>
        </w:rPr>
      </w:pPr>
      <w:bookmarkStart w:id="41" w:name="_Toc536691916"/>
      <w:bookmarkStart w:id="42" w:name="_Toc40282647"/>
      <w:r w:rsidRPr="005943A7">
        <w:rPr>
          <w:b/>
          <w:sz w:val="24"/>
          <w:szCs w:val="24"/>
        </w:rPr>
        <w:t>Policy</w:t>
      </w:r>
      <w:bookmarkEnd w:id="41"/>
      <w:bookmarkEnd w:id="42"/>
    </w:p>
    <w:p w14:paraId="2FF95350" w14:textId="77777777" w:rsidR="001521BF" w:rsidRPr="00F94606" w:rsidRDefault="001521BF" w:rsidP="001521BF">
      <w:pPr>
        <w:pStyle w:val="ListParagraph"/>
        <w:numPr>
          <w:ilvl w:val="0"/>
          <w:numId w:val="39"/>
        </w:numPr>
        <w:rPr>
          <w:b/>
        </w:rPr>
      </w:pPr>
      <w:r w:rsidRPr="00F94606">
        <w:t xml:space="preserve">All forms of suicidal ideation and threats of harm to self or others by students will be taken seriously. </w:t>
      </w:r>
    </w:p>
    <w:p w14:paraId="0AFDED6C" w14:textId="77777777" w:rsidR="001521BF" w:rsidRPr="00F94606" w:rsidRDefault="001521BF" w:rsidP="001521BF">
      <w:pPr>
        <w:pStyle w:val="ListParagraph"/>
        <w:numPr>
          <w:ilvl w:val="0"/>
          <w:numId w:val="39"/>
        </w:numPr>
        <w:rPr>
          <w:b/>
        </w:rPr>
      </w:pPr>
      <w:r w:rsidRPr="00F94606">
        <w:t>Any student seeking support from the Wellbeing Counselling Service or Health and Wellbeing Service</w:t>
      </w:r>
      <w:r w:rsidRPr="00F94606">
        <w:rPr>
          <w:rStyle w:val="FootnoteReference"/>
        </w:rPr>
        <w:footnoteReference w:id="3"/>
      </w:r>
      <w:r w:rsidRPr="00F94606">
        <w:t xml:space="preserve"> may be asked questions relating to risk of harm to themselves or others, in line with the University Counselling Service/Wellbeing Risk Assessment procedure (see Appendix A).</w:t>
      </w:r>
    </w:p>
    <w:p w14:paraId="4A89F50B" w14:textId="77777777" w:rsidR="001521BF" w:rsidRPr="00F94606" w:rsidRDefault="001521BF" w:rsidP="001521BF">
      <w:pPr>
        <w:pStyle w:val="ListParagraph"/>
        <w:numPr>
          <w:ilvl w:val="0"/>
          <w:numId w:val="39"/>
        </w:numPr>
        <w:rPr>
          <w:b/>
        </w:rPr>
      </w:pPr>
      <w:r w:rsidRPr="00F94606">
        <w:t>This policy covers incidents of Acute Risk, when a student (who may or may not have been assessed for risk by the Wellbeing Counselling Service or Health and Wellbeing Team) may become suicidal or show signs of risk of harm to self or others.</w:t>
      </w:r>
    </w:p>
    <w:p w14:paraId="298A724D" w14:textId="77777777" w:rsidR="001521BF" w:rsidRPr="00F94606" w:rsidRDefault="001521BF" w:rsidP="001521BF">
      <w:pPr>
        <w:pStyle w:val="ListParagraph"/>
        <w:numPr>
          <w:ilvl w:val="0"/>
          <w:numId w:val="39"/>
        </w:numPr>
      </w:pPr>
      <w:r w:rsidRPr="00F94606">
        <w:t>This policy covers threats of potential harm or risk to University of Chichester staff or Associate Counsellors, should a student or other person(s) display aggressive and/or unacceptable behaviour towards them or other(s) at any time on campus or over the phone.</w:t>
      </w:r>
    </w:p>
    <w:p w14:paraId="3F4FBC81" w14:textId="77777777" w:rsidR="001521BF" w:rsidRPr="00F94606" w:rsidRDefault="001521BF" w:rsidP="001521BF">
      <w:pPr>
        <w:pStyle w:val="ListParagraph"/>
        <w:numPr>
          <w:ilvl w:val="0"/>
          <w:numId w:val="39"/>
        </w:numPr>
        <w:rPr>
          <w:b/>
        </w:rPr>
      </w:pPr>
      <w:r w:rsidRPr="00F94606">
        <w:t>This policy operates in line with all other University of Chichester Policies, including:</w:t>
      </w:r>
    </w:p>
    <w:p w14:paraId="70FF741B" w14:textId="77777777" w:rsidR="001521BF" w:rsidRPr="00F94606" w:rsidRDefault="0043167F" w:rsidP="001521BF">
      <w:pPr>
        <w:pStyle w:val="ListParagraph"/>
        <w:numPr>
          <w:ilvl w:val="1"/>
          <w:numId w:val="39"/>
        </w:numPr>
        <w:rPr>
          <w:rStyle w:val="Hyperlink"/>
          <w:b/>
          <w:color w:val="333333"/>
          <w:szCs w:val="22"/>
          <w:u w:val="none"/>
        </w:rPr>
      </w:pPr>
      <w:hyperlink r:id="rId64" w:history="1">
        <w:r w:rsidR="001521BF" w:rsidRPr="00F94606">
          <w:rPr>
            <w:rStyle w:val="Hyperlink"/>
          </w:rPr>
          <w:t>Safeguarding and Prevent Duty Policy</w:t>
        </w:r>
      </w:hyperlink>
    </w:p>
    <w:p w14:paraId="13162872" w14:textId="77777777" w:rsidR="001521BF" w:rsidRPr="00F94606" w:rsidRDefault="0043167F" w:rsidP="001521BF">
      <w:pPr>
        <w:pStyle w:val="ListParagraph"/>
        <w:numPr>
          <w:ilvl w:val="1"/>
          <w:numId w:val="39"/>
        </w:numPr>
        <w:rPr>
          <w:rStyle w:val="Hyperlink"/>
          <w:b/>
          <w:color w:val="333333"/>
          <w:szCs w:val="22"/>
          <w:u w:val="none"/>
        </w:rPr>
      </w:pPr>
      <w:hyperlink r:id="rId65" w:history="1">
        <w:r w:rsidR="001521BF" w:rsidRPr="00F94606">
          <w:rPr>
            <w:rStyle w:val="Hyperlink"/>
            <w:rFonts w:cstheme="minorBidi"/>
            <w:szCs w:val="24"/>
          </w:rPr>
          <w:t>Self-Harm Policy</w:t>
        </w:r>
      </w:hyperlink>
    </w:p>
    <w:p w14:paraId="541A61F9" w14:textId="77777777" w:rsidR="001521BF" w:rsidRPr="00F94606" w:rsidRDefault="0043167F" w:rsidP="001521BF">
      <w:pPr>
        <w:pStyle w:val="ListParagraph"/>
        <w:numPr>
          <w:ilvl w:val="1"/>
          <w:numId w:val="39"/>
        </w:numPr>
        <w:rPr>
          <w:rStyle w:val="Hyperlink"/>
          <w:b/>
          <w:color w:val="333333"/>
          <w:szCs w:val="22"/>
          <w:u w:val="none"/>
        </w:rPr>
      </w:pPr>
      <w:hyperlink r:id="rId66" w:history="1">
        <w:r w:rsidR="001521BF" w:rsidRPr="00F94606">
          <w:rPr>
            <w:rStyle w:val="Hyperlink"/>
          </w:rPr>
          <w:t>Positive Mental Health Policy</w:t>
        </w:r>
      </w:hyperlink>
    </w:p>
    <w:p w14:paraId="132D6F04" w14:textId="77777777" w:rsidR="001521BF" w:rsidRPr="00F94606" w:rsidRDefault="0043167F" w:rsidP="001521BF">
      <w:pPr>
        <w:pStyle w:val="ListParagraph"/>
        <w:numPr>
          <w:ilvl w:val="1"/>
          <w:numId w:val="39"/>
        </w:numPr>
        <w:rPr>
          <w:rStyle w:val="Hyperlink"/>
          <w:b/>
          <w:color w:val="333333"/>
          <w:szCs w:val="22"/>
          <w:u w:val="none"/>
        </w:rPr>
      </w:pPr>
      <w:hyperlink r:id="rId67" w:history="1">
        <w:r w:rsidR="001521BF" w:rsidRPr="00F94606">
          <w:rPr>
            <w:rStyle w:val="Hyperlink"/>
            <w:szCs w:val="22"/>
          </w:rPr>
          <w:t>Sexual Assault and Sexual Misconduct Policy and Procedure</w:t>
        </w:r>
      </w:hyperlink>
    </w:p>
    <w:p w14:paraId="5108B2F6" w14:textId="77777777" w:rsidR="001521BF" w:rsidRPr="00F94606" w:rsidRDefault="0043167F" w:rsidP="001521BF">
      <w:pPr>
        <w:pStyle w:val="ListParagraph"/>
        <w:numPr>
          <w:ilvl w:val="1"/>
          <w:numId w:val="39"/>
        </w:numPr>
        <w:rPr>
          <w:rStyle w:val="Hyperlink"/>
          <w:b/>
          <w:color w:val="333333"/>
          <w:szCs w:val="22"/>
          <w:u w:val="none"/>
        </w:rPr>
      </w:pPr>
      <w:hyperlink r:id="rId68" w:history="1">
        <w:r w:rsidR="001521BF" w:rsidRPr="00F94606">
          <w:rPr>
            <w:rStyle w:val="Hyperlink"/>
          </w:rPr>
          <w:t>Fitness to Study Policy</w:t>
        </w:r>
      </w:hyperlink>
    </w:p>
    <w:p w14:paraId="55C65E48" w14:textId="77777777" w:rsidR="001521BF" w:rsidRPr="00F94606" w:rsidRDefault="0043167F" w:rsidP="001521BF">
      <w:pPr>
        <w:pStyle w:val="ListParagraph"/>
        <w:numPr>
          <w:ilvl w:val="1"/>
          <w:numId w:val="39"/>
        </w:numPr>
        <w:rPr>
          <w:rStyle w:val="Hyperlink"/>
          <w:b/>
          <w:color w:val="333333"/>
          <w:szCs w:val="22"/>
          <w:u w:val="none"/>
        </w:rPr>
      </w:pPr>
      <w:hyperlink r:id="rId69" w:history="1">
        <w:r w:rsidR="001521BF" w:rsidRPr="00F94606">
          <w:rPr>
            <w:rStyle w:val="Hyperlink"/>
          </w:rPr>
          <w:t>Professional Suitability and Fitness to Practise Policy</w:t>
        </w:r>
      </w:hyperlink>
    </w:p>
    <w:p w14:paraId="361BE4F8" w14:textId="77777777" w:rsidR="001521BF" w:rsidRPr="00F94606" w:rsidRDefault="001521BF" w:rsidP="001521BF">
      <w:pPr>
        <w:pStyle w:val="ListParagraph"/>
        <w:numPr>
          <w:ilvl w:val="1"/>
          <w:numId w:val="39"/>
        </w:numPr>
        <w:rPr>
          <w:b/>
        </w:rPr>
      </w:pPr>
      <w:r w:rsidRPr="00F94606">
        <w:t xml:space="preserve">the University’s </w:t>
      </w:r>
      <w:hyperlink r:id="rId70" w:history="1">
        <w:r w:rsidRPr="00F94606">
          <w:rPr>
            <w:rStyle w:val="Hyperlink"/>
          </w:rPr>
          <w:t>Privacy Standard and Privacy Notices</w:t>
        </w:r>
      </w:hyperlink>
      <w:r w:rsidRPr="00F94606">
        <w:t xml:space="preserve"> and the </w:t>
      </w:r>
      <w:hyperlink r:id="rId71" w:history="1">
        <w:r w:rsidRPr="00F94606">
          <w:rPr>
            <w:rStyle w:val="Hyperlink"/>
          </w:rPr>
          <w:t>Student Support and Wellbeing Privacy Notice</w:t>
        </w:r>
      </w:hyperlink>
      <w:r w:rsidRPr="00F94606">
        <w:rPr>
          <w:rStyle w:val="Hyperlink"/>
        </w:rPr>
        <w:t>.</w:t>
      </w:r>
    </w:p>
    <w:p w14:paraId="672BDEC0" w14:textId="77777777" w:rsidR="001521BF" w:rsidRPr="00F94606" w:rsidRDefault="001521BF" w:rsidP="001521BF">
      <w:pPr>
        <w:pStyle w:val="ListParagraph"/>
        <w:numPr>
          <w:ilvl w:val="0"/>
          <w:numId w:val="39"/>
        </w:numPr>
        <w:rPr>
          <w:b/>
        </w:rPr>
      </w:pPr>
      <w:r w:rsidRPr="00F94606">
        <w:t xml:space="preserve">In addition this policy operates in line with the </w:t>
      </w:r>
      <w:hyperlink r:id="rId72" w:history="1">
        <w:r w:rsidRPr="00F94606">
          <w:rPr>
            <w:rStyle w:val="Hyperlink"/>
          </w:rPr>
          <w:t>BACP</w:t>
        </w:r>
        <w:r w:rsidRPr="00F94606">
          <w:rPr>
            <w:rStyle w:val="FootnoteReference"/>
            <w:color w:val="0000FF"/>
            <w:u w:val="single"/>
          </w:rPr>
          <w:footnoteReference w:id="4"/>
        </w:r>
        <w:r w:rsidRPr="00F94606">
          <w:rPr>
            <w:rStyle w:val="Hyperlink"/>
          </w:rPr>
          <w:t xml:space="preserve"> Ethical Framework (2018)</w:t>
        </w:r>
      </w:hyperlink>
      <w:r w:rsidRPr="00F94606">
        <w:t xml:space="preserve">, and the </w:t>
      </w:r>
      <w:hyperlink r:id="rId73" w:history="1">
        <w:r w:rsidRPr="00F94606">
          <w:rPr>
            <w:rStyle w:val="Hyperlink"/>
          </w:rPr>
          <w:t>NMC</w:t>
        </w:r>
        <w:r w:rsidRPr="00F94606">
          <w:rPr>
            <w:rStyle w:val="FootnoteReference"/>
            <w:color w:val="0000FF"/>
            <w:u w:val="single"/>
          </w:rPr>
          <w:footnoteReference w:id="5"/>
        </w:r>
        <w:r w:rsidRPr="00F94606">
          <w:rPr>
            <w:rStyle w:val="Hyperlink"/>
          </w:rPr>
          <w:t xml:space="preserve"> Code (2015 updated 2018)</w:t>
        </w:r>
      </w:hyperlink>
      <w:r w:rsidRPr="00F94606">
        <w:t>.</w:t>
      </w:r>
    </w:p>
    <w:p w14:paraId="190D51BB" w14:textId="77777777" w:rsidR="001521BF" w:rsidRPr="00F94606" w:rsidRDefault="001521BF" w:rsidP="001521BF">
      <w:pPr>
        <w:pStyle w:val="ListParagraph"/>
        <w:numPr>
          <w:ilvl w:val="0"/>
          <w:numId w:val="39"/>
        </w:numPr>
        <w:rPr>
          <w:b/>
        </w:rPr>
      </w:pPr>
      <w:r w:rsidRPr="00F94606">
        <w:lastRenderedPageBreak/>
        <w:t xml:space="preserve">Appropriate action must be taken in the case of every student contemplating suicide or harm to self or others - whether it is a chronic or an acute ideation. </w:t>
      </w:r>
    </w:p>
    <w:p w14:paraId="2F052E94" w14:textId="77777777" w:rsidR="001521BF" w:rsidRPr="00F94606" w:rsidRDefault="001521BF" w:rsidP="001521BF">
      <w:pPr>
        <w:pStyle w:val="ListParagraph"/>
        <w:numPr>
          <w:ilvl w:val="0"/>
          <w:numId w:val="39"/>
        </w:numPr>
        <w:rPr>
          <w:b/>
        </w:rPr>
      </w:pPr>
      <w:r w:rsidRPr="00F94606">
        <w:t>In cases where the student is showing imminent signs of Acute Risk of harm to themselves, is expressing ideation, or has intent to harm themselves or others, then this policy will be implemented immediately.</w:t>
      </w:r>
    </w:p>
    <w:p w14:paraId="74D8ADB8" w14:textId="77777777" w:rsidR="001521BF" w:rsidRPr="00F94606" w:rsidRDefault="001521BF" w:rsidP="001521BF">
      <w:pPr>
        <w:pStyle w:val="ListParagraph"/>
        <w:numPr>
          <w:ilvl w:val="0"/>
          <w:numId w:val="39"/>
        </w:numPr>
        <w:rPr>
          <w:b/>
          <w:u w:val="single"/>
        </w:rPr>
      </w:pPr>
      <w:r w:rsidRPr="00F94606">
        <w:t xml:space="preserve">When in doubt whether a situation is high or low risk, the default response must be in line with the </w:t>
      </w:r>
      <w:r w:rsidRPr="00F94606">
        <w:rPr>
          <w:u w:val="single"/>
        </w:rPr>
        <w:t>high-risk possibility.</w:t>
      </w:r>
    </w:p>
    <w:p w14:paraId="378D5066" w14:textId="465F9FEB" w:rsidR="001521BF" w:rsidRPr="005943A7" w:rsidRDefault="001521BF" w:rsidP="005943A7">
      <w:pPr>
        <w:spacing w:before="240"/>
        <w:rPr>
          <w:b/>
          <w:sz w:val="24"/>
          <w:szCs w:val="24"/>
        </w:rPr>
      </w:pPr>
      <w:bookmarkStart w:id="43" w:name="_Toc536691917"/>
      <w:bookmarkStart w:id="44" w:name="_Toc40282648"/>
      <w:r w:rsidRPr="005943A7">
        <w:rPr>
          <w:b/>
          <w:sz w:val="24"/>
          <w:szCs w:val="24"/>
        </w:rPr>
        <w:t>Confidentiality</w:t>
      </w:r>
      <w:bookmarkEnd w:id="43"/>
      <w:bookmarkEnd w:id="44"/>
    </w:p>
    <w:p w14:paraId="435229E7" w14:textId="77777777" w:rsidR="001521BF" w:rsidRPr="00F94606" w:rsidRDefault="001521BF" w:rsidP="000539C3">
      <w:r w:rsidRPr="00F94606">
        <w:t xml:space="preserve">The Health and Wellbeing Service (including the Wellbeing Counselling Service) operate within strict confidentiality guidelines; however, in exceptional circumstances, when the safety of the student or another person is at risk or if there is a legal requirement, it may be necessary to extend confidentiality with or without the consent of the student.  </w:t>
      </w:r>
    </w:p>
    <w:p w14:paraId="421E5C62" w14:textId="77777777" w:rsidR="001521BF" w:rsidRPr="00F94606" w:rsidRDefault="001521BF" w:rsidP="001456F1">
      <w:pPr>
        <w:pStyle w:val="ListParagraph"/>
        <w:numPr>
          <w:ilvl w:val="0"/>
          <w:numId w:val="16"/>
        </w:numPr>
      </w:pPr>
      <w:r w:rsidRPr="00F94606">
        <w:t>In exceptional circumstances, the need to safeguard our clients or others from serious harm may require us to override our commitment to making our client’s wishes and confidentiality our primary concern. We may need to act in ways that will support any investigations or actions necessary to prevent serious harm to our clients or others. In such circumstances, we will do our best to respect the parts of our client’s wishes or confidences that do not need to be overridden in order to prevent serious harm. As stated in the BACP Ethical Framework for Counselling Professions (2018, Good Practice, page 13, Putting Clients First, Section: 10)</w:t>
      </w:r>
    </w:p>
    <w:p w14:paraId="21CAF0CC" w14:textId="77777777" w:rsidR="001521BF" w:rsidRPr="00F94606" w:rsidRDefault="001521BF" w:rsidP="001456F1">
      <w:pPr>
        <w:pStyle w:val="ListParagraph"/>
        <w:numPr>
          <w:ilvl w:val="0"/>
          <w:numId w:val="16"/>
        </w:numPr>
      </w:pPr>
      <w:r w:rsidRPr="00F94606">
        <w:t>Confidentiality may need to be extended with or without the consent of the client when the safeguarding of the student or others is paramount. See the NMC Code (2015, Section 5, Prioritise people, 5.4. and 5.5.) (see Appendix B).</w:t>
      </w:r>
    </w:p>
    <w:p w14:paraId="018489BF" w14:textId="77777777" w:rsidR="001521BF" w:rsidRPr="00F94606" w:rsidRDefault="001521BF" w:rsidP="000539C3">
      <w:pPr>
        <w:pStyle w:val="ListParagraph"/>
        <w:numPr>
          <w:ilvl w:val="0"/>
          <w:numId w:val="16"/>
        </w:numPr>
      </w:pPr>
      <w:r w:rsidRPr="00F94606">
        <w:t>Confidentiality may need to be extended where disclosure is required by law e.g. a court subpoenas records required in court or under prevention of terrorism legislation.</w:t>
      </w:r>
    </w:p>
    <w:p w14:paraId="54A50A60" w14:textId="77777777" w:rsidR="001521BF" w:rsidRPr="00F94606" w:rsidRDefault="001521BF" w:rsidP="001456F1">
      <w:pPr>
        <w:pStyle w:val="ListParagraph"/>
        <w:numPr>
          <w:ilvl w:val="0"/>
          <w:numId w:val="16"/>
        </w:numPr>
      </w:pPr>
      <w:r w:rsidRPr="00F94606">
        <w:t xml:space="preserve">Confidentiality is therefore dependent on the legal and ethical risk of harm to self or others and public protection, and may need to be extended in certain cases in line with the University Privacy Standard as exemplified in the </w:t>
      </w:r>
      <w:hyperlink r:id="rId74" w:history="1">
        <w:r w:rsidRPr="00F94606">
          <w:rPr>
            <w:rStyle w:val="Hyperlink"/>
          </w:rPr>
          <w:t>Safeguarding and Prevent Duty Policy</w:t>
        </w:r>
      </w:hyperlink>
      <w:r w:rsidRPr="00F94606">
        <w:t xml:space="preserve">. </w:t>
      </w:r>
    </w:p>
    <w:p w14:paraId="5A8BE23C" w14:textId="77777777" w:rsidR="001521BF" w:rsidRPr="00F94606" w:rsidRDefault="001521BF" w:rsidP="001456F1">
      <w:pPr>
        <w:pStyle w:val="ListParagraph"/>
        <w:numPr>
          <w:ilvl w:val="0"/>
          <w:numId w:val="16"/>
        </w:numPr>
      </w:pPr>
      <w:r w:rsidRPr="00F94606">
        <w:t>Students receiving counselling or advice from a University Adviser or Counsellor will be notified whenever possible of the need to extend confidentiality where this is necessary.  If it is not possible to notify the student, for example due to the Acute Risk factors, the Adviser/Counsellor will seek agreement from a Registered Professional member of staff or line manager whenever feasible.</w:t>
      </w:r>
    </w:p>
    <w:p w14:paraId="4373098A" w14:textId="77777777" w:rsidR="001521BF" w:rsidRPr="00F94606" w:rsidRDefault="001521BF" w:rsidP="001456F1">
      <w:pPr>
        <w:pStyle w:val="ListParagraph"/>
        <w:numPr>
          <w:ilvl w:val="0"/>
          <w:numId w:val="16"/>
        </w:numPr>
      </w:pPr>
      <w:r w:rsidRPr="00F94606">
        <w:t>All personal data will be processed in accordance with current data protection legislation and in line with the Student Support and Wellbeing Privacy Statement.</w:t>
      </w:r>
    </w:p>
    <w:p w14:paraId="2F41C2A2" w14:textId="2C117A30" w:rsidR="001521BF" w:rsidRPr="005943A7" w:rsidRDefault="001521BF" w:rsidP="005943A7">
      <w:pPr>
        <w:spacing w:before="240"/>
        <w:rPr>
          <w:b/>
          <w:sz w:val="24"/>
          <w:szCs w:val="24"/>
        </w:rPr>
      </w:pPr>
      <w:bookmarkStart w:id="45" w:name="_Toc536691918"/>
      <w:bookmarkStart w:id="46" w:name="_Toc40282649"/>
      <w:r w:rsidRPr="005943A7">
        <w:rPr>
          <w:b/>
          <w:sz w:val="24"/>
          <w:szCs w:val="24"/>
        </w:rPr>
        <w:t>Acute Risk Factors</w:t>
      </w:r>
      <w:bookmarkEnd w:id="45"/>
      <w:bookmarkEnd w:id="46"/>
      <w:r w:rsidRPr="005943A7">
        <w:rPr>
          <w:b/>
          <w:sz w:val="24"/>
          <w:szCs w:val="24"/>
        </w:rPr>
        <w:t xml:space="preserve"> </w:t>
      </w:r>
    </w:p>
    <w:p w14:paraId="08D48FFB" w14:textId="77777777" w:rsidR="001521BF" w:rsidRPr="00F94606" w:rsidRDefault="001521BF" w:rsidP="001456F1">
      <w:pPr>
        <w:rPr>
          <w:b/>
        </w:rPr>
      </w:pPr>
      <w:r w:rsidRPr="00F94606">
        <w:t>Individuals may be more likely to contemplate suicide, self-destructive acts, harming self or others, at certain points in their lives or if certain conditions exist. The following factors should be considered when assessing Acute Risk to self or others and should be discussed with the student:</w:t>
      </w:r>
    </w:p>
    <w:p w14:paraId="5DA43C77" w14:textId="77777777" w:rsidR="001521BF" w:rsidRPr="00F94606" w:rsidRDefault="001521BF" w:rsidP="001521BF">
      <w:pPr>
        <w:pStyle w:val="ListParagraph"/>
        <w:numPr>
          <w:ilvl w:val="0"/>
          <w:numId w:val="15"/>
        </w:numPr>
        <w:ind w:left="720"/>
      </w:pPr>
      <w:r w:rsidRPr="00F94606">
        <w:rPr>
          <w:b/>
        </w:rPr>
        <w:t>Acute Risk</w:t>
      </w:r>
      <w:r w:rsidRPr="00F94606">
        <w:t xml:space="preserve"> refers to the level of current risk (of suicide, self-destructive acts, harming self or others) with progression along a continuum based on escalating intent and risk. The level of risk also accounts for the extent of the individual’s risk, protective factors, and any known history regarding the student’s behaviour towards themselves or others and their potential and/or capacity/intent to harm themselves or others.</w:t>
      </w:r>
    </w:p>
    <w:p w14:paraId="00B0887C" w14:textId="77777777" w:rsidR="001521BF" w:rsidRPr="00F94606" w:rsidRDefault="001521BF" w:rsidP="001521BF">
      <w:pPr>
        <w:pStyle w:val="ListParagraph"/>
        <w:numPr>
          <w:ilvl w:val="0"/>
          <w:numId w:val="15"/>
        </w:numPr>
        <w:ind w:left="720"/>
      </w:pPr>
      <w:r w:rsidRPr="00F94606">
        <w:rPr>
          <w:b/>
        </w:rPr>
        <w:lastRenderedPageBreak/>
        <w:t>Chronic Risk</w:t>
      </w:r>
      <w:r w:rsidRPr="00F94606">
        <w:t xml:space="preserve"> refers to the ongoing likelihood of a person making a future attempt and is based on historical information e.g. previous suicide/self-destructive attempts, history of depression, extent of background and current risk factors and presence of protective factors. People who have a chronic risk can experience acute crises which would impact others as well as themselves. </w:t>
      </w:r>
    </w:p>
    <w:p w14:paraId="0F70BC11" w14:textId="77777777" w:rsidR="001521BF" w:rsidRPr="00F94606" w:rsidRDefault="001521BF" w:rsidP="001521BF">
      <w:pPr>
        <w:pStyle w:val="ListParagraph"/>
        <w:numPr>
          <w:ilvl w:val="0"/>
          <w:numId w:val="15"/>
        </w:numPr>
        <w:ind w:left="720"/>
      </w:pPr>
      <w:r w:rsidRPr="00F94606">
        <w:rPr>
          <w:b/>
          <w:bCs/>
        </w:rPr>
        <w:t xml:space="preserve">Intent or motivation </w:t>
      </w:r>
      <w:r w:rsidRPr="00F94606">
        <w:t>reflects whether the student has a reason to live or a reason why they may choose to carry out an act of harm to self or others. The greater the motivation to die or to harm self or others, the greater the risk. The student should be asked about their intent by the member of staff or Associate Counsellor.</w:t>
      </w:r>
    </w:p>
    <w:p w14:paraId="72EB826F" w14:textId="77777777" w:rsidR="001521BF" w:rsidRPr="00F94606" w:rsidRDefault="001521BF" w:rsidP="001521BF">
      <w:pPr>
        <w:pStyle w:val="ListParagraph"/>
        <w:numPr>
          <w:ilvl w:val="0"/>
          <w:numId w:val="15"/>
        </w:numPr>
        <w:ind w:left="720"/>
      </w:pPr>
      <w:r w:rsidRPr="00F94606">
        <w:rPr>
          <w:b/>
          <w:bCs/>
        </w:rPr>
        <w:t xml:space="preserve">Plan </w:t>
      </w:r>
      <w:r w:rsidRPr="00F94606">
        <w:t>is how/when/where the student will carry out his/her suicide or plan to harm self or others. A more detailed and specific plan indicates a greater risk and they should be asked for details on when/how/if they plan to act on their thoughts to harm themselves or others.</w:t>
      </w:r>
    </w:p>
    <w:p w14:paraId="4FF7D2BF" w14:textId="77777777" w:rsidR="001521BF" w:rsidRPr="00F94606" w:rsidRDefault="001521BF" w:rsidP="001521BF">
      <w:pPr>
        <w:pStyle w:val="ListParagraph"/>
        <w:numPr>
          <w:ilvl w:val="0"/>
          <w:numId w:val="15"/>
        </w:numPr>
        <w:ind w:left="720"/>
      </w:pPr>
      <w:r w:rsidRPr="00F94606">
        <w:rPr>
          <w:b/>
          <w:bCs/>
        </w:rPr>
        <w:t xml:space="preserve">Means </w:t>
      </w:r>
      <w:r w:rsidRPr="00F94606">
        <w:t>is what the student intends to use to commit suicide or harm self/others. The more lethal the means, the more serious the risk (e.g. a gun could be deemed a more immediate threat to self and others rather than pills). Moreover, the more available the method, the more serious the risk (e.g. loaded gun).</w:t>
      </w:r>
    </w:p>
    <w:p w14:paraId="715CD9B4" w14:textId="77777777" w:rsidR="001521BF" w:rsidRPr="00F94606" w:rsidRDefault="001521BF" w:rsidP="001521BF">
      <w:pPr>
        <w:pStyle w:val="ListParagraph"/>
        <w:numPr>
          <w:ilvl w:val="0"/>
          <w:numId w:val="15"/>
        </w:numPr>
        <w:ind w:left="720"/>
      </w:pPr>
      <w:r w:rsidRPr="00F94606">
        <w:rPr>
          <w:b/>
          <w:bCs/>
        </w:rPr>
        <w:t>History</w:t>
      </w:r>
      <w:r w:rsidRPr="00F94606">
        <w:t>: An individual who has attempted suicide in the past, or who has seriously harmed themselves/others may be at higher risk of achieving their goal than someone who has no history of suicide/harm to self or others. A student who has been known to be aggressive towards others may also become quickly agitated or aggressive with others in stressful circumstances. The risk may also be increased by alcohol or drugs.</w:t>
      </w:r>
    </w:p>
    <w:p w14:paraId="1218B2F3" w14:textId="77777777" w:rsidR="001521BF" w:rsidRPr="00F94606" w:rsidRDefault="001521BF" w:rsidP="001521BF">
      <w:pPr>
        <w:pStyle w:val="ListParagraph"/>
        <w:numPr>
          <w:ilvl w:val="0"/>
          <w:numId w:val="15"/>
        </w:numPr>
        <w:ind w:left="720"/>
      </w:pPr>
      <w:r w:rsidRPr="00F94606">
        <w:rPr>
          <w:b/>
          <w:bCs/>
        </w:rPr>
        <w:t xml:space="preserve">Demographics (suicide): </w:t>
      </w:r>
      <w:r w:rsidRPr="00F94606">
        <w:rPr>
          <w:bCs/>
        </w:rPr>
        <w:t xml:space="preserve">In the UK, suicide rates among young people have been increasing in recent years. The suicide rate for young females is now at its highest rate on record. </w:t>
      </w:r>
      <w:r w:rsidRPr="00F94606">
        <w:t>The rate of deaths by suicide among the under 25s increased by 23.7% in 2018.  In the UK men are three times as likely to die from suicide than women, the highest rate being men in the 45 to 49 age range</w:t>
      </w:r>
      <w:r w:rsidRPr="00F94606">
        <w:rPr>
          <w:rStyle w:val="FootnoteReference"/>
        </w:rPr>
        <w:footnoteReference w:id="6"/>
      </w:r>
      <w:r w:rsidRPr="00F94606">
        <w:t>.  Men tend to seek help only when problems have reached serious proportions.</w:t>
      </w:r>
    </w:p>
    <w:p w14:paraId="5895BEC3" w14:textId="77777777" w:rsidR="001521BF" w:rsidRPr="00F94606" w:rsidRDefault="001521BF" w:rsidP="001521BF">
      <w:pPr>
        <w:pStyle w:val="ListParagraph"/>
        <w:numPr>
          <w:ilvl w:val="0"/>
          <w:numId w:val="15"/>
        </w:numPr>
        <w:ind w:left="720"/>
      </w:pPr>
      <w:r w:rsidRPr="00F94606">
        <w:rPr>
          <w:b/>
          <w:bCs/>
        </w:rPr>
        <w:t xml:space="preserve">Stress: </w:t>
      </w:r>
      <w:r w:rsidRPr="00F94606">
        <w:t>Someone with a lot of stress in their life is at greater risk of suicide/harm to self or others.</w:t>
      </w:r>
    </w:p>
    <w:p w14:paraId="03C4184F" w14:textId="77777777" w:rsidR="001521BF" w:rsidRPr="00F94606" w:rsidRDefault="001521BF" w:rsidP="001521BF">
      <w:pPr>
        <w:pStyle w:val="ListParagraph"/>
        <w:numPr>
          <w:ilvl w:val="0"/>
          <w:numId w:val="15"/>
        </w:numPr>
        <w:ind w:left="720"/>
      </w:pPr>
      <w:r w:rsidRPr="00F94606">
        <w:rPr>
          <w:b/>
          <w:bCs/>
        </w:rPr>
        <w:t xml:space="preserve">Resources: </w:t>
      </w:r>
      <w:r w:rsidRPr="00F94606">
        <w:t>A person with fewer resources and support networks is at greater risk than a person with considerable resources. The more socially isolated the individual, the greater the risk.</w:t>
      </w:r>
    </w:p>
    <w:p w14:paraId="14E53D88" w14:textId="77777777" w:rsidR="001521BF" w:rsidRPr="00F94606" w:rsidRDefault="001521BF">
      <w:pPr>
        <w:shd w:val="clear" w:color="auto" w:fill="auto"/>
        <w:spacing w:after="0"/>
        <w:rPr>
          <w:rFonts w:eastAsia="Arial"/>
          <w:b/>
          <w:color w:val="000000"/>
          <w:sz w:val="24"/>
          <w:szCs w:val="24"/>
        </w:rPr>
      </w:pPr>
      <w:bookmarkStart w:id="47" w:name="_Toc536691919"/>
      <w:r w:rsidRPr="00F94606">
        <w:br w:type="page"/>
      </w:r>
    </w:p>
    <w:p w14:paraId="3976520A" w14:textId="7C9EDC2E" w:rsidR="001521BF" w:rsidRPr="005943A7" w:rsidRDefault="001521BF" w:rsidP="005943A7">
      <w:pPr>
        <w:rPr>
          <w:b/>
        </w:rPr>
      </w:pPr>
      <w:bookmarkStart w:id="48" w:name="_Toc40282650"/>
      <w:r w:rsidRPr="005943A7">
        <w:rPr>
          <w:b/>
        </w:rPr>
        <w:lastRenderedPageBreak/>
        <w:t>Procedures</w:t>
      </w:r>
      <w:bookmarkEnd w:id="47"/>
      <w:bookmarkEnd w:id="48"/>
    </w:p>
    <w:p w14:paraId="0B3615FD" w14:textId="77777777" w:rsidR="001521BF" w:rsidRPr="00F94606" w:rsidRDefault="001521BF" w:rsidP="001456F1">
      <w:r w:rsidRPr="00F94606">
        <w:t>In the first instance when a member of staff or Associate Counsellor is aware that a student is showing signs of Acute Risk of harm to themselves or to others:</w:t>
      </w:r>
    </w:p>
    <w:p w14:paraId="34F641E9" w14:textId="77777777" w:rsidR="001521BF" w:rsidRPr="00F94606" w:rsidRDefault="001521BF" w:rsidP="001456F1">
      <w:r w:rsidRPr="00F94606">
        <w:t>Risk to you or others:</w:t>
      </w:r>
    </w:p>
    <w:p w14:paraId="664B478E" w14:textId="77777777" w:rsidR="001521BF" w:rsidRPr="00F94606" w:rsidRDefault="001521BF" w:rsidP="001456F1">
      <w:pPr>
        <w:pStyle w:val="ListParagraph"/>
        <w:numPr>
          <w:ilvl w:val="0"/>
          <w:numId w:val="18"/>
        </w:numPr>
        <w:rPr>
          <w:b/>
        </w:rPr>
      </w:pPr>
      <w:r w:rsidRPr="00F94606">
        <w:t xml:space="preserve">It the student is showing signs of intent to harm you or others, or becomes aggressive and their behaviour is unacceptable then put your safety first. If an emergency alarm is fitted please activate this, leave the room (if safe to do so) and call for help on the University 24/7 emergency phone number (01243 81) </w:t>
      </w:r>
      <w:r w:rsidRPr="00F94606">
        <w:rPr>
          <w:b/>
        </w:rPr>
        <w:t>6363</w:t>
      </w:r>
      <w:r w:rsidRPr="00F94606">
        <w:t>, or ask the student to leave, and/or seek support from other staff.</w:t>
      </w:r>
    </w:p>
    <w:p w14:paraId="71051076" w14:textId="77777777" w:rsidR="001521BF" w:rsidRPr="00F94606" w:rsidRDefault="001521BF" w:rsidP="001456F1">
      <w:pPr>
        <w:pStyle w:val="ListParagraph"/>
        <w:numPr>
          <w:ilvl w:val="0"/>
          <w:numId w:val="18"/>
        </w:numPr>
        <w:rPr>
          <w:b/>
        </w:rPr>
      </w:pPr>
      <w:r w:rsidRPr="00F94606">
        <w:t>If you are seeing a student who is known to be aggressive or has shown unacceptable behaviour towards others, then please see the student with another member of staff, and alert staff that you may need support.</w:t>
      </w:r>
    </w:p>
    <w:p w14:paraId="6A558510" w14:textId="77777777" w:rsidR="001521BF" w:rsidRPr="00F94606" w:rsidRDefault="001521BF" w:rsidP="001456F1">
      <w:pPr>
        <w:pStyle w:val="ListParagraph"/>
        <w:numPr>
          <w:ilvl w:val="0"/>
          <w:numId w:val="18"/>
        </w:numPr>
        <w:rPr>
          <w:b/>
          <w:i/>
        </w:rPr>
      </w:pPr>
      <w:r w:rsidRPr="00F94606">
        <w:t>If you are uncomfortable about a student’s behaviour and would prefer not to meet with them, then please give advance notice to your line manager, so other arrangements can be made to support the student.</w:t>
      </w:r>
    </w:p>
    <w:p w14:paraId="6DDE9CF0" w14:textId="77777777" w:rsidR="001521BF" w:rsidRPr="00F94606" w:rsidRDefault="001521BF" w:rsidP="001456F1">
      <w:r w:rsidRPr="00F94606">
        <w:t>Risk to themselves:</w:t>
      </w:r>
    </w:p>
    <w:p w14:paraId="10379322" w14:textId="77777777" w:rsidR="001521BF" w:rsidRPr="00F94606" w:rsidRDefault="001521BF" w:rsidP="001456F1">
      <w:pPr>
        <w:pStyle w:val="ListParagraph"/>
        <w:numPr>
          <w:ilvl w:val="0"/>
          <w:numId w:val="20"/>
        </w:numPr>
        <w:rPr>
          <w:b/>
        </w:rPr>
      </w:pPr>
      <w:r w:rsidRPr="00F94606">
        <w:t>This should be explored with the student to establish their: intent, plan and means (as stated in the Acute Risk Factors section above) as appropriate.</w:t>
      </w:r>
    </w:p>
    <w:p w14:paraId="3F144137" w14:textId="77777777" w:rsidR="001521BF" w:rsidRPr="00F94606" w:rsidRDefault="001521BF" w:rsidP="001456F1">
      <w:pPr>
        <w:pStyle w:val="ListParagraph"/>
        <w:numPr>
          <w:ilvl w:val="0"/>
          <w:numId w:val="20"/>
        </w:numPr>
        <w:rPr>
          <w:b/>
        </w:rPr>
      </w:pPr>
      <w:r w:rsidRPr="00F94606">
        <w:t>Communicate clearly to the student that you do not want them to take their life / harm themselves or others, and that you will stay with them in person (or on the phone) whilst you seek assistance for them.</w:t>
      </w:r>
    </w:p>
    <w:p w14:paraId="0716A7DC" w14:textId="77777777" w:rsidR="001521BF" w:rsidRPr="00F94606" w:rsidRDefault="001521BF" w:rsidP="001456F1">
      <w:pPr>
        <w:pStyle w:val="ListParagraph"/>
        <w:numPr>
          <w:ilvl w:val="0"/>
          <w:numId w:val="20"/>
        </w:numPr>
        <w:rPr>
          <w:b/>
        </w:rPr>
      </w:pPr>
      <w:r w:rsidRPr="00F94606">
        <w:t xml:space="preserve">If at the Chichester campus, explore with the student if they feel safe enough to walk with you, or a friend, or another member of staff across campus to A&amp;E at St Richard’s Hospital. If so call SIZ (out-of-hours call the University emergency number) and ask them to let an appropriate manager know you or someone else is escorting a student to A&amp;E so support staff can be alerted.  </w:t>
      </w:r>
    </w:p>
    <w:p w14:paraId="0B326456" w14:textId="77777777" w:rsidR="001521BF" w:rsidRPr="00F94606" w:rsidRDefault="001521BF" w:rsidP="001456F1">
      <w:pPr>
        <w:pStyle w:val="ListParagraph"/>
        <w:numPr>
          <w:ilvl w:val="0"/>
          <w:numId w:val="20"/>
        </w:numPr>
        <w:rPr>
          <w:b/>
        </w:rPr>
      </w:pPr>
      <w:r w:rsidRPr="00F94606">
        <w:t>In all other circumstances you should call the University emergency line immediately whilst keeping the student with you or on the phone:</w:t>
      </w:r>
    </w:p>
    <w:p w14:paraId="274000AC" w14:textId="77777777" w:rsidR="001521BF" w:rsidRPr="00F94606" w:rsidRDefault="001521BF" w:rsidP="001456F1">
      <w:pPr>
        <w:pStyle w:val="ListParagraph"/>
        <w:numPr>
          <w:ilvl w:val="1"/>
          <w:numId w:val="20"/>
        </w:numPr>
        <w:rPr>
          <w:b/>
        </w:rPr>
      </w:pPr>
      <w:r w:rsidRPr="00F94606">
        <w:rPr>
          <w:b/>
        </w:rPr>
        <w:t>Dial 6363 on any campus phone line (or 01243 816363 from a mobile).  Until 10pm you will speak to a member of the SIZ Team, and after 10pm you will reach Site Security.</w:t>
      </w:r>
    </w:p>
    <w:p w14:paraId="5D66A09F" w14:textId="77777777" w:rsidR="001521BF" w:rsidRPr="00F94606" w:rsidRDefault="001521BF" w:rsidP="001456F1">
      <w:pPr>
        <w:pStyle w:val="ListParagraph"/>
        <w:numPr>
          <w:ilvl w:val="1"/>
          <w:numId w:val="20"/>
        </w:numPr>
        <w:rPr>
          <w:b/>
        </w:rPr>
      </w:pPr>
      <w:r w:rsidRPr="00F94606">
        <w:rPr>
          <w:b/>
        </w:rPr>
        <w:t xml:space="preserve">If you cannot get through on 6363, then call 999 immediately and report the risk, and then call the 6363 </w:t>
      </w:r>
      <w:proofErr w:type="gramStart"/>
      <w:r w:rsidRPr="00F94606">
        <w:rPr>
          <w:b/>
        </w:rPr>
        <w:t>desk</w:t>
      </w:r>
      <w:proofErr w:type="gramEnd"/>
      <w:r w:rsidRPr="00F94606">
        <w:rPr>
          <w:b/>
        </w:rPr>
        <w:t xml:space="preserve"> to alert them.</w:t>
      </w:r>
    </w:p>
    <w:p w14:paraId="452CE14F" w14:textId="77777777" w:rsidR="001521BF" w:rsidRPr="00F94606" w:rsidRDefault="001521BF" w:rsidP="001456F1">
      <w:pPr>
        <w:pStyle w:val="ListParagraph"/>
        <w:numPr>
          <w:ilvl w:val="1"/>
          <w:numId w:val="20"/>
        </w:numPr>
      </w:pPr>
      <w:r w:rsidRPr="00F94606">
        <w:t>Inform them that you require an ambulance immediately as a student is at Acute Risk and ask them to call the Emergency services for you. Pass on any health information about the student, if necessary, (e.g. they have swallowed 50 paracetamol).</w:t>
      </w:r>
    </w:p>
    <w:p w14:paraId="65CC5C9A" w14:textId="77777777" w:rsidR="001521BF" w:rsidRPr="00F94606" w:rsidRDefault="001521BF" w:rsidP="001456F1">
      <w:pPr>
        <w:pStyle w:val="ListParagraph"/>
        <w:numPr>
          <w:ilvl w:val="1"/>
          <w:numId w:val="20"/>
        </w:numPr>
      </w:pPr>
      <w:r w:rsidRPr="00F94606">
        <w:t>Tell them your location with the student, and ask them to arrange for Emergency services to access campus and meet you at your location.</w:t>
      </w:r>
    </w:p>
    <w:p w14:paraId="6C097608" w14:textId="77777777" w:rsidR="001521BF" w:rsidRPr="00F94606" w:rsidRDefault="001521BF" w:rsidP="001456F1">
      <w:pPr>
        <w:pStyle w:val="ListParagraph"/>
        <w:numPr>
          <w:ilvl w:val="1"/>
          <w:numId w:val="20"/>
        </w:numPr>
      </w:pPr>
      <w:r w:rsidRPr="00F94606">
        <w:t>Ask them to pass on this information to campus security immediately, and to send a member of staff to support you and the student, whilst you wait for Emergency services to arrive.</w:t>
      </w:r>
    </w:p>
    <w:p w14:paraId="4201F4F0" w14:textId="77777777" w:rsidR="001521BF" w:rsidRPr="00F94606" w:rsidRDefault="001521BF" w:rsidP="001456F1">
      <w:pPr>
        <w:pStyle w:val="ListParagraph"/>
        <w:numPr>
          <w:ilvl w:val="1"/>
          <w:numId w:val="20"/>
        </w:numPr>
      </w:pPr>
      <w:r w:rsidRPr="00F94606">
        <w:t>Ask them to repeat back to you your message so you can check the details are correct.</w:t>
      </w:r>
    </w:p>
    <w:p w14:paraId="601E618B" w14:textId="77777777" w:rsidR="001521BF" w:rsidRPr="00F94606" w:rsidRDefault="001521BF" w:rsidP="001456F1">
      <w:pPr>
        <w:pStyle w:val="ListParagraph"/>
        <w:numPr>
          <w:ilvl w:val="0"/>
          <w:numId w:val="20"/>
        </w:numPr>
        <w:rPr>
          <w:b/>
        </w:rPr>
      </w:pPr>
      <w:r w:rsidRPr="00F94606">
        <w:lastRenderedPageBreak/>
        <w:t>Whilst on campus, or if escorting the student to emergency services, please do not leave the student alone. Keep the student continuously engaged in conversation. They must be escorted to the lavatory, if they wish to go.</w:t>
      </w:r>
    </w:p>
    <w:p w14:paraId="089100D8" w14:textId="77777777" w:rsidR="001521BF" w:rsidRPr="00F94606" w:rsidRDefault="001521BF" w:rsidP="001456F1">
      <w:pPr>
        <w:pStyle w:val="ListParagraph"/>
        <w:numPr>
          <w:ilvl w:val="0"/>
          <w:numId w:val="20"/>
        </w:numPr>
        <w:rPr>
          <w:b/>
        </w:rPr>
      </w:pPr>
      <w:r w:rsidRPr="00F94606">
        <w:t xml:space="preserve">Ask them to help you keep them ‘safe for now’ by giving you any means they may have on their person to harm themselves or others. (As far as reasonable and where this is safe for you, such as handing over pills). Anything taken in this way should be bagged by campus security and made secure.  It may be necessary to return any such item to the student at a later date.  </w:t>
      </w:r>
    </w:p>
    <w:p w14:paraId="3DDA0ECC" w14:textId="77777777" w:rsidR="001521BF" w:rsidRPr="00F94606" w:rsidRDefault="001521BF" w:rsidP="001456F1">
      <w:pPr>
        <w:pStyle w:val="ListParagraph"/>
        <w:numPr>
          <w:ilvl w:val="0"/>
          <w:numId w:val="20"/>
        </w:numPr>
        <w:rPr>
          <w:b/>
        </w:rPr>
      </w:pPr>
      <w:r w:rsidRPr="00F94606">
        <w:t>Wait for Emergency Services to arrive and, if you have appropriate training, try and help the student identify the problem and reframe it. Do not offer unrealistic outcomes, or promises.</w:t>
      </w:r>
    </w:p>
    <w:p w14:paraId="71768804" w14:textId="77777777" w:rsidR="001521BF" w:rsidRPr="00F94606" w:rsidRDefault="001521BF" w:rsidP="001456F1">
      <w:pPr>
        <w:pStyle w:val="ListParagraph"/>
        <w:numPr>
          <w:ilvl w:val="0"/>
          <w:numId w:val="20"/>
        </w:numPr>
        <w:rPr>
          <w:b/>
        </w:rPr>
      </w:pPr>
      <w:r w:rsidRPr="00F94606">
        <w:t>Wherever possible a member of site staff will accompany the student to hospital, or the student may ask a friend or family member. Staff who accompany a student to hospital should feel able to leave the student once they have been registered at reception, or triaged, according to their training and/or professional judgement.</w:t>
      </w:r>
    </w:p>
    <w:p w14:paraId="6B4CEE79" w14:textId="77777777" w:rsidR="001521BF" w:rsidRPr="00F94606" w:rsidRDefault="001521BF" w:rsidP="001456F1">
      <w:pPr>
        <w:pStyle w:val="ListParagraph"/>
        <w:numPr>
          <w:ilvl w:val="0"/>
          <w:numId w:val="20"/>
        </w:numPr>
        <w:rPr>
          <w:b/>
        </w:rPr>
      </w:pPr>
      <w:r w:rsidRPr="00F94606">
        <w:t>Immediately consult your supervisor or the first available manager, and seek support for yourself.</w:t>
      </w:r>
    </w:p>
    <w:p w14:paraId="01657CE4" w14:textId="77777777" w:rsidR="001521BF" w:rsidRPr="00F94606" w:rsidRDefault="001521BF" w:rsidP="001456F1">
      <w:pPr>
        <w:pStyle w:val="ListParagraph"/>
        <w:numPr>
          <w:ilvl w:val="0"/>
          <w:numId w:val="20"/>
        </w:numPr>
        <w:rPr>
          <w:b/>
        </w:rPr>
      </w:pPr>
      <w:r w:rsidRPr="00F94606">
        <w:t xml:space="preserve">Document all actions and responses according to your established processes, for example Student Support and Wellbeing Advisers and Associate Counsellors record notes in the Student Services database.  Make sure your line manager and all appropriate University services (such as Wellbeing Services) are notified.  An appropriate summary report of the incident will be passed to the STARnet (Students </w:t>
      </w:r>
      <w:proofErr w:type="gramStart"/>
      <w:r w:rsidRPr="00F94606">
        <w:t>At</w:t>
      </w:r>
      <w:proofErr w:type="gramEnd"/>
      <w:r w:rsidRPr="00F94606">
        <w:t xml:space="preserve"> Risk Network) meeting by your manager.</w:t>
      </w:r>
    </w:p>
    <w:p w14:paraId="2D74DDB8" w14:textId="77777777" w:rsidR="001521BF" w:rsidRPr="00F94606" w:rsidRDefault="001521BF" w:rsidP="001456F1">
      <w:pPr>
        <w:rPr>
          <w:b/>
        </w:rPr>
      </w:pPr>
      <w:r w:rsidRPr="00F94606">
        <w:t xml:space="preserve">The case will be reviewed by members of STARnet and other University staff (for example the Wellbeing Allocation Meeting (WAM)), to ensure that appropriate support is put in place for the student. </w:t>
      </w:r>
    </w:p>
    <w:p w14:paraId="776A99BC" w14:textId="77777777" w:rsidR="001521BF" w:rsidRPr="00F94606" w:rsidRDefault="001521BF" w:rsidP="001456F1">
      <w:r w:rsidRPr="00F94606">
        <w:t>Staff may contact other students affected by the incident and offer support as appropriate.</w:t>
      </w:r>
    </w:p>
    <w:p w14:paraId="4F98A7FC" w14:textId="77777777" w:rsidR="001521BF" w:rsidRPr="00F94606" w:rsidRDefault="001521BF" w:rsidP="001456F1">
      <w:pPr>
        <w:rPr>
          <w:sz w:val="24"/>
        </w:rPr>
      </w:pPr>
      <w:r w:rsidRPr="00F94606">
        <w:br w:type="page"/>
      </w:r>
    </w:p>
    <w:p w14:paraId="2E715952" w14:textId="77777777" w:rsidR="001521BF" w:rsidRPr="005943A7" w:rsidRDefault="001521BF" w:rsidP="005943A7">
      <w:pPr>
        <w:rPr>
          <w:b/>
          <w:sz w:val="24"/>
          <w:szCs w:val="24"/>
        </w:rPr>
      </w:pPr>
      <w:bookmarkStart w:id="49" w:name="_Toc536691920"/>
      <w:bookmarkStart w:id="50" w:name="_Toc40282651"/>
      <w:r w:rsidRPr="005943A7">
        <w:rPr>
          <w:b/>
          <w:sz w:val="24"/>
          <w:szCs w:val="24"/>
        </w:rPr>
        <w:lastRenderedPageBreak/>
        <w:t>Appendix A</w:t>
      </w:r>
      <w:bookmarkEnd w:id="49"/>
      <w:bookmarkEnd w:id="50"/>
    </w:p>
    <w:p w14:paraId="4D7C7269" w14:textId="77777777" w:rsidR="001521BF" w:rsidRPr="005943A7" w:rsidRDefault="001521BF" w:rsidP="005943A7">
      <w:pPr>
        <w:rPr>
          <w:b/>
        </w:rPr>
      </w:pPr>
      <w:bookmarkStart w:id="51" w:name="_Toc536691921"/>
      <w:bookmarkStart w:id="52" w:name="_Toc40282652"/>
      <w:r w:rsidRPr="005943A7">
        <w:rPr>
          <w:b/>
        </w:rPr>
        <w:t>Standard Risk Assessment Procedures for Student Support and Wellbeing (SSW) services (including Counselling and Wellbeing Services</w:t>
      </w:r>
      <w:bookmarkEnd w:id="51"/>
      <w:r w:rsidRPr="005943A7">
        <w:rPr>
          <w:b/>
        </w:rPr>
        <w:t>)</w:t>
      </w:r>
      <w:bookmarkEnd w:id="52"/>
    </w:p>
    <w:p w14:paraId="3A3DF4E5" w14:textId="77777777" w:rsidR="001521BF" w:rsidRPr="00F94606" w:rsidRDefault="001521BF" w:rsidP="001456F1">
      <w:pPr>
        <w:pStyle w:val="ListParagraph"/>
        <w:numPr>
          <w:ilvl w:val="0"/>
          <w:numId w:val="19"/>
        </w:numPr>
      </w:pPr>
      <w:r w:rsidRPr="00F94606">
        <w:t>A student’s capacity for suicide risk/harm to self or others will be discussed with the student, as appropriate, initially by a suitably trained member of SSW (eg a member of the Counselling Team or one of the Registered Health Professionals) wherever possible.</w:t>
      </w:r>
    </w:p>
    <w:p w14:paraId="75E8CB5B" w14:textId="77777777" w:rsidR="001521BF" w:rsidRPr="00F94606" w:rsidRDefault="001521BF" w:rsidP="001456F1">
      <w:pPr>
        <w:pStyle w:val="ListParagraph"/>
        <w:numPr>
          <w:ilvl w:val="0"/>
          <w:numId w:val="19"/>
        </w:numPr>
      </w:pPr>
      <w:r w:rsidRPr="00F94606">
        <w:t>The student will be asked questions relating to Risk in accordance with the training of the team member working with them.</w:t>
      </w:r>
    </w:p>
    <w:p w14:paraId="7ECE5DE9" w14:textId="77777777" w:rsidR="001521BF" w:rsidRPr="00F94606" w:rsidRDefault="001521BF" w:rsidP="001456F1">
      <w:pPr>
        <w:pStyle w:val="ListParagraph"/>
        <w:numPr>
          <w:ilvl w:val="0"/>
          <w:numId w:val="19"/>
        </w:numPr>
      </w:pPr>
      <w:r w:rsidRPr="00F94606">
        <w:t>If the student appears to be at high risk then the procedures in this policy should be followed (see pages 1-5).</w:t>
      </w:r>
    </w:p>
    <w:p w14:paraId="4DF5BD96" w14:textId="77777777" w:rsidR="001521BF" w:rsidRPr="00F94606" w:rsidRDefault="001521BF" w:rsidP="001456F1">
      <w:pPr>
        <w:pStyle w:val="ListParagraph"/>
        <w:numPr>
          <w:ilvl w:val="0"/>
          <w:numId w:val="19"/>
        </w:numPr>
      </w:pPr>
      <w:r w:rsidRPr="00F94606">
        <w:t xml:space="preserve">If a student is expressing risk of harm to self, or others, but this may not be imminent and they are ‘safe for now’, then the Counsellor or another appropriately trained member of Student Wellbeing should discuss Risk with the student and fully explore this issue. </w:t>
      </w:r>
    </w:p>
    <w:p w14:paraId="67770CC4" w14:textId="77777777" w:rsidR="001521BF" w:rsidRPr="00F94606" w:rsidRDefault="001521BF" w:rsidP="001456F1">
      <w:pPr>
        <w:pStyle w:val="ListParagraph"/>
        <w:numPr>
          <w:ilvl w:val="0"/>
          <w:numId w:val="19"/>
        </w:numPr>
      </w:pPr>
      <w:r w:rsidRPr="00F94606">
        <w:t>If the student appears not to be at imminent risk then the Counsellor / appropriately trained member of Student Wellbeing should document the discussion of Risk with the student and seek advice/discuss this with their supervisor/manager as soon as possible.</w:t>
      </w:r>
    </w:p>
    <w:p w14:paraId="5D319CE8" w14:textId="77777777" w:rsidR="001521BF" w:rsidRPr="00F94606" w:rsidRDefault="001521BF" w:rsidP="001456F1">
      <w:pPr>
        <w:pStyle w:val="ListParagraph"/>
        <w:numPr>
          <w:ilvl w:val="0"/>
          <w:numId w:val="19"/>
        </w:numPr>
      </w:pPr>
      <w:r w:rsidRPr="00F94606">
        <w:t>Counsellors and appropriately trained members of Student Wellbeing working with students who may be at Risk will continue to review Risk regularly with the student, as appropriate.</w:t>
      </w:r>
    </w:p>
    <w:p w14:paraId="535D6B16" w14:textId="77777777" w:rsidR="001521BF" w:rsidRPr="00F94606" w:rsidRDefault="001521BF" w:rsidP="001456F1">
      <w:pPr>
        <w:pStyle w:val="ListParagraph"/>
        <w:numPr>
          <w:ilvl w:val="0"/>
          <w:numId w:val="19"/>
        </w:numPr>
      </w:pPr>
      <w:r w:rsidRPr="00F94606">
        <w:t>Students expressing suicidal thoughts may also be referred to their GP for further Mental Health Assessment or other approved professional in line with the Mental Health Act 2007.</w:t>
      </w:r>
    </w:p>
    <w:p w14:paraId="41E22008" w14:textId="77777777" w:rsidR="001521BF" w:rsidRPr="00F94606" w:rsidRDefault="001521BF" w:rsidP="001456F1">
      <w:pPr>
        <w:pStyle w:val="ListParagraph"/>
        <w:numPr>
          <w:ilvl w:val="0"/>
          <w:numId w:val="19"/>
        </w:numPr>
      </w:pPr>
      <w:r w:rsidRPr="00F94606">
        <w:t>If a student has been aggressive or behaved in an unacceptable manner to a member of staff or other person(s) on campus or over the phone, then a full report needs to be provided, and an investigation will follow in line with University policy.</w:t>
      </w:r>
    </w:p>
    <w:p w14:paraId="1AF3A21C" w14:textId="77777777" w:rsidR="001521BF" w:rsidRPr="00F94606" w:rsidRDefault="001521BF" w:rsidP="001456F1"/>
    <w:p w14:paraId="0F9EBF6D" w14:textId="77777777" w:rsidR="001521BF" w:rsidRPr="00F94606" w:rsidRDefault="001521BF" w:rsidP="001456F1">
      <w:r w:rsidRPr="00F94606">
        <w:br w:type="page"/>
      </w:r>
    </w:p>
    <w:p w14:paraId="5822755D" w14:textId="77777777" w:rsidR="001521BF" w:rsidRPr="005943A7" w:rsidRDefault="001521BF" w:rsidP="005943A7">
      <w:pPr>
        <w:rPr>
          <w:b/>
          <w:sz w:val="24"/>
          <w:szCs w:val="24"/>
        </w:rPr>
      </w:pPr>
      <w:bookmarkStart w:id="53" w:name="_Toc536691922"/>
      <w:bookmarkStart w:id="54" w:name="_Toc40282653"/>
      <w:r w:rsidRPr="005943A7">
        <w:rPr>
          <w:b/>
          <w:sz w:val="24"/>
          <w:szCs w:val="24"/>
        </w:rPr>
        <w:lastRenderedPageBreak/>
        <w:t>Appendix B</w:t>
      </w:r>
      <w:bookmarkEnd w:id="53"/>
      <w:bookmarkEnd w:id="54"/>
    </w:p>
    <w:p w14:paraId="3CFD568A" w14:textId="77777777" w:rsidR="001521BF" w:rsidRPr="005943A7" w:rsidRDefault="001521BF" w:rsidP="005943A7">
      <w:pPr>
        <w:rPr>
          <w:b/>
        </w:rPr>
      </w:pPr>
      <w:bookmarkStart w:id="55" w:name="_Toc536691923"/>
      <w:bookmarkStart w:id="56" w:name="_Toc40282654"/>
      <w:r w:rsidRPr="005943A7">
        <w:rPr>
          <w:b/>
        </w:rPr>
        <w:t>Confidentiality guidelines</w:t>
      </w:r>
      <w:bookmarkEnd w:id="55"/>
      <w:bookmarkEnd w:id="56"/>
    </w:p>
    <w:p w14:paraId="5DEDB93C" w14:textId="77777777" w:rsidR="001521BF" w:rsidRPr="00F94606" w:rsidRDefault="001521BF" w:rsidP="001456F1">
      <w:r w:rsidRPr="00F94606">
        <w:t>Under the BACP Ethical Framework for Counselling Professions (2018, Good Practice, page 13, Section: 10), confidentiality may need to be overridden, with consent of the client or without their consent, in the following circumstances:</w:t>
      </w:r>
    </w:p>
    <w:p w14:paraId="03E8091E" w14:textId="77777777" w:rsidR="001521BF" w:rsidRPr="00F94606" w:rsidRDefault="001521BF" w:rsidP="001456F1">
      <w:r w:rsidRPr="00F94606">
        <w:t>“In exceptional circumstances, the need to safeguard our clients or others from serious harm may require us to override our commitment to making our client’s wishes and confidentiality our primary concern. We may need to act in ways that will support any investigations or actions necessary to prevent serious harm to our clients or others. In such circumstances, we will do our best to respect the parts of our client’s wishes or confidences that do not need to be overridden in order to prevent serious harm.”</w:t>
      </w:r>
    </w:p>
    <w:p w14:paraId="77B280F6" w14:textId="77777777" w:rsidR="001521BF" w:rsidRPr="00F94606" w:rsidRDefault="001521BF" w:rsidP="001456F1">
      <w:r w:rsidRPr="00F94606">
        <w:t>In line with the NMC Code (2015, Section 5, Prioritise people, 5.4. and 5.5) confidentiality may need to be breached to:</w:t>
      </w:r>
    </w:p>
    <w:p w14:paraId="160A5EFF" w14:textId="77777777" w:rsidR="001521BF" w:rsidRPr="00F94606" w:rsidRDefault="001521BF" w:rsidP="000539C3">
      <w:pPr>
        <w:ind w:left="1418" w:hanging="709"/>
      </w:pPr>
      <w:r w:rsidRPr="00F94606">
        <w:t>“5.4</w:t>
      </w:r>
      <w:r w:rsidRPr="00F94606">
        <w:tab/>
        <w:t>share necessary information with other healthcare professionals and agencies only when the interests of patient safety and public protection override the need for confidentiality</w:t>
      </w:r>
    </w:p>
    <w:p w14:paraId="26EB1968" w14:textId="77777777" w:rsidR="001521BF" w:rsidRPr="00F94606" w:rsidRDefault="001521BF" w:rsidP="000539C3">
      <w:pPr>
        <w:ind w:left="1418" w:hanging="709"/>
      </w:pPr>
      <w:r w:rsidRPr="00F94606">
        <w:t>5.5</w:t>
      </w:r>
      <w:r w:rsidRPr="00F94606">
        <w:tab/>
        <w:t xml:space="preserve">share with people, their families and their carers, as far as the law allows, the information they want or need to know about their health, care and ongoing treatment sensitively and in a </w:t>
      </w:r>
      <w:proofErr w:type="gramStart"/>
      <w:r w:rsidRPr="00F94606">
        <w:t>way</w:t>
      </w:r>
      <w:proofErr w:type="gramEnd"/>
      <w:r w:rsidRPr="00F94606">
        <w:t xml:space="preserve"> they can understand.”</w:t>
      </w:r>
    </w:p>
    <w:p w14:paraId="243A6A2C" w14:textId="77777777" w:rsidR="001521BF" w:rsidRDefault="001521BF" w:rsidP="001456F1">
      <w:r w:rsidRPr="00F94606">
        <w:t>Confidentiality is therefore dependent on the legal and ethical risk to the harm of self or others, and public protection, and may need to be overridden in certain cases, in line with University safeguarding.  Students receiving counselling (or support from another appropriately trained member of Student Wellbeing) will be notified of this when consent is obtained to access a service.</w:t>
      </w:r>
    </w:p>
    <w:p w14:paraId="7007E715" w14:textId="77777777" w:rsidR="001521BF" w:rsidRDefault="001521BF" w:rsidP="001456F1"/>
    <w:p w14:paraId="7A390D4E" w14:textId="77777777" w:rsidR="001521BF" w:rsidRPr="008E293C" w:rsidRDefault="001521BF" w:rsidP="001456F1"/>
    <w:p w14:paraId="79C07320" w14:textId="77777777" w:rsidR="001521BF" w:rsidRPr="00A37210" w:rsidRDefault="001521BF" w:rsidP="001456F1"/>
    <w:p w14:paraId="670D9453" w14:textId="77777777" w:rsidR="001521BF" w:rsidRDefault="001521BF" w:rsidP="001456F1"/>
    <w:p w14:paraId="0F001E2E" w14:textId="77777777" w:rsidR="001521BF" w:rsidRDefault="001521BF" w:rsidP="001456F1"/>
    <w:p w14:paraId="12927F04" w14:textId="77777777" w:rsidR="001521BF" w:rsidRDefault="001521BF" w:rsidP="001456F1"/>
    <w:p w14:paraId="191F67B1" w14:textId="77777777" w:rsidR="001521BF" w:rsidRDefault="001521BF" w:rsidP="001456F1"/>
    <w:p w14:paraId="72DDCA58" w14:textId="55B2ACC8" w:rsidR="00A33ED9" w:rsidRDefault="00A33ED9">
      <w:pPr>
        <w:shd w:val="clear" w:color="auto" w:fill="auto"/>
        <w:spacing w:after="0"/>
      </w:pPr>
    </w:p>
    <w:p w14:paraId="787B707E" w14:textId="77777777" w:rsidR="005B0122" w:rsidRPr="005B0122" w:rsidRDefault="005B0122" w:rsidP="005B0122"/>
    <w:sectPr w:rsidR="005B0122" w:rsidRPr="005B0122" w:rsidSect="00A33ED9">
      <w:headerReference w:type="default" r:id="rId75"/>
      <w:footerReference w:type="default" r:id="rId76"/>
      <w:headerReference w:type="first" r:id="rId77"/>
      <w:footnotePr>
        <w:numRestart w:val="eachSect"/>
      </w:footnotePr>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0F277" w14:textId="77777777" w:rsidR="00AE4763" w:rsidRDefault="00AE4763" w:rsidP="001456F1">
      <w:r>
        <w:separator/>
      </w:r>
    </w:p>
  </w:endnote>
  <w:endnote w:type="continuationSeparator" w:id="0">
    <w:p w14:paraId="70B0F80B" w14:textId="77777777" w:rsidR="00AE4763" w:rsidRDefault="00AE4763" w:rsidP="0014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BBA09" w14:textId="77777777" w:rsidR="00B03B5D" w:rsidRDefault="00B03B5D" w:rsidP="001456F1">
    <w:pPr>
      <w:pStyle w:val="Footer"/>
    </w:pPr>
  </w:p>
  <w:p w14:paraId="6D4CB226" w14:textId="77777777" w:rsidR="00B03B5D" w:rsidRDefault="00B03B5D" w:rsidP="001456F1">
    <w:pPr>
      <w:pStyle w:val="Footer"/>
    </w:pPr>
    <w:r>
      <w:tab/>
    </w:r>
  </w:p>
  <w:p w14:paraId="325B5590" w14:textId="77777777" w:rsidR="00B03B5D" w:rsidRDefault="00B03B5D" w:rsidP="001456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E2654" w14:textId="1834CC41" w:rsidR="00B03B5D" w:rsidRPr="0077793E" w:rsidRDefault="00B03B5D" w:rsidP="001456F1">
    <w:pPr>
      <w:pStyle w:val="Footer"/>
      <w:rPr>
        <w:sz w:val="20"/>
        <w:szCs w:val="20"/>
      </w:rPr>
    </w:pPr>
    <w:r w:rsidRPr="0077793E">
      <w:rPr>
        <w:sz w:val="20"/>
        <w:szCs w:val="20"/>
      </w:rPr>
      <w:t>Positive Mental Health Policy</w:t>
    </w:r>
    <w:r w:rsidRPr="0077793E">
      <w:rPr>
        <w:sz w:val="20"/>
        <w:szCs w:val="20"/>
      </w:rPr>
      <w:tab/>
    </w:r>
    <w:r w:rsidRPr="0077793E">
      <w:rPr>
        <w:sz w:val="20"/>
        <w:szCs w:val="20"/>
      </w:rPr>
      <w:tab/>
    </w:r>
    <w:r w:rsidRPr="0077793E">
      <w:rPr>
        <w:sz w:val="20"/>
        <w:szCs w:val="20"/>
      </w:rPr>
      <w:fldChar w:fldCharType="begin"/>
    </w:r>
    <w:r w:rsidRPr="0077793E">
      <w:rPr>
        <w:sz w:val="20"/>
        <w:szCs w:val="20"/>
      </w:rPr>
      <w:instrText xml:space="preserve"> PAGE   \* MERGEFORMAT </w:instrText>
    </w:r>
    <w:r w:rsidRPr="0077793E">
      <w:rPr>
        <w:sz w:val="20"/>
        <w:szCs w:val="20"/>
      </w:rPr>
      <w:fldChar w:fldCharType="separate"/>
    </w:r>
    <w:r w:rsidRPr="0077793E">
      <w:rPr>
        <w:noProof/>
        <w:sz w:val="20"/>
        <w:szCs w:val="20"/>
      </w:rPr>
      <w:t>6</w:t>
    </w:r>
    <w:r w:rsidRPr="0077793E">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1AE43" w14:textId="4D5FF558" w:rsidR="00B03B5D" w:rsidRPr="0077793E" w:rsidRDefault="00B03B5D" w:rsidP="001456F1">
    <w:pPr>
      <w:pStyle w:val="Footer"/>
      <w:rPr>
        <w:sz w:val="20"/>
        <w:szCs w:val="20"/>
      </w:rPr>
    </w:pPr>
    <w:r w:rsidRPr="0077793E">
      <w:rPr>
        <w:sz w:val="20"/>
        <w:szCs w:val="20"/>
      </w:rPr>
      <w:t>Positive Mental Health Policy</w:t>
    </w:r>
    <w:r w:rsidRPr="0077793E">
      <w:rPr>
        <w:sz w:val="20"/>
        <w:szCs w:val="20"/>
      </w:rPr>
      <w:tab/>
    </w:r>
    <w:r w:rsidRPr="0077793E">
      <w:rPr>
        <w:sz w:val="20"/>
        <w:szCs w:val="20"/>
      </w:rPr>
      <w:tab/>
    </w:r>
    <w:r w:rsidRPr="0077793E">
      <w:rPr>
        <w:sz w:val="20"/>
        <w:szCs w:val="20"/>
      </w:rPr>
      <w:fldChar w:fldCharType="begin"/>
    </w:r>
    <w:r w:rsidRPr="0077793E">
      <w:rPr>
        <w:sz w:val="20"/>
        <w:szCs w:val="20"/>
      </w:rPr>
      <w:instrText xml:space="preserve"> PAGE   \* MERGEFORMAT </w:instrText>
    </w:r>
    <w:r w:rsidRPr="0077793E">
      <w:rPr>
        <w:sz w:val="20"/>
        <w:szCs w:val="20"/>
      </w:rPr>
      <w:fldChar w:fldCharType="separate"/>
    </w:r>
    <w:r w:rsidRPr="0077793E">
      <w:rPr>
        <w:noProof/>
        <w:sz w:val="20"/>
        <w:szCs w:val="20"/>
      </w:rPr>
      <w:t>1</w:t>
    </w:r>
    <w:r w:rsidRPr="0077793E">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7EE81" w14:textId="0042B011" w:rsidR="00B03B5D" w:rsidRPr="001521BF" w:rsidRDefault="00B03B5D" w:rsidP="001521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03218" w14:textId="4024A4DF" w:rsidR="00B03B5D" w:rsidRPr="001521BF" w:rsidRDefault="00B03B5D" w:rsidP="001521BF">
    <w:pPr>
      <w:pStyle w:val="Footer"/>
      <w:rPr>
        <w:sz w:val="20"/>
        <w:szCs w:val="20"/>
      </w:rPr>
    </w:pPr>
    <w:r>
      <w:rPr>
        <w:sz w:val="20"/>
        <w:szCs w:val="20"/>
      </w:rPr>
      <w:t>Acute Risk</w:t>
    </w:r>
    <w:r w:rsidRPr="0077793E">
      <w:rPr>
        <w:sz w:val="20"/>
        <w:szCs w:val="20"/>
      </w:rPr>
      <w:t xml:space="preserve"> Policy</w:t>
    </w:r>
    <w:r w:rsidRPr="0077793E">
      <w:rPr>
        <w:sz w:val="20"/>
        <w:szCs w:val="20"/>
      </w:rPr>
      <w:tab/>
    </w:r>
    <w:r w:rsidRPr="0077793E">
      <w:rPr>
        <w:sz w:val="20"/>
        <w:szCs w:val="20"/>
      </w:rPr>
      <w:tab/>
    </w:r>
    <w:r w:rsidRPr="0077793E">
      <w:rPr>
        <w:sz w:val="20"/>
        <w:szCs w:val="20"/>
      </w:rPr>
      <w:fldChar w:fldCharType="begin"/>
    </w:r>
    <w:r w:rsidRPr="0077793E">
      <w:rPr>
        <w:sz w:val="20"/>
        <w:szCs w:val="20"/>
      </w:rPr>
      <w:instrText xml:space="preserve"> PAGE   \* MERGEFORMAT </w:instrText>
    </w:r>
    <w:r w:rsidRPr="0077793E">
      <w:rPr>
        <w:sz w:val="20"/>
        <w:szCs w:val="20"/>
      </w:rPr>
      <w:fldChar w:fldCharType="separate"/>
    </w:r>
    <w:r>
      <w:rPr>
        <w:sz w:val="20"/>
        <w:szCs w:val="20"/>
      </w:rPr>
      <w:t>11</w:t>
    </w:r>
    <w:r w:rsidRPr="0077793E">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C7D64" w14:textId="77777777" w:rsidR="00AE4763" w:rsidRDefault="00AE4763" w:rsidP="001456F1">
      <w:r>
        <w:separator/>
      </w:r>
    </w:p>
  </w:footnote>
  <w:footnote w:type="continuationSeparator" w:id="0">
    <w:p w14:paraId="7795E72E" w14:textId="77777777" w:rsidR="00AE4763" w:rsidRDefault="00AE4763" w:rsidP="001456F1">
      <w:r>
        <w:continuationSeparator/>
      </w:r>
    </w:p>
  </w:footnote>
  <w:footnote w:id="1">
    <w:p w14:paraId="004F51EA" w14:textId="741CEC49" w:rsidR="00B03B5D" w:rsidRDefault="00B03B5D" w:rsidP="003604E3">
      <w:pPr>
        <w:pStyle w:val="FootnoteText"/>
        <w:ind w:left="142" w:hanging="142"/>
      </w:pPr>
      <w:r w:rsidRPr="003604E3">
        <w:rPr>
          <w:rStyle w:val="FootnoteReference"/>
        </w:rPr>
        <w:footnoteRef/>
      </w:r>
      <w:r w:rsidRPr="003604E3">
        <w:t xml:space="preserve"> </w:t>
      </w:r>
      <w:r>
        <w:tab/>
      </w:r>
      <w:r w:rsidRPr="003604E3">
        <w:t xml:space="preserve">Equality Act 2010, Part 2, Chapter 1, Section 6 - </w:t>
      </w:r>
      <w:hyperlink r:id="rId1" w:history="1">
        <w:r w:rsidRPr="003604E3">
          <w:rPr>
            <w:rStyle w:val="Hyperlink"/>
            <w:szCs w:val="22"/>
          </w:rPr>
          <w:t>https://www.legislation.gov.uk/ukpga/2010/15/section/6</w:t>
        </w:r>
      </w:hyperlink>
      <w:r>
        <w:t xml:space="preserve"> </w:t>
      </w:r>
    </w:p>
  </w:footnote>
  <w:footnote w:id="2">
    <w:p w14:paraId="21484C45" w14:textId="14A19C9D" w:rsidR="00B03B5D" w:rsidRDefault="00B03B5D" w:rsidP="003604E3">
      <w:pPr>
        <w:pStyle w:val="FootnoteText"/>
        <w:ind w:left="142" w:hanging="142"/>
      </w:pPr>
      <w:r>
        <w:rPr>
          <w:rStyle w:val="FootnoteReference"/>
        </w:rPr>
        <w:footnoteRef/>
      </w:r>
      <w:r>
        <w:t xml:space="preserve"> </w:t>
      </w:r>
      <w:r>
        <w:tab/>
      </w:r>
      <w:r w:rsidRPr="00806B2B">
        <w:t xml:space="preserve">Reasonable adjustments are what the Equality Act 2010 calls any special facilities, assistive technology or support services which enable </w:t>
      </w:r>
      <w:r>
        <w:t>students to</w:t>
      </w:r>
      <w:r w:rsidRPr="00806B2B">
        <w:t xml:space="preserve"> make the most of </w:t>
      </w:r>
      <w:r>
        <w:t>their</w:t>
      </w:r>
      <w:r w:rsidRPr="00806B2B">
        <w:t xml:space="preserve"> studies.</w:t>
      </w:r>
    </w:p>
  </w:footnote>
  <w:footnote w:id="3">
    <w:p w14:paraId="619BE4F1" w14:textId="77777777" w:rsidR="00B03B5D" w:rsidRDefault="00B03B5D" w:rsidP="001521BF">
      <w:pPr>
        <w:pStyle w:val="FootnoteText"/>
        <w:ind w:left="142" w:hanging="142"/>
      </w:pPr>
      <w:r w:rsidRPr="00F94606">
        <w:rPr>
          <w:rStyle w:val="FootnoteReference"/>
        </w:rPr>
        <w:footnoteRef/>
      </w:r>
      <w:r w:rsidRPr="00F94606">
        <w:t xml:space="preserve"> </w:t>
      </w:r>
      <w:r w:rsidRPr="00F94606">
        <w:tab/>
        <w:t>The Health and Wellbeing Services includes the Student Wellbeing Advice Service, the Student Health Service, the Mental Health Advice Service and the Counselling Service.</w:t>
      </w:r>
    </w:p>
  </w:footnote>
  <w:footnote w:id="4">
    <w:p w14:paraId="34AAE76A" w14:textId="77777777" w:rsidR="00B03B5D" w:rsidRPr="00A3051F" w:rsidRDefault="00B03B5D" w:rsidP="001521BF">
      <w:pPr>
        <w:pStyle w:val="FootnoteText"/>
        <w:ind w:left="142" w:hanging="142"/>
      </w:pPr>
      <w:r w:rsidRPr="005635F1">
        <w:rPr>
          <w:rStyle w:val="FootnoteReference"/>
          <w:szCs w:val="16"/>
        </w:rPr>
        <w:footnoteRef/>
      </w:r>
      <w:r w:rsidRPr="005635F1">
        <w:t xml:space="preserve"> </w:t>
      </w:r>
      <w:r>
        <w:tab/>
      </w:r>
      <w:r w:rsidRPr="00A3051F">
        <w:t>Copyright © 2016. British Association for Counselling and Psychotherapy.  First published 2015 the Ethical Framework for the Counselling Professions is effective from 1 July 2016.</w:t>
      </w:r>
    </w:p>
  </w:footnote>
  <w:footnote w:id="5">
    <w:p w14:paraId="1B7C9CA2" w14:textId="77777777" w:rsidR="00B03B5D" w:rsidRPr="00A3051F" w:rsidRDefault="00B03B5D" w:rsidP="001521BF">
      <w:pPr>
        <w:pStyle w:val="FootnoteText"/>
        <w:ind w:left="142" w:hanging="142"/>
      </w:pPr>
      <w:r w:rsidRPr="00A3051F">
        <w:rPr>
          <w:rStyle w:val="FootnoteReference"/>
          <w:szCs w:val="16"/>
        </w:rPr>
        <w:footnoteRef/>
      </w:r>
      <w:r w:rsidRPr="00A3051F">
        <w:t xml:space="preserve"> </w:t>
      </w:r>
      <w:r>
        <w:tab/>
      </w:r>
      <w:r w:rsidRPr="00A3051F">
        <w:t>Published by the Nursing and Midwifery Council 29 January 2015, effective from 31 March 2015.</w:t>
      </w:r>
    </w:p>
  </w:footnote>
  <w:footnote w:id="6">
    <w:p w14:paraId="1691C580" w14:textId="77777777" w:rsidR="00B03B5D" w:rsidRPr="000C7435" w:rsidRDefault="00B03B5D" w:rsidP="001521BF">
      <w:pPr>
        <w:pStyle w:val="FootnoteText"/>
        <w:ind w:left="142" w:hanging="142"/>
      </w:pPr>
      <w:r w:rsidRPr="007F32C4">
        <w:rPr>
          <w:rStyle w:val="FootnoteReference"/>
        </w:rPr>
        <w:footnoteRef/>
      </w:r>
      <w:r w:rsidRPr="007F32C4">
        <w:t xml:space="preserve"> </w:t>
      </w:r>
      <w:r w:rsidRPr="007F32C4">
        <w:tab/>
        <w:t xml:space="preserve">Charlotte Simms, Elizabeth Scowcroft, Mette Isaksen, Joe Potter and Jacqui Morrissey, </w:t>
      </w:r>
      <w:r w:rsidRPr="007F32C4">
        <w:rPr>
          <w:i/>
        </w:rPr>
        <w:t>Suicide statistics report, latest statistics for the UK and Republic of Ireland December 2019</w:t>
      </w:r>
      <w:r w:rsidRPr="007F32C4">
        <w:t>, (Samaritans,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5DB7D" w14:textId="77777777" w:rsidR="00B03B5D" w:rsidRDefault="00B03B5D" w:rsidP="001456F1">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28123350" w14:textId="77777777" w:rsidR="00B03B5D" w:rsidRDefault="00B03B5D" w:rsidP="001456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F6726" w14:textId="77777777" w:rsidR="00B03B5D" w:rsidRPr="00E93E82" w:rsidRDefault="00B03B5D" w:rsidP="001456F1">
    <w:pPr>
      <w:pStyle w:val="Header"/>
      <w:rPr>
        <w:rStyle w:val="PageNumber"/>
        <w:b/>
        <w:color w:val="44546A" w:themeColor="text2"/>
      </w:rPr>
    </w:pPr>
  </w:p>
  <w:p w14:paraId="4284E99B" w14:textId="77777777" w:rsidR="00B03B5D" w:rsidRPr="00E93E82" w:rsidRDefault="00B03B5D" w:rsidP="001456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C34DA" w14:textId="77777777" w:rsidR="00B03B5D" w:rsidRPr="0077793E" w:rsidRDefault="00B03B5D" w:rsidP="0077793E">
    <w:pPr>
      <w:pStyle w:val="Header"/>
      <w:jc w:val="right"/>
      <w:rPr>
        <w:sz w:val="16"/>
        <w:szCs w:val="16"/>
      </w:rPr>
    </w:pPr>
    <w:r w:rsidRPr="0077793E">
      <w:rPr>
        <w:sz w:val="16"/>
        <w:szCs w:val="16"/>
      </w:rPr>
      <w:t>The University of Chichester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0966" w14:textId="77777777" w:rsidR="00B03B5D" w:rsidRPr="0077793E" w:rsidRDefault="00B03B5D" w:rsidP="0077793E">
    <w:pPr>
      <w:pStyle w:val="Header"/>
      <w:jc w:val="right"/>
      <w:rPr>
        <w:sz w:val="16"/>
        <w:szCs w:val="16"/>
      </w:rPr>
    </w:pPr>
    <w:r w:rsidRPr="0077793E">
      <w:rPr>
        <w:sz w:val="16"/>
        <w:szCs w:val="16"/>
      </w:rPr>
      <w:t>The University of Chichester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BC562" w14:textId="6125BFF9" w:rsidR="00B03B5D" w:rsidRPr="001521BF" w:rsidRDefault="00B03B5D" w:rsidP="001521B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4B5A4" w14:textId="77777777" w:rsidR="00B03B5D" w:rsidRPr="0077793E" w:rsidRDefault="00B03B5D" w:rsidP="001521BF">
    <w:pPr>
      <w:pStyle w:val="Header"/>
      <w:jc w:val="right"/>
      <w:rPr>
        <w:sz w:val="16"/>
        <w:szCs w:val="16"/>
      </w:rPr>
    </w:pPr>
    <w:r w:rsidRPr="0077793E">
      <w:rPr>
        <w:sz w:val="16"/>
        <w:szCs w:val="16"/>
      </w:rPr>
      <w:t>The University of Chichester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8E220" w14:textId="77777777" w:rsidR="00B03B5D" w:rsidRPr="0077793E" w:rsidRDefault="00B03B5D" w:rsidP="0077793E">
    <w:pPr>
      <w:pStyle w:val="Header"/>
      <w:jc w:val="right"/>
      <w:rPr>
        <w:sz w:val="16"/>
        <w:szCs w:val="16"/>
      </w:rPr>
    </w:pPr>
    <w:r w:rsidRPr="0077793E">
      <w:rPr>
        <w:sz w:val="16"/>
        <w:szCs w:val="16"/>
      </w:rPr>
      <w:t>The University of Chichester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571E5"/>
    <w:multiLevelType w:val="multilevel"/>
    <w:tmpl w:val="AEEE6F04"/>
    <w:lvl w:ilvl="0">
      <w:start w:val="1"/>
      <w:numFmt w:val="decimal"/>
      <w:pStyle w:val="Heading1"/>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C1F214E"/>
    <w:multiLevelType w:val="hybridMultilevel"/>
    <w:tmpl w:val="DC5C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47C7B"/>
    <w:multiLevelType w:val="hybridMultilevel"/>
    <w:tmpl w:val="AE6844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B5B5B"/>
    <w:multiLevelType w:val="hybridMultilevel"/>
    <w:tmpl w:val="D5607C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D559C5"/>
    <w:multiLevelType w:val="hybridMultilevel"/>
    <w:tmpl w:val="C8EEC6FA"/>
    <w:lvl w:ilvl="0" w:tplc="DCBE108A">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E4559"/>
    <w:multiLevelType w:val="hybridMultilevel"/>
    <w:tmpl w:val="6D0AB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3A37FC"/>
    <w:multiLevelType w:val="hybridMultilevel"/>
    <w:tmpl w:val="0412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6F5BD8"/>
    <w:multiLevelType w:val="hybridMultilevel"/>
    <w:tmpl w:val="8FFAE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68430E"/>
    <w:multiLevelType w:val="hybridMultilevel"/>
    <w:tmpl w:val="69B00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944B0C"/>
    <w:multiLevelType w:val="multilevel"/>
    <w:tmpl w:val="7F10095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60E0662"/>
    <w:multiLevelType w:val="hybridMultilevel"/>
    <w:tmpl w:val="1542C4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17560B"/>
    <w:multiLevelType w:val="hybridMultilevel"/>
    <w:tmpl w:val="4B008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30F08"/>
    <w:multiLevelType w:val="hybridMultilevel"/>
    <w:tmpl w:val="B720B6A6"/>
    <w:lvl w:ilvl="0" w:tplc="0F325DB6">
      <w:start w:val="1"/>
      <w:numFmt w:val="bullet"/>
      <w:lvlText w:val="-"/>
      <w:lvlJc w:val="left"/>
      <w:pPr>
        <w:ind w:left="720" w:hanging="360"/>
      </w:pPr>
      <w:rPr>
        <w:rFonts w:ascii="Verdana" w:eastAsia="MingLiU" w:hAnsi="Verdana" w:cs="Arial" w:hint="default"/>
        <w:b w:val="0"/>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E550890"/>
    <w:multiLevelType w:val="hybridMultilevel"/>
    <w:tmpl w:val="298891A8"/>
    <w:lvl w:ilvl="0" w:tplc="4456E818">
      <w:start w:val="1"/>
      <w:numFmt w:val="decimal"/>
      <w:lvlText w:val="%1."/>
      <w:lvlJc w:val="left"/>
      <w:pPr>
        <w:ind w:left="360" w:hanging="360"/>
      </w:pPr>
      <w:rPr>
        <w:rFonts w:ascii="Arial" w:hAnsi="Arial" w:hint="default"/>
        <w:b w:val="0"/>
        <w:i w:val="0"/>
        <w:sz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CA7254"/>
    <w:multiLevelType w:val="hybridMultilevel"/>
    <w:tmpl w:val="A948D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776FC"/>
    <w:multiLevelType w:val="hybridMultilevel"/>
    <w:tmpl w:val="B624F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857C4D"/>
    <w:multiLevelType w:val="hybridMultilevel"/>
    <w:tmpl w:val="E4623F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3F9717D"/>
    <w:multiLevelType w:val="hybridMultilevel"/>
    <w:tmpl w:val="37AE7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61B376B"/>
    <w:multiLevelType w:val="hybridMultilevel"/>
    <w:tmpl w:val="5664B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3A5A1D"/>
    <w:multiLevelType w:val="hybridMultilevel"/>
    <w:tmpl w:val="B09C07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8934EB1"/>
    <w:multiLevelType w:val="hybridMultilevel"/>
    <w:tmpl w:val="A3DA7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233F61"/>
    <w:multiLevelType w:val="multilevel"/>
    <w:tmpl w:val="A6A206D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DB82220"/>
    <w:multiLevelType w:val="hybridMultilevel"/>
    <w:tmpl w:val="A71097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6A51846"/>
    <w:multiLevelType w:val="hybridMultilevel"/>
    <w:tmpl w:val="50842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ED2279"/>
    <w:multiLevelType w:val="hybridMultilevel"/>
    <w:tmpl w:val="67CEE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0D43FA"/>
    <w:multiLevelType w:val="hybridMultilevel"/>
    <w:tmpl w:val="1312F3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DC7E3E"/>
    <w:multiLevelType w:val="hybridMultilevel"/>
    <w:tmpl w:val="E152C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9417AA8"/>
    <w:multiLevelType w:val="multilevel"/>
    <w:tmpl w:val="A6A206D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9A32C34"/>
    <w:multiLevelType w:val="multilevel"/>
    <w:tmpl w:val="18F2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FC61F1"/>
    <w:multiLevelType w:val="hybridMultilevel"/>
    <w:tmpl w:val="44C0F8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4"/>
  </w:num>
  <w:num w:numId="4">
    <w:abstractNumId w:val="11"/>
  </w:num>
  <w:num w:numId="5">
    <w:abstractNumId w:val="1"/>
  </w:num>
  <w:num w:numId="6">
    <w:abstractNumId w:val="5"/>
  </w:num>
  <w:num w:numId="7">
    <w:abstractNumId w:val="17"/>
  </w:num>
  <w:num w:numId="8">
    <w:abstractNumId w:val="8"/>
  </w:num>
  <w:num w:numId="9">
    <w:abstractNumId w:val="18"/>
  </w:num>
  <w:num w:numId="10">
    <w:abstractNumId w:val="24"/>
  </w:num>
  <w:num w:numId="11">
    <w:abstractNumId w:val="26"/>
  </w:num>
  <w:num w:numId="12">
    <w:abstractNumId w:val="7"/>
  </w:num>
  <w:num w:numId="13">
    <w:abstractNumId w:val="16"/>
  </w:num>
  <w:num w:numId="14">
    <w:abstractNumId w:val="12"/>
  </w:num>
  <w:num w:numId="15">
    <w:abstractNumId w:val="29"/>
  </w:num>
  <w:num w:numId="16">
    <w:abstractNumId w:val="6"/>
  </w:num>
  <w:num w:numId="17">
    <w:abstractNumId w:val="15"/>
  </w:num>
  <w:num w:numId="18">
    <w:abstractNumId w:val="27"/>
  </w:num>
  <w:num w:numId="19">
    <w:abstractNumId w:val="21"/>
  </w:num>
  <w:num w:numId="20">
    <w:abstractNumId w:val="9"/>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5"/>
    <w:lvlOverride w:ilvl="0">
      <w:lvl w:ilvl="0" w:tplc="0809000F">
        <w:start w:val="1"/>
        <w:numFmt w:val="decimal"/>
        <w:lvlText w:val="%1."/>
        <w:lvlJc w:val="left"/>
        <w:pPr>
          <w:ind w:left="357" w:hanging="357"/>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4">
    <w:abstractNumId w:val="15"/>
    <w:lvlOverride w:ilvl="0">
      <w:lvl w:ilvl="0" w:tplc="0809000F">
        <w:start w:val="1"/>
        <w:numFmt w:val="decimal"/>
        <w:lvlText w:val="%1."/>
        <w:lvlJc w:val="left"/>
        <w:pPr>
          <w:ind w:left="357" w:hanging="357"/>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5">
    <w:abstractNumId w:val="28"/>
  </w:num>
  <w:num w:numId="26">
    <w:abstractNumId w:val="3"/>
  </w:num>
  <w:num w:numId="27">
    <w:abstractNumId w:val="22"/>
  </w:num>
  <w:num w:numId="28">
    <w:abstractNumId w:val="10"/>
  </w:num>
  <w:num w:numId="29">
    <w:abstractNumId w:val="25"/>
  </w:num>
  <w:num w:numId="30">
    <w:abstractNumId w:val="20"/>
  </w:num>
  <w:num w:numId="31">
    <w:abstractNumId w:val="19"/>
  </w:num>
  <w:num w:numId="32">
    <w:abstractNumId w:val="4"/>
  </w:num>
  <w:num w:numId="33">
    <w:abstractNumId w:val="4"/>
  </w:num>
  <w:num w:numId="34">
    <w:abstractNumId w:val="4"/>
  </w:num>
  <w:num w:numId="35">
    <w:abstractNumId w:val="4"/>
  </w:num>
  <w:num w:numId="36">
    <w:abstractNumId w:val="2"/>
  </w:num>
  <w:num w:numId="37">
    <w:abstractNumId w:val="4"/>
  </w:num>
  <w:num w:numId="38">
    <w:abstractNumId w:val="4"/>
  </w:num>
  <w:num w:numId="39">
    <w:abstractNumId w:val="13"/>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82"/>
    <w:rsid w:val="0001348D"/>
    <w:rsid w:val="00034985"/>
    <w:rsid w:val="000512C5"/>
    <w:rsid w:val="0005280C"/>
    <w:rsid w:val="000539C3"/>
    <w:rsid w:val="000550E7"/>
    <w:rsid w:val="00056A26"/>
    <w:rsid w:val="00067315"/>
    <w:rsid w:val="0009096E"/>
    <w:rsid w:val="00096FC6"/>
    <w:rsid w:val="0009785D"/>
    <w:rsid w:val="000A5D73"/>
    <w:rsid w:val="000A77FD"/>
    <w:rsid w:val="000B5D1E"/>
    <w:rsid w:val="000C1CD8"/>
    <w:rsid w:val="000F0F6F"/>
    <w:rsid w:val="000F320D"/>
    <w:rsid w:val="000F4B6C"/>
    <w:rsid w:val="001001A4"/>
    <w:rsid w:val="00112D35"/>
    <w:rsid w:val="001217B1"/>
    <w:rsid w:val="00123037"/>
    <w:rsid w:val="001456F1"/>
    <w:rsid w:val="001459A7"/>
    <w:rsid w:val="0014673D"/>
    <w:rsid w:val="001503C0"/>
    <w:rsid w:val="001521BF"/>
    <w:rsid w:val="001740AD"/>
    <w:rsid w:val="00174A1A"/>
    <w:rsid w:val="001754A3"/>
    <w:rsid w:val="00190CC9"/>
    <w:rsid w:val="001A2CF8"/>
    <w:rsid w:val="001A4DA1"/>
    <w:rsid w:val="001A74E6"/>
    <w:rsid w:val="001B539F"/>
    <w:rsid w:val="001C62F6"/>
    <w:rsid w:val="001D40B7"/>
    <w:rsid w:val="001E3537"/>
    <w:rsid w:val="001E5C30"/>
    <w:rsid w:val="001E6CAE"/>
    <w:rsid w:val="001F73F8"/>
    <w:rsid w:val="002000E8"/>
    <w:rsid w:val="00210444"/>
    <w:rsid w:val="0021289F"/>
    <w:rsid w:val="00216957"/>
    <w:rsid w:val="00223350"/>
    <w:rsid w:val="002241C2"/>
    <w:rsid w:val="002407D6"/>
    <w:rsid w:val="00243227"/>
    <w:rsid w:val="00245054"/>
    <w:rsid w:val="00257E59"/>
    <w:rsid w:val="002640D1"/>
    <w:rsid w:val="002A122C"/>
    <w:rsid w:val="002A2157"/>
    <w:rsid w:val="002A6E77"/>
    <w:rsid w:val="002B48EE"/>
    <w:rsid w:val="002C31C0"/>
    <w:rsid w:val="002C6207"/>
    <w:rsid w:val="002D0BF3"/>
    <w:rsid w:val="002D474D"/>
    <w:rsid w:val="002D49F2"/>
    <w:rsid w:val="002D6395"/>
    <w:rsid w:val="002E1FAF"/>
    <w:rsid w:val="002F41A4"/>
    <w:rsid w:val="002F5CE4"/>
    <w:rsid w:val="00302B52"/>
    <w:rsid w:val="00304DA0"/>
    <w:rsid w:val="0030736B"/>
    <w:rsid w:val="003156D4"/>
    <w:rsid w:val="003256CD"/>
    <w:rsid w:val="00337B6D"/>
    <w:rsid w:val="00344E2C"/>
    <w:rsid w:val="003455BF"/>
    <w:rsid w:val="00347D82"/>
    <w:rsid w:val="00351637"/>
    <w:rsid w:val="003548B8"/>
    <w:rsid w:val="00354B47"/>
    <w:rsid w:val="00360477"/>
    <w:rsid w:val="003604E3"/>
    <w:rsid w:val="00360901"/>
    <w:rsid w:val="003663C2"/>
    <w:rsid w:val="00384054"/>
    <w:rsid w:val="0038497D"/>
    <w:rsid w:val="00391C48"/>
    <w:rsid w:val="003A513B"/>
    <w:rsid w:val="003B0647"/>
    <w:rsid w:val="003B1C97"/>
    <w:rsid w:val="003C2343"/>
    <w:rsid w:val="003C4EBD"/>
    <w:rsid w:val="003C5362"/>
    <w:rsid w:val="003C75BB"/>
    <w:rsid w:val="003E328B"/>
    <w:rsid w:val="003E6718"/>
    <w:rsid w:val="00401CC2"/>
    <w:rsid w:val="004061D1"/>
    <w:rsid w:val="004109E9"/>
    <w:rsid w:val="00414587"/>
    <w:rsid w:val="00426879"/>
    <w:rsid w:val="0043167F"/>
    <w:rsid w:val="0043476A"/>
    <w:rsid w:val="00435091"/>
    <w:rsid w:val="00442A5D"/>
    <w:rsid w:val="00456DC7"/>
    <w:rsid w:val="004605FC"/>
    <w:rsid w:val="00462266"/>
    <w:rsid w:val="0047018B"/>
    <w:rsid w:val="00470869"/>
    <w:rsid w:val="00492EE1"/>
    <w:rsid w:val="004B052C"/>
    <w:rsid w:val="004B6AFA"/>
    <w:rsid w:val="004C0D4D"/>
    <w:rsid w:val="004D0312"/>
    <w:rsid w:val="004D27D2"/>
    <w:rsid w:val="004E0C3A"/>
    <w:rsid w:val="004F0DB1"/>
    <w:rsid w:val="004F15FC"/>
    <w:rsid w:val="00506E68"/>
    <w:rsid w:val="005208CC"/>
    <w:rsid w:val="00525EEC"/>
    <w:rsid w:val="005270F8"/>
    <w:rsid w:val="00544AF5"/>
    <w:rsid w:val="00544DCD"/>
    <w:rsid w:val="00565615"/>
    <w:rsid w:val="005664AA"/>
    <w:rsid w:val="0056751C"/>
    <w:rsid w:val="00567E93"/>
    <w:rsid w:val="0057767A"/>
    <w:rsid w:val="0058252C"/>
    <w:rsid w:val="00584D9E"/>
    <w:rsid w:val="0058638A"/>
    <w:rsid w:val="005943A7"/>
    <w:rsid w:val="005B0122"/>
    <w:rsid w:val="005B6787"/>
    <w:rsid w:val="005B6CC6"/>
    <w:rsid w:val="005C0F3C"/>
    <w:rsid w:val="005C2A8C"/>
    <w:rsid w:val="005C5D04"/>
    <w:rsid w:val="005D45D3"/>
    <w:rsid w:val="005D6954"/>
    <w:rsid w:val="005E114A"/>
    <w:rsid w:val="005E52C5"/>
    <w:rsid w:val="005F2192"/>
    <w:rsid w:val="00605DA7"/>
    <w:rsid w:val="00617768"/>
    <w:rsid w:val="00622E6E"/>
    <w:rsid w:val="00625550"/>
    <w:rsid w:val="0063088F"/>
    <w:rsid w:val="0063199C"/>
    <w:rsid w:val="006329A6"/>
    <w:rsid w:val="0063459B"/>
    <w:rsid w:val="00643EF6"/>
    <w:rsid w:val="00645B6D"/>
    <w:rsid w:val="00647120"/>
    <w:rsid w:val="00653366"/>
    <w:rsid w:val="00654C35"/>
    <w:rsid w:val="00657E9F"/>
    <w:rsid w:val="00661061"/>
    <w:rsid w:val="00663207"/>
    <w:rsid w:val="00663278"/>
    <w:rsid w:val="00663F4F"/>
    <w:rsid w:val="00665C7F"/>
    <w:rsid w:val="00680A1E"/>
    <w:rsid w:val="00683FA7"/>
    <w:rsid w:val="00683FD5"/>
    <w:rsid w:val="00690F41"/>
    <w:rsid w:val="006A656E"/>
    <w:rsid w:val="006A65C9"/>
    <w:rsid w:val="006B28EC"/>
    <w:rsid w:val="006C552F"/>
    <w:rsid w:val="006C6FEC"/>
    <w:rsid w:val="006D2840"/>
    <w:rsid w:val="006E0810"/>
    <w:rsid w:val="006E154B"/>
    <w:rsid w:val="006E29F5"/>
    <w:rsid w:val="006E371B"/>
    <w:rsid w:val="00702B8F"/>
    <w:rsid w:val="00711313"/>
    <w:rsid w:val="00714471"/>
    <w:rsid w:val="00715317"/>
    <w:rsid w:val="0073572A"/>
    <w:rsid w:val="00741D11"/>
    <w:rsid w:val="00752437"/>
    <w:rsid w:val="00752D39"/>
    <w:rsid w:val="0077793E"/>
    <w:rsid w:val="00777A72"/>
    <w:rsid w:val="007849C6"/>
    <w:rsid w:val="007A1093"/>
    <w:rsid w:val="007A51D2"/>
    <w:rsid w:val="007A6E6B"/>
    <w:rsid w:val="007B34E9"/>
    <w:rsid w:val="007D257E"/>
    <w:rsid w:val="007E43D7"/>
    <w:rsid w:val="007E46ED"/>
    <w:rsid w:val="007E691B"/>
    <w:rsid w:val="007F242E"/>
    <w:rsid w:val="007F61F5"/>
    <w:rsid w:val="007F6293"/>
    <w:rsid w:val="007F6A10"/>
    <w:rsid w:val="00806B2B"/>
    <w:rsid w:val="00814D2B"/>
    <w:rsid w:val="00871E24"/>
    <w:rsid w:val="00872A19"/>
    <w:rsid w:val="0087367A"/>
    <w:rsid w:val="00882FFF"/>
    <w:rsid w:val="008872B1"/>
    <w:rsid w:val="00894936"/>
    <w:rsid w:val="00896E67"/>
    <w:rsid w:val="008A484B"/>
    <w:rsid w:val="008A4D23"/>
    <w:rsid w:val="008C71CE"/>
    <w:rsid w:val="008C78DD"/>
    <w:rsid w:val="008D207D"/>
    <w:rsid w:val="008D7661"/>
    <w:rsid w:val="008E4A5A"/>
    <w:rsid w:val="008F5AAB"/>
    <w:rsid w:val="008F6674"/>
    <w:rsid w:val="00912563"/>
    <w:rsid w:val="00913295"/>
    <w:rsid w:val="009141D3"/>
    <w:rsid w:val="00940DB1"/>
    <w:rsid w:val="0094408F"/>
    <w:rsid w:val="00944AED"/>
    <w:rsid w:val="00950ED2"/>
    <w:rsid w:val="0096178B"/>
    <w:rsid w:val="00965B63"/>
    <w:rsid w:val="009660F8"/>
    <w:rsid w:val="009831C3"/>
    <w:rsid w:val="009872DA"/>
    <w:rsid w:val="009A0725"/>
    <w:rsid w:val="009A1C73"/>
    <w:rsid w:val="009B12C4"/>
    <w:rsid w:val="009B5024"/>
    <w:rsid w:val="009D1924"/>
    <w:rsid w:val="00A10853"/>
    <w:rsid w:val="00A2482B"/>
    <w:rsid w:val="00A33ED9"/>
    <w:rsid w:val="00A34A9D"/>
    <w:rsid w:val="00A3516A"/>
    <w:rsid w:val="00A41C39"/>
    <w:rsid w:val="00A4560B"/>
    <w:rsid w:val="00A46C40"/>
    <w:rsid w:val="00A65475"/>
    <w:rsid w:val="00A67CF3"/>
    <w:rsid w:val="00A75B17"/>
    <w:rsid w:val="00A857A3"/>
    <w:rsid w:val="00A95665"/>
    <w:rsid w:val="00AA4BE2"/>
    <w:rsid w:val="00AA517D"/>
    <w:rsid w:val="00AC216B"/>
    <w:rsid w:val="00AD1282"/>
    <w:rsid w:val="00AE3EC6"/>
    <w:rsid w:val="00AE4763"/>
    <w:rsid w:val="00AE5623"/>
    <w:rsid w:val="00AF1714"/>
    <w:rsid w:val="00B03B5D"/>
    <w:rsid w:val="00B0797C"/>
    <w:rsid w:val="00B17850"/>
    <w:rsid w:val="00B209FC"/>
    <w:rsid w:val="00B3161C"/>
    <w:rsid w:val="00B32787"/>
    <w:rsid w:val="00B54142"/>
    <w:rsid w:val="00B60B68"/>
    <w:rsid w:val="00B70F66"/>
    <w:rsid w:val="00B73420"/>
    <w:rsid w:val="00B85C1F"/>
    <w:rsid w:val="00B87957"/>
    <w:rsid w:val="00B9503C"/>
    <w:rsid w:val="00BA580B"/>
    <w:rsid w:val="00BC4791"/>
    <w:rsid w:val="00BC52D2"/>
    <w:rsid w:val="00BD068A"/>
    <w:rsid w:val="00BE7F09"/>
    <w:rsid w:val="00BF230E"/>
    <w:rsid w:val="00BF29F1"/>
    <w:rsid w:val="00BF5E53"/>
    <w:rsid w:val="00C005B0"/>
    <w:rsid w:val="00C0591C"/>
    <w:rsid w:val="00C07B24"/>
    <w:rsid w:val="00C17E99"/>
    <w:rsid w:val="00C26A2A"/>
    <w:rsid w:val="00C336E1"/>
    <w:rsid w:val="00C35E66"/>
    <w:rsid w:val="00C503E6"/>
    <w:rsid w:val="00C5363C"/>
    <w:rsid w:val="00C54920"/>
    <w:rsid w:val="00C55B33"/>
    <w:rsid w:val="00C56FA9"/>
    <w:rsid w:val="00C67FA5"/>
    <w:rsid w:val="00C73087"/>
    <w:rsid w:val="00C75F1D"/>
    <w:rsid w:val="00C80FF4"/>
    <w:rsid w:val="00C9087D"/>
    <w:rsid w:val="00C90B52"/>
    <w:rsid w:val="00C954BD"/>
    <w:rsid w:val="00C97812"/>
    <w:rsid w:val="00CA5482"/>
    <w:rsid w:val="00CB484A"/>
    <w:rsid w:val="00CE7BB9"/>
    <w:rsid w:val="00CF021F"/>
    <w:rsid w:val="00CF32F5"/>
    <w:rsid w:val="00CF4F7A"/>
    <w:rsid w:val="00D004C1"/>
    <w:rsid w:val="00D0258E"/>
    <w:rsid w:val="00D1617B"/>
    <w:rsid w:val="00D2157D"/>
    <w:rsid w:val="00D2321C"/>
    <w:rsid w:val="00D240D4"/>
    <w:rsid w:val="00D273B1"/>
    <w:rsid w:val="00D3672A"/>
    <w:rsid w:val="00D45332"/>
    <w:rsid w:val="00D55472"/>
    <w:rsid w:val="00D556E6"/>
    <w:rsid w:val="00D56716"/>
    <w:rsid w:val="00D9418E"/>
    <w:rsid w:val="00D94274"/>
    <w:rsid w:val="00DA021F"/>
    <w:rsid w:val="00DA29CB"/>
    <w:rsid w:val="00DA2D76"/>
    <w:rsid w:val="00DA5954"/>
    <w:rsid w:val="00DB7E85"/>
    <w:rsid w:val="00DE7365"/>
    <w:rsid w:val="00DF4F76"/>
    <w:rsid w:val="00E018AD"/>
    <w:rsid w:val="00E03A59"/>
    <w:rsid w:val="00E17AE2"/>
    <w:rsid w:val="00E17F66"/>
    <w:rsid w:val="00E20DE8"/>
    <w:rsid w:val="00E234C0"/>
    <w:rsid w:val="00E33CB2"/>
    <w:rsid w:val="00E34FA5"/>
    <w:rsid w:val="00E35CA1"/>
    <w:rsid w:val="00E5189D"/>
    <w:rsid w:val="00E51BF0"/>
    <w:rsid w:val="00E654AD"/>
    <w:rsid w:val="00E7091D"/>
    <w:rsid w:val="00E7691C"/>
    <w:rsid w:val="00E85DB2"/>
    <w:rsid w:val="00E91443"/>
    <w:rsid w:val="00E93E82"/>
    <w:rsid w:val="00EA6412"/>
    <w:rsid w:val="00EB6547"/>
    <w:rsid w:val="00EC5057"/>
    <w:rsid w:val="00EC5A13"/>
    <w:rsid w:val="00ED1CCA"/>
    <w:rsid w:val="00ED3B4F"/>
    <w:rsid w:val="00ED4EA2"/>
    <w:rsid w:val="00ED6BB5"/>
    <w:rsid w:val="00EE5496"/>
    <w:rsid w:val="00EE7E17"/>
    <w:rsid w:val="00EF221A"/>
    <w:rsid w:val="00EF5BA5"/>
    <w:rsid w:val="00F13497"/>
    <w:rsid w:val="00F143C4"/>
    <w:rsid w:val="00F17BCD"/>
    <w:rsid w:val="00F17C7E"/>
    <w:rsid w:val="00F31D2D"/>
    <w:rsid w:val="00F31D51"/>
    <w:rsid w:val="00F50ACB"/>
    <w:rsid w:val="00F55C16"/>
    <w:rsid w:val="00F57CD1"/>
    <w:rsid w:val="00F66295"/>
    <w:rsid w:val="00F66D22"/>
    <w:rsid w:val="00F7133B"/>
    <w:rsid w:val="00F80176"/>
    <w:rsid w:val="00FA393F"/>
    <w:rsid w:val="00FB1894"/>
    <w:rsid w:val="00FB66BD"/>
    <w:rsid w:val="00FD64BE"/>
    <w:rsid w:val="00FE40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8766C4"/>
  <w14:defaultImageDpi w14:val="300"/>
  <w15:docId w15:val="{BF1CCDB8-AF32-4AA7-A1EA-0C84EF9C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E68"/>
    <w:pPr>
      <w:shd w:val="clear" w:color="auto" w:fill="FFFFFF"/>
      <w:spacing w:after="120"/>
    </w:pPr>
    <w:rPr>
      <w:rFonts w:ascii="Arial" w:eastAsia="Times New Roman" w:hAnsi="Arial" w:cs="Arial"/>
      <w:color w:val="333333"/>
      <w:sz w:val="22"/>
      <w:szCs w:val="22"/>
      <w:lang w:eastAsia="en-GB"/>
    </w:rPr>
  </w:style>
  <w:style w:type="paragraph" w:styleId="Heading1">
    <w:name w:val="heading 1"/>
    <w:next w:val="Normal"/>
    <w:link w:val="Heading1Char"/>
    <w:uiPriority w:val="9"/>
    <w:unhideWhenUsed/>
    <w:qFormat/>
    <w:rsid w:val="004605FC"/>
    <w:pPr>
      <w:keepNext/>
      <w:keepLines/>
      <w:numPr>
        <w:numId w:val="1"/>
      </w:numPr>
      <w:spacing w:before="240" w:after="120"/>
      <w:outlineLvl w:val="0"/>
    </w:pPr>
    <w:rPr>
      <w:rFonts w:ascii="Arial" w:eastAsia="Arial" w:hAnsi="Arial" w:cs="Arial"/>
      <w:b/>
      <w:color w:val="000000"/>
      <w:lang w:eastAsia="en-GB"/>
    </w:rPr>
  </w:style>
  <w:style w:type="paragraph" w:styleId="Heading2">
    <w:name w:val="heading 2"/>
    <w:next w:val="Normal"/>
    <w:link w:val="Heading2Char"/>
    <w:uiPriority w:val="9"/>
    <w:unhideWhenUsed/>
    <w:qFormat/>
    <w:rsid w:val="00506E68"/>
    <w:pPr>
      <w:keepNext/>
      <w:keepLines/>
      <w:numPr>
        <w:ilvl w:val="1"/>
        <w:numId w:val="1"/>
      </w:numPr>
      <w:spacing w:before="240" w:after="120" w:line="259" w:lineRule="auto"/>
      <w:outlineLvl w:val="1"/>
    </w:pPr>
    <w:rPr>
      <w:rFonts w:ascii="Arial" w:eastAsia="Arial" w:hAnsi="Arial" w:cs="Arial"/>
      <w:b/>
      <w:color w:val="000000"/>
      <w:sz w:val="22"/>
      <w:szCs w:val="22"/>
      <w:lang w:eastAsia="en-GB"/>
    </w:rPr>
  </w:style>
  <w:style w:type="paragraph" w:styleId="Heading3">
    <w:name w:val="heading 3"/>
    <w:basedOn w:val="Normal"/>
    <w:next w:val="Normal"/>
    <w:link w:val="Heading3Char"/>
    <w:uiPriority w:val="9"/>
    <w:unhideWhenUsed/>
    <w:qFormat/>
    <w:rsid w:val="00661061"/>
    <w:pPr>
      <w:keepNext/>
      <w:keepLines/>
      <w:numPr>
        <w:ilvl w:val="2"/>
        <w:numId w:val="1"/>
      </w:numPr>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C5363C"/>
    <w:pPr>
      <w:keepNext/>
      <w:keepLines/>
      <w:spacing w:before="40"/>
      <w:jc w:val="both"/>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605FC"/>
    <w:rPr>
      <w:rFonts w:ascii="Arial" w:eastAsia="Arial" w:hAnsi="Arial" w:cs="Arial"/>
      <w:b/>
      <w:color w:val="000000"/>
      <w:lang w:eastAsia="en-GB"/>
    </w:rPr>
  </w:style>
  <w:style w:type="character" w:customStyle="1" w:styleId="Heading2Char">
    <w:name w:val="Heading 2 Char"/>
    <w:link w:val="Heading2"/>
    <w:uiPriority w:val="9"/>
    <w:rsid w:val="00506E68"/>
    <w:rPr>
      <w:rFonts w:ascii="Arial" w:eastAsia="Arial" w:hAnsi="Arial" w:cs="Arial"/>
      <w:b/>
      <w:color w:val="000000"/>
      <w:sz w:val="22"/>
      <w:szCs w:val="22"/>
      <w:lang w:eastAsia="en-GB"/>
    </w:rPr>
  </w:style>
  <w:style w:type="character" w:customStyle="1" w:styleId="Heading3Char">
    <w:name w:val="Heading 3 Char"/>
    <w:basedOn w:val="DefaultParagraphFont"/>
    <w:link w:val="Heading3"/>
    <w:uiPriority w:val="9"/>
    <w:rsid w:val="00661061"/>
    <w:rPr>
      <w:rFonts w:asciiTheme="majorHAnsi" w:eastAsiaTheme="majorEastAsia" w:hAnsiTheme="majorHAnsi" w:cstheme="majorBidi"/>
      <w:color w:val="1F4D78" w:themeColor="accent1" w:themeShade="7F"/>
      <w:lang w:eastAsia="en-GB"/>
    </w:rPr>
  </w:style>
  <w:style w:type="paragraph" w:styleId="ListParagraph">
    <w:name w:val="List Paragraph"/>
    <w:basedOn w:val="Normal"/>
    <w:uiPriority w:val="34"/>
    <w:qFormat/>
    <w:rsid w:val="001A2CF8"/>
    <w:pPr>
      <w:numPr>
        <w:numId w:val="2"/>
      </w:numPr>
      <w:spacing w:before="80"/>
    </w:pPr>
  </w:style>
  <w:style w:type="paragraph" w:styleId="Header">
    <w:name w:val="header"/>
    <w:basedOn w:val="Normal"/>
    <w:link w:val="HeaderChar"/>
    <w:uiPriority w:val="99"/>
    <w:unhideWhenUsed/>
    <w:rsid w:val="00E93E82"/>
    <w:pPr>
      <w:tabs>
        <w:tab w:val="center" w:pos="4513"/>
        <w:tab w:val="right" w:pos="9026"/>
      </w:tabs>
    </w:pPr>
  </w:style>
  <w:style w:type="character" w:customStyle="1" w:styleId="HeaderChar">
    <w:name w:val="Header Char"/>
    <w:basedOn w:val="DefaultParagraphFont"/>
    <w:link w:val="Header"/>
    <w:uiPriority w:val="99"/>
    <w:rsid w:val="00E93E82"/>
  </w:style>
  <w:style w:type="paragraph" w:styleId="Footer">
    <w:name w:val="footer"/>
    <w:basedOn w:val="Normal"/>
    <w:link w:val="FooterChar"/>
    <w:uiPriority w:val="99"/>
    <w:unhideWhenUsed/>
    <w:rsid w:val="00E93E82"/>
    <w:pPr>
      <w:tabs>
        <w:tab w:val="center" w:pos="4513"/>
        <w:tab w:val="right" w:pos="9026"/>
      </w:tabs>
    </w:pPr>
  </w:style>
  <w:style w:type="character" w:customStyle="1" w:styleId="FooterChar">
    <w:name w:val="Footer Char"/>
    <w:basedOn w:val="DefaultParagraphFont"/>
    <w:link w:val="Footer"/>
    <w:uiPriority w:val="99"/>
    <w:rsid w:val="00E93E82"/>
  </w:style>
  <w:style w:type="paragraph" w:styleId="NormalWeb">
    <w:name w:val="Normal (Web)"/>
    <w:basedOn w:val="Normal"/>
    <w:uiPriority w:val="99"/>
    <w:unhideWhenUsed/>
    <w:rsid w:val="00E93E82"/>
    <w:pPr>
      <w:spacing w:before="100" w:beforeAutospacing="1" w:after="100" w:afterAutospacing="1"/>
    </w:pPr>
    <w:rPr>
      <w:rFonts w:ascii="Times New Roman" w:hAnsi="Times New Roman" w:cs="Times New Roman"/>
    </w:rPr>
  </w:style>
  <w:style w:type="character" w:styleId="PageNumber">
    <w:name w:val="page number"/>
    <w:basedOn w:val="DefaultParagraphFont"/>
    <w:uiPriority w:val="99"/>
    <w:semiHidden/>
    <w:unhideWhenUsed/>
    <w:rsid w:val="00E93E82"/>
  </w:style>
  <w:style w:type="character" w:styleId="Hyperlink">
    <w:name w:val="Hyperlink"/>
    <w:basedOn w:val="DefaultParagraphFont"/>
    <w:uiPriority w:val="99"/>
    <w:unhideWhenUsed/>
    <w:qFormat/>
    <w:rsid w:val="00806B2B"/>
    <w:rPr>
      <w:rFonts w:ascii="Arial" w:hAnsi="Arial" w:cs="Arial"/>
      <w:color w:val="000099"/>
      <w:szCs w:val="20"/>
      <w:u w:val="single"/>
    </w:rPr>
  </w:style>
  <w:style w:type="table" w:styleId="TableGrid">
    <w:name w:val="Table Grid"/>
    <w:basedOn w:val="TableNormal"/>
    <w:uiPriority w:val="59"/>
    <w:rsid w:val="00E17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E17F6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wpcf7-list-item">
    <w:name w:val="wpcf7-list-item"/>
    <w:basedOn w:val="DefaultParagraphFont"/>
    <w:rsid w:val="00123037"/>
  </w:style>
  <w:style w:type="character" w:customStyle="1" w:styleId="wpcf7-list-item-label">
    <w:name w:val="wpcf7-list-item-label"/>
    <w:basedOn w:val="DefaultParagraphFont"/>
    <w:rsid w:val="00123037"/>
  </w:style>
  <w:style w:type="paragraph" w:styleId="NoSpacing">
    <w:name w:val="No Spacing"/>
    <w:uiPriority w:val="1"/>
    <w:qFormat/>
    <w:rsid w:val="00123037"/>
  </w:style>
  <w:style w:type="paragraph" w:styleId="BalloonText">
    <w:name w:val="Balloon Text"/>
    <w:basedOn w:val="Normal"/>
    <w:link w:val="BalloonTextChar"/>
    <w:uiPriority w:val="99"/>
    <w:semiHidden/>
    <w:unhideWhenUsed/>
    <w:rsid w:val="0043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091"/>
    <w:rPr>
      <w:rFonts w:ascii="Segoe UI" w:hAnsi="Segoe UI" w:cs="Segoe UI"/>
      <w:sz w:val="18"/>
      <w:szCs w:val="18"/>
    </w:rPr>
  </w:style>
  <w:style w:type="paragraph" w:styleId="Title">
    <w:name w:val="Title"/>
    <w:basedOn w:val="Normal"/>
    <w:next w:val="Normal"/>
    <w:link w:val="TitleChar"/>
    <w:uiPriority w:val="10"/>
    <w:qFormat/>
    <w:rsid w:val="007A6E6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E6B"/>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C5363C"/>
    <w:rPr>
      <w:rFonts w:asciiTheme="majorHAnsi" w:eastAsiaTheme="majorEastAsia" w:hAnsiTheme="majorHAnsi" w:cstheme="majorBidi"/>
      <w:i/>
      <w:iCs/>
      <w:color w:val="2E74B5" w:themeColor="accent1" w:themeShade="BF"/>
    </w:rPr>
  </w:style>
  <w:style w:type="paragraph" w:styleId="Quote">
    <w:name w:val="Quote"/>
    <w:basedOn w:val="Normal"/>
    <w:next w:val="Normal"/>
    <w:link w:val="QuoteChar"/>
    <w:uiPriority w:val="29"/>
    <w:qFormat/>
    <w:rsid w:val="00C5363C"/>
    <w:pPr>
      <w:ind w:left="709" w:right="656"/>
      <w:jc w:val="both"/>
    </w:pPr>
    <w:rPr>
      <w:i/>
      <w:color w:val="000000" w:themeColor="text1"/>
      <w:sz w:val="26"/>
      <w:szCs w:val="26"/>
    </w:rPr>
  </w:style>
  <w:style w:type="character" w:customStyle="1" w:styleId="QuoteChar">
    <w:name w:val="Quote Char"/>
    <w:basedOn w:val="DefaultParagraphFont"/>
    <w:link w:val="Quote"/>
    <w:uiPriority w:val="29"/>
    <w:rsid w:val="00C5363C"/>
    <w:rPr>
      <w:i/>
      <w:color w:val="000000" w:themeColor="text1"/>
      <w:sz w:val="26"/>
      <w:szCs w:val="26"/>
    </w:rPr>
  </w:style>
  <w:style w:type="paragraph" w:styleId="FootnoteText">
    <w:name w:val="footnote text"/>
    <w:basedOn w:val="Normal"/>
    <w:link w:val="FootnoteTextChar"/>
    <w:uiPriority w:val="99"/>
    <w:unhideWhenUsed/>
    <w:rsid w:val="00806B2B"/>
    <w:rPr>
      <w:sz w:val="16"/>
    </w:rPr>
  </w:style>
  <w:style w:type="character" w:customStyle="1" w:styleId="FootnoteTextChar">
    <w:name w:val="Footnote Text Char"/>
    <w:basedOn w:val="DefaultParagraphFont"/>
    <w:link w:val="FootnoteText"/>
    <w:uiPriority w:val="99"/>
    <w:rsid w:val="00806B2B"/>
    <w:rPr>
      <w:rFonts w:ascii="Arial" w:hAnsi="Arial"/>
      <w:sz w:val="16"/>
    </w:rPr>
  </w:style>
  <w:style w:type="character" w:styleId="FootnoteReference">
    <w:name w:val="footnote reference"/>
    <w:basedOn w:val="DefaultParagraphFont"/>
    <w:uiPriority w:val="99"/>
    <w:unhideWhenUsed/>
    <w:rsid w:val="00C5363C"/>
    <w:rPr>
      <w:vertAlign w:val="superscript"/>
    </w:rPr>
  </w:style>
  <w:style w:type="character" w:styleId="FollowedHyperlink">
    <w:name w:val="FollowedHyperlink"/>
    <w:basedOn w:val="DefaultParagraphFont"/>
    <w:uiPriority w:val="99"/>
    <w:semiHidden/>
    <w:unhideWhenUsed/>
    <w:rsid w:val="00C5363C"/>
    <w:rPr>
      <w:color w:val="954F72" w:themeColor="followedHyperlink"/>
      <w:u w:val="single"/>
    </w:rPr>
  </w:style>
  <w:style w:type="paragraph" w:styleId="TOCHeading">
    <w:name w:val="TOC Heading"/>
    <w:basedOn w:val="Heading1"/>
    <w:next w:val="Normal"/>
    <w:uiPriority w:val="39"/>
    <w:unhideWhenUsed/>
    <w:qFormat/>
    <w:rsid w:val="00661061"/>
    <w:pPr>
      <w:numPr>
        <w:numId w:val="0"/>
      </w:numPr>
      <w:spacing w:after="240"/>
      <w:outlineLvl w:val="9"/>
    </w:pPr>
    <w:rPr>
      <w:color w:val="auto"/>
    </w:rPr>
  </w:style>
  <w:style w:type="paragraph" w:styleId="TOC1">
    <w:name w:val="toc 1"/>
    <w:basedOn w:val="Normal"/>
    <w:next w:val="Normal"/>
    <w:autoRedefine/>
    <w:uiPriority w:val="39"/>
    <w:unhideWhenUsed/>
    <w:qFormat/>
    <w:rsid w:val="00661061"/>
    <w:pPr>
      <w:tabs>
        <w:tab w:val="left" w:pos="567"/>
        <w:tab w:val="right" w:leader="dot" w:pos="9060"/>
      </w:tabs>
      <w:spacing w:after="100"/>
    </w:pPr>
    <w:rPr>
      <w:rFonts w:eastAsia="Arial"/>
      <w:noProof/>
      <w:color w:val="000000"/>
    </w:rPr>
  </w:style>
  <w:style w:type="paragraph" w:styleId="TOC2">
    <w:name w:val="toc 2"/>
    <w:basedOn w:val="Normal"/>
    <w:next w:val="Normal"/>
    <w:autoRedefine/>
    <w:uiPriority w:val="39"/>
    <w:unhideWhenUsed/>
    <w:qFormat/>
    <w:rsid w:val="004061D1"/>
    <w:pPr>
      <w:tabs>
        <w:tab w:val="left" w:pos="1134"/>
        <w:tab w:val="right" w:leader="dot" w:pos="9060"/>
      </w:tabs>
      <w:spacing w:after="100"/>
      <w:ind w:left="1134" w:hanging="567"/>
    </w:pPr>
    <w:rPr>
      <w:rFonts w:eastAsia="Arial"/>
      <w:noProof/>
      <w:color w:val="000000"/>
    </w:rPr>
  </w:style>
  <w:style w:type="paragraph" w:styleId="TOC3">
    <w:name w:val="toc 3"/>
    <w:basedOn w:val="Normal"/>
    <w:next w:val="Normal"/>
    <w:autoRedefine/>
    <w:uiPriority w:val="39"/>
    <w:unhideWhenUsed/>
    <w:rsid w:val="00C5363C"/>
    <w:pPr>
      <w:ind w:left="480"/>
    </w:pPr>
  </w:style>
  <w:style w:type="paragraph" w:styleId="TOC4">
    <w:name w:val="toc 4"/>
    <w:basedOn w:val="Normal"/>
    <w:next w:val="Normal"/>
    <w:autoRedefine/>
    <w:uiPriority w:val="39"/>
    <w:semiHidden/>
    <w:unhideWhenUsed/>
    <w:rsid w:val="00C5363C"/>
    <w:pPr>
      <w:ind w:left="720"/>
    </w:pPr>
    <w:rPr>
      <w:szCs w:val="20"/>
    </w:rPr>
  </w:style>
  <w:style w:type="paragraph" w:styleId="TOC5">
    <w:name w:val="toc 5"/>
    <w:basedOn w:val="Normal"/>
    <w:next w:val="Normal"/>
    <w:autoRedefine/>
    <w:uiPriority w:val="39"/>
    <w:semiHidden/>
    <w:unhideWhenUsed/>
    <w:rsid w:val="00C5363C"/>
    <w:pPr>
      <w:ind w:left="960"/>
    </w:pPr>
    <w:rPr>
      <w:szCs w:val="20"/>
    </w:rPr>
  </w:style>
  <w:style w:type="paragraph" w:styleId="TOC6">
    <w:name w:val="toc 6"/>
    <w:basedOn w:val="Normal"/>
    <w:next w:val="Normal"/>
    <w:autoRedefine/>
    <w:uiPriority w:val="39"/>
    <w:semiHidden/>
    <w:unhideWhenUsed/>
    <w:rsid w:val="00C5363C"/>
    <w:pPr>
      <w:ind w:left="1200"/>
    </w:pPr>
    <w:rPr>
      <w:szCs w:val="20"/>
    </w:rPr>
  </w:style>
  <w:style w:type="paragraph" w:styleId="TOC7">
    <w:name w:val="toc 7"/>
    <w:basedOn w:val="Normal"/>
    <w:next w:val="Normal"/>
    <w:autoRedefine/>
    <w:uiPriority w:val="39"/>
    <w:semiHidden/>
    <w:unhideWhenUsed/>
    <w:rsid w:val="00C5363C"/>
    <w:pPr>
      <w:ind w:left="1440"/>
    </w:pPr>
    <w:rPr>
      <w:szCs w:val="20"/>
    </w:rPr>
  </w:style>
  <w:style w:type="paragraph" w:styleId="TOC8">
    <w:name w:val="toc 8"/>
    <w:basedOn w:val="Normal"/>
    <w:next w:val="Normal"/>
    <w:autoRedefine/>
    <w:uiPriority w:val="39"/>
    <w:semiHidden/>
    <w:unhideWhenUsed/>
    <w:rsid w:val="00C5363C"/>
    <w:pPr>
      <w:ind w:left="1680"/>
    </w:pPr>
    <w:rPr>
      <w:szCs w:val="20"/>
    </w:rPr>
  </w:style>
  <w:style w:type="paragraph" w:styleId="TOC9">
    <w:name w:val="toc 9"/>
    <w:basedOn w:val="Normal"/>
    <w:next w:val="Normal"/>
    <w:autoRedefine/>
    <w:uiPriority w:val="39"/>
    <w:semiHidden/>
    <w:unhideWhenUsed/>
    <w:rsid w:val="00C5363C"/>
    <w:pPr>
      <w:ind w:left="1920"/>
    </w:pPr>
    <w:rPr>
      <w:szCs w:val="20"/>
    </w:rPr>
  </w:style>
  <w:style w:type="character" w:styleId="CommentReference">
    <w:name w:val="annotation reference"/>
    <w:basedOn w:val="DefaultParagraphFont"/>
    <w:uiPriority w:val="99"/>
    <w:semiHidden/>
    <w:unhideWhenUsed/>
    <w:rsid w:val="00C5363C"/>
    <w:rPr>
      <w:sz w:val="16"/>
      <w:szCs w:val="16"/>
    </w:rPr>
  </w:style>
  <w:style w:type="paragraph" w:styleId="CommentText">
    <w:name w:val="annotation text"/>
    <w:basedOn w:val="Normal"/>
    <w:link w:val="CommentTextChar"/>
    <w:uiPriority w:val="99"/>
    <w:unhideWhenUsed/>
    <w:rsid w:val="00C5363C"/>
    <w:pPr>
      <w:jc w:val="both"/>
    </w:pPr>
    <w:rPr>
      <w:szCs w:val="20"/>
    </w:rPr>
  </w:style>
  <w:style w:type="character" w:customStyle="1" w:styleId="CommentTextChar">
    <w:name w:val="Comment Text Char"/>
    <w:basedOn w:val="DefaultParagraphFont"/>
    <w:link w:val="CommentText"/>
    <w:uiPriority w:val="99"/>
    <w:rsid w:val="00C5363C"/>
    <w:rPr>
      <w:sz w:val="20"/>
      <w:szCs w:val="20"/>
    </w:rPr>
  </w:style>
  <w:style w:type="paragraph" w:styleId="CommentSubject">
    <w:name w:val="annotation subject"/>
    <w:basedOn w:val="CommentText"/>
    <w:next w:val="CommentText"/>
    <w:link w:val="CommentSubjectChar"/>
    <w:uiPriority w:val="99"/>
    <w:semiHidden/>
    <w:unhideWhenUsed/>
    <w:rsid w:val="00C5363C"/>
    <w:rPr>
      <w:b/>
      <w:bCs/>
    </w:rPr>
  </w:style>
  <w:style w:type="character" w:customStyle="1" w:styleId="CommentSubjectChar">
    <w:name w:val="Comment Subject Char"/>
    <w:basedOn w:val="CommentTextChar"/>
    <w:link w:val="CommentSubject"/>
    <w:uiPriority w:val="99"/>
    <w:semiHidden/>
    <w:rsid w:val="00C5363C"/>
    <w:rPr>
      <w:b/>
      <w:bCs/>
      <w:sz w:val="20"/>
      <w:szCs w:val="20"/>
    </w:rPr>
  </w:style>
  <w:style w:type="paragraph" w:styleId="EndnoteText">
    <w:name w:val="endnote text"/>
    <w:basedOn w:val="Normal"/>
    <w:link w:val="EndnoteTextChar"/>
    <w:uiPriority w:val="99"/>
    <w:semiHidden/>
    <w:unhideWhenUsed/>
    <w:rsid w:val="00E85DB2"/>
    <w:rPr>
      <w:szCs w:val="20"/>
    </w:rPr>
  </w:style>
  <w:style w:type="character" w:customStyle="1" w:styleId="EndnoteTextChar">
    <w:name w:val="Endnote Text Char"/>
    <w:basedOn w:val="DefaultParagraphFont"/>
    <w:link w:val="EndnoteText"/>
    <w:uiPriority w:val="99"/>
    <w:semiHidden/>
    <w:rsid w:val="00E85DB2"/>
    <w:rPr>
      <w:sz w:val="20"/>
      <w:szCs w:val="20"/>
    </w:rPr>
  </w:style>
  <w:style w:type="character" w:styleId="EndnoteReference">
    <w:name w:val="endnote reference"/>
    <w:basedOn w:val="DefaultParagraphFont"/>
    <w:uiPriority w:val="99"/>
    <w:semiHidden/>
    <w:unhideWhenUsed/>
    <w:rsid w:val="00E85DB2"/>
    <w:rPr>
      <w:vertAlign w:val="superscript"/>
    </w:rPr>
  </w:style>
  <w:style w:type="paragraph" w:customStyle="1" w:styleId="legclearfix">
    <w:name w:val="legclearfix"/>
    <w:basedOn w:val="Normal"/>
    <w:rsid w:val="00EA6412"/>
    <w:pPr>
      <w:spacing w:before="100" w:beforeAutospacing="1" w:after="100" w:afterAutospacing="1"/>
    </w:pPr>
    <w:rPr>
      <w:rFonts w:ascii="Times New Roman" w:hAnsi="Times New Roman" w:cs="Times New Roman"/>
    </w:rPr>
  </w:style>
  <w:style w:type="character" w:customStyle="1" w:styleId="legds">
    <w:name w:val="legds"/>
    <w:basedOn w:val="DefaultParagraphFont"/>
    <w:rsid w:val="0063459B"/>
  </w:style>
  <w:style w:type="paragraph" w:styleId="BodyText">
    <w:name w:val="Body Text"/>
    <w:basedOn w:val="Normal"/>
    <w:link w:val="BodyTextChar"/>
    <w:unhideWhenUsed/>
    <w:rsid w:val="001A74E6"/>
    <w:pPr>
      <w:suppressAutoHyphens/>
      <w:jc w:val="both"/>
    </w:pPr>
    <w:rPr>
      <w:rFonts w:ascii="Times New Roman" w:hAnsi="Times New Roman" w:cs="Times New Roman"/>
      <w:sz w:val="36"/>
      <w:lang w:eastAsia="ar-SA"/>
    </w:rPr>
  </w:style>
  <w:style w:type="character" w:customStyle="1" w:styleId="BodyTextChar">
    <w:name w:val="Body Text Char"/>
    <w:basedOn w:val="DefaultParagraphFont"/>
    <w:link w:val="BodyText"/>
    <w:rsid w:val="001A74E6"/>
    <w:rPr>
      <w:rFonts w:ascii="Times New Roman" w:eastAsia="Times New Roman" w:hAnsi="Times New Roman" w:cs="Times New Roman"/>
      <w:sz w:val="36"/>
      <w:lang w:eastAsia="ar-SA"/>
    </w:rPr>
  </w:style>
  <w:style w:type="paragraph" w:customStyle="1" w:styleId="Default">
    <w:name w:val="Default"/>
    <w:rsid w:val="00DA021F"/>
    <w:pPr>
      <w:autoSpaceDE w:val="0"/>
      <w:autoSpaceDN w:val="0"/>
      <w:adjustRightInd w:val="0"/>
    </w:pPr>
    <w:rPr>
      <w:rFonts w:ascii="Arial" w:eastAsiaTheme="minorHAnsi" w:hAnsi="Arial" w:cs="Arial"/>
      <w:color w:val="000000"/>
    </w:rPr>
  </w:style>
  <w:style w:type="character" w:styleId="UnresolvedMention">
    <w:name w:val="Unresolved Mention"/>
    <w:basedOn w:val="DefaultParagraphFont"/>
    <w:uiPriority w:val="99"/>
    <w:semiHidden/>
    <w:unhideWhenUsed/>
    <w:rsid w:val="00BC4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956495">
      <w:bodyDiv w:val="1"/>
      <w:marLeft w:val="0"/>
      <w:marRight w:val="0"/>
      <w:marTop w:val="0"/>
      <w:marBottom w:val="0"/>
      <w:divBdr>
        <w:top w:val="none" w:sz="0" w:space="0" w:color="auto"/>
        <w:left w:val="none" w:sz="0" w:space="0" w:color="auto"/>
        <w:bottom w:val="none" w:sz="0" w:space="0" w:color="auto"/>
        <w:right w:val="none" w:sz="0" w:space="0" w:color="auto"/>
      </w:divBdr>
      <w:divsChild>
        <w:div w:id="1648634163">
          <w:marLeft w:val="0"/>
          <w:marRight w:val="0"/>
          <w:marTop w:val="0"/>
          <w:marBottom w:val="0"/>
          <w:divBdr>
            <w:top w:val="none" w:sz="0" w:space="0" w:color="auto"/>
            <w:left w:val="none" w:sz="0" w:space="0" w:color="auto"/>
            <w:bottom w:val="none" w:sz="0" w:space="0" w:color="auto"/>
            <w:right w:val="none" w:sz="0" w:space="0" w:color="auto"/>
          </w:divBdr>
          <w:divsChild>
            <w:div w:id="2105568449">
              <w:marLeft w:val="0"/>
              <w:marRight w:val="0"/>
              <w:marTop w:val="0"/>
              <w:marBottom w:val="0"/>
              <w:divBdr>
                <w:top w:val="none" w:sz="0" w:space="0" w:color="auto"/>
                <w:left w:val="none" w:sz="0" w:space="0" w:color="auto"/>
                <w:bottom w:val="none" w:sz="0" w:space="0" w:color="auto"/>
                <w:right w:val="none" w:sz="0" w:space="0" w:color="auto"/>
              </w:divBdr>
              <w:divsChild>
                <w:div w:id="4933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49507">
      <w:bodyDiv w:val="1"/>
      <w:marLeft w:val="0"/>
      <w:marRight w:val="0"/>
      <w:marTop w:val="0"/>
      <w:marBottom w:val="0"/>
      <w:divBdr>
        <w:top w:val="none" w:sz="0" w:space="0" w:color="auto"/>
        <w:left w:val="none" w:sz="0" w:space="0" w:color="auto"/>
        <w:bottom w:val="none" w:sz="0" w:space="0" w:color="auto"/>
        <w:right w:val="none" w:sz="0" w:space="0" w:color="auto"/>
      </w:divBdr>
      <w:divsChild>
        <w:div w:id="2013948295">
          <w:marLeft w:val="0"/>
          <w:marRight w:val="0"/>
          <w:marTop w:val="0"/>
          <w:marBottom w:val="0"/>
          <w:divBdr>
            <w:top w:val="none" w:sz="0" w:space="0" w:color="auto"/>
            <w:left w:val="none" w:sz="0" w:space="0" w:color="auto"/>
            <w:bottom w:val="none" w:sz="0" w:space="0" w:color="auto"/>
            <w:right w:val="none" w:sz="0" w:space="0" w:color="auto"/>
          </w:divBdr>
        </w:div>
      </w:divsChild>
    </w:div>
    <w:div w:id="1732733941">
      <w:bodyDiv w:val="1"/>
      <w:marLeft w:val="0"/>
      <w:marRight w:val="0"/>
      <w:marTop w:val="0"/>
      <w:marBottom w:val="0"/>
      <w:divBdr>
        <w:top w:val="none" w:sz="0" w:space="0" w:color="auto"/>
        <w:left w:val="none" w:sz="0" w:space="0" w:color="auto"/>
        <w:bottom w:val="none" w:sz="0" w:space="0" w:color="auto"/>
        <w:right w:val="none" w:sz="0" w:space="0" w:color="auto"/>
      </w:divBdr>
    </w:div>
    <w:div w:id="1774738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hi.ac.uk/about-us/policies-and-statements/academic-quality-and-standards" TargetMode="External"/><Relationship Id="rId26" Type="http://schemas.openxmlformats.org/officeDocument/2006/relationships/hyperlink" Target="https://www.gov.uk/government/publications/wellbeing-in-mental-health-applying-all-our-health/wellbeing-in-mental-health-applying-all-our-health" TargetMode="External"/><Relationship Id="rId39" Type="http://schemas.openxmlformats.org/officeDocument/2006/relationships/hyperlink" Target="https://www.officeforstudents.org.uk/advice-and-guidance/promoting-equal-opportunities/support-for-disabled-students/" TargetMode="External"/><Relationship Id="rId21" Type="http://schemas.openxmlformats.org/officeDocument/2006/relationships/hyperlink" Target="https://www.chi.ac.uk/about-us/policies-and-statements/inclusivity-equality-and-diversity/inclusivity-documentation" TargetMode="External"/><Relationship Id="rId34" Type="http://schemas.openxmlformats.org/officeDocument/2006/relationships/hyperlink" Target="https://www.cwmt.org.uk/mental-health-policy" TargetMode="External"/><Relationship Id="rId42" Type="http://schemas.openxmlformats.org/officeDocument/2006/relationships/hyperlink" Target="mailto:help@chi.ac.uk" TargetMode="External"/><Relationship Id="rId47" Type="http://schemas.openxmlformats.org/officeDocument/2006/relationships/hyperlink" Target="mailto:disability@chi.ac.uk" TargetMode="External"/><Relationship Id="rId50" Type="http://schemas.openxmlformats.org/officeDocument/2006/relationships/hyperlink" Target="mailto:studenthealth@chi.ac.uk" TargetMode="External"/><Relationship Id="rId55" Type="http://schemas.openxmlformats.org/officeDocument/2006/relationships/hyperlink" Target="https://help.chi.ac.uk/wellbeing-pop-ups" TargetMode="External"/><Relationship Id="rId63" Type="http://schemas.openxmlformats.org/officeDocument/2006/relationships/footer" Target="footer4.xml"/><Relationship Id="rId68" Type="http://schemas.openxmlformats.org/officeDocument/2006/relationships/hyperlink" Target="https://www.chi.ac.uk/about-us/policies-and-statements/academic-and-student-support" TargetMode="External"/><Relationship Id="rId76" Type="http://schemas.openxmlformats.org/officeDocument/2006/relationships/footer" Target="footer5.xml"/><Relationship Id="rId7" Type="http://schemas.openxmlformats.org/officeDocument/2006/relationships/settings" Target="settings.xml"/><Relationship Id="rId71" Type="http://schemas.openxmlformats.org/officeDocument/2006/relationships/hyperlink" Target="https://www.chi.ac.uk/study-us/student-services/student-support-and-wellbeing-privacy-notice" TargetMode="External"/><Relationship Id="rId2" Type="http://schemas.openxmlformats.org/officeDocument/2006/relationships/customXml" Target="../customXml/item2.xml"/><Relationship Id="rId16" Type="http://schemas.openxmlformats.org/officeDocument/2006/relationships/hyperlink" Target="https://www.chi.ac.uk/about-us/policies-and-statements/academic-and-student-support" TargetMode="External"/><Relationship Id="rId29" Type="http://schemas.openxmlformats.org/officeDocument/2006/relationships/hyperlink" Target="https://www.chi.ac.uk/about-us/policies-and-statements/data-protection" TargetMode="External"/><Relationship Id="rId11" Type="http://schemas.openxmlformats.org/officeDocument/2006/relationships/image" Target="media/image1.png"/><Relationship Id="rId24" Type="http://schemas.openxmlformats.org/officeDocument/2006/relationships/hyperlink" Target="https://www.chi.ac.uk/about-us/policies-and-statements/academic-and-student-support" TargetMode="External"/><Relationship Id="rId32" Type="http://schemas.openxmlformats.org/officeDocument/2006/relationships/hyperlink" Target="https://www.chi.ac.uk\sswprivacy" TargetMode="External"/><Relationship Id="rId37" Type="http://schemas.openxmlformats.org/officeDocument/2006/relationships/hyperlink" Target="https://www.legislation.gov.uk/ukpga/2010/15/contents" TargetMode="External"/><Relationship Id="rId40" Type="http://schemas.openxmlformats.org/officeDocument/2006/relationships/hyperlink" Target="https://www.gov.uk/government/publications/wellbeing-in-mental-health-applying-all-our-health/wellbeing-in-mental-health-applying-all-our-health" TargetMode="External"/><Relationship Id="rId45" Type="http://schemas.openxmlformats.org/officeDocument/2006/relationships/hyperlink" Target="mailto:e.hunt@chi.ac.uk" TargetMode="External"/><Relationship Id="rId53" Type="http://schemas.openxmlformats.org/officeDocument/2006/relationships/hyperlink" Target="mailto:international@chi.ac.uk" TargetMode="External"/><Relationship Id="rId58" Type="http://schemas.openxmlformats.org/officeDocument/2006/relationships/header" Target="header3.xml"/><Relationship Id="rId66" Type="http://schemas.openxmlformats.org/officeDocument/2006/relationships/hyperlink" Target="https://www.chi.ac.uk/about-us/policies-and-statements/academic-and-student-support" TargetMode="External"/><Relationship Id="rId74" Type="http://schemas.openxmlformats.org/officeDocument/2006/relationships/hyperlink" Target="https://www.chi.ac.uk/about-us/policies-and-statements/academic-and-student-support" TargetMode="External"/><Relationship Id="rId79"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chi.ac.uk/about-us/policies-and-statements/academic-and-student-support" TargetMode="External"/><Relationship Id="rId31" Type="http://schemas.openxmlformats.org/officeDocument/2006/relationships/hyperlink" Target="https://www.chi.ac.uk/about-us/policies-and-statements/academic-quality-and-standards/mitigating-circumstances" TargetMode="External"/><Relationship Id="rId44" Type="http://schemas.openxmlformats.org/officeDocument/2006/relationships/hyperlink" Target="mailto:d.corcoran@chi.ac.uk" TargetMode="External"/><Relationship Id="rId52" Type="http://schemas.openxmlformats.org/officeDocument/2006/relationships/hyperlink" Target="mailto:R.Thwaites@chi.ac.uk" TargetMode="External"/><Relationship Id="rId60" Type="http://schemas.openxmlformats.org/officeDocument/2006/relationships/header" Target="header4.xml"/><Relationship Id="rId65" Type="http://schemas.openxmlformats.org/officeDocument/2006/relationships/hyperlink" Target="https://www.chi.ac.uk/about-us/policies-and-statements/academic-and-student-support" TargetMode="External"/><Relationship Id="rId73" Type="http://schemas.openxmlformats.org/officeDocument/2006/relationships/hyperlink" Target="https://www.nmc.org.uk/globalassets/sitedocuments/nmc-publications/nmc-code.pdf"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hi.ac.uk/about-us/policies-and-statements/academic-and-student-support" TargetMode="External"/><Relationship Id="rId27" Type="http://schemas.openxmlformats.org/officeDocument/2006/relationships/hyperlink" Target="https://www.gov.uk/government/publications/inclusive-teaching-and-learning-in-higher-education" TargetMode="External"/><Relationship Id="rId30" Type="http://schemas.openxmlformats.org/officeDocument/2006/relationships/hyperlink" Target="https://www.chi.ac.uk/ddsprivacy" TargetMode="External"/><Relationship Id="rId35" Type="http://schemas.openxmlformats.org/officeDocument/2006/relationships/hyperlink" Target="https://www.england.nhs.uk/?s=mental+health" TargetMode="External"/><Relationship Id="rId43" Type="http://schemas.openxmlformats.org/officeDocument/2006/relationships/hyperlink" Target="mailto:Wellbeing@chi.ac.uk" TargetMode="External"/><Relationship Id="rId48" Type="http://schemas.openxmlformats.org/officeDocument/2006/relationships/hyperlink" Target="mailto:Alison.Green@chi.ac.uk" TargetMode="External"/><Relationship Id="rId56" Type="http://schemas.openxmlformats.org/officeDocument/2006/relationships/hyperlink" Target="http://help.chi.ac.uk/student-health-service" TargetMode="External"/><Relationship Id="rId64" Type="http://schemas.openxmlformats.org/officeDocument/2006/relationships/hyperlink" Target="https://www.chi.ac.uk/about-us/policies-and-statements/academic-and-student-support" TargetMode="External"/><Relationship Id="rId69" Type="http://schemas.openxmlformats.org/officeDocument/2006/relationships/hyperlink" Target="https://www.chi.ac.uk/about-us/policies-and-statements/academic-and-student-support" TargetMode="External"/><Relationship Id="rId77" Type="http://schemas.openxmlformats.org/officeDocument/2006/relationships/header" Target="header7.xml"/><Relationship Id="rId8" Type="http://schemas.openxmlformats.org/officeDocument/2006/relationships/webSettings" Target="webSettings.xml"/><Relationship Id="rId51" Type="http://schemas.openxmlformats.org/officeDocument/2006/relationships/hyperlink" Target="mailto:Wellbeing@chi.ac.uk" TargetMode="External"/><Relationship Id="rId72" Type="http://schemas.openxmlformats.org/officeDocument/2006/relationships/hyperlink" Target="https://www.bacp.co.uk/media/3103/bacp-ethical-framework-for-the-counselling-professions-2018.pdf"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chi.ac.uk/about-us/policies-and-statements/academic-and-student-support" TargetMode="External"/><Relationship Id="rId25" Type="http://schemas.openxmlformats.org/officeDocument/2006/relationships/hyperlink" Target="https://www.chi.ac.uk/about-us/policies-and-statements/academic-and-student-support" TargetMode="External"/><Relationship Id="rId33" Type="http://schemas.openxmlformats.org/officeDocument/2006/relationships/hyperlink" Target="mailto:DPOfficer@chi.ac.uk" TargetMode="External"/><Relationship Id="rId38" Type="http://schemas.openxmlformats.org/officeDocument/2006/relationships/hyperlink" Target="https://www.nhs.uk/using-the-nhs/nhs-services/mental-health-services/mental-health-act/" TargetMode="External"/><Relationship Id="rId46" Type="http://schemas.openxmlformats.org/officeDocument/2006/relationships/hyperlink" Target="mailto:s.omelia@chi.ac.uk" TargetMode="External"/><Relationship Id="rId59" Type="http://schemas.openxmlformats.org/officeDocument/2006/relationships/footer" Target="footer2.xml"/><Relationship Id="rId67" Type="http://schemas.openxmlformats.org/officeDocument/2006/relationships/hyperlink" Target="https://www.chi.ac.uk/about-us/policies-and-statements/academic-and-student-support" TargetMode="External"/><Relationship Id="rId20" Type="http://schemas.openxmlformats.org/officeDocument/2006/relationships/hyperlink" Target="https://www.chi.ac.uk/about-us/policies-and-statements/academic-and-student-support" TargetMode="External"/><Relationship Id="rId41" Type="http://schemas.openxmlformats.org/officeDocument/2006/relationships/hyperlink" Target="https://www.who.int/features/factfiles/mental_health/en/" TargetMode="External"/><Relationship Id="rId54" Type="http://schemas.openxmlformats.org/officeDocument/2006/relationships/hyperlink" Target="tel+:01243%20788122" TargetMode="External"/><Relationship Id="rId62" Type="http://schemas.openxmlformats.org/officeDocument/2006/relationships/header" Target="header5.xml"/><Relationship Id="rId70" Type="http://schemas.openxmlformats.org/officeDocument/2006/relationships/hyperlink" Target="https://www.chi.ac.uk/about-us/policies-and-statements/data-protection" TargetMode="External"/><Relationship Id="rId75"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hi.ac.uk/about-us/policies-and-statements/inclusivity-equality-and-diversity/inclusivity-documentation" TargetMode="External"/><Relationship Id="rId23" Type="http://schemas.openxmlformats.org/officeDocument/2006/relationships/hyperlink" Target="https://www.chi.ac.uk/about-us/policies-and-statements/data-protection" TargetMode="External"/><Relationship Id="rId28" Type="http://schemas.openxmlformats.org/officeDocument/2006/relationships/hyperlink" Target="https://www.legislation.gov.uk/ukpga/2010/15/section/6" TargetMode="External"/><Relationship Id="rId36" Type="http://schemas.openxmlformats.org/officeDocument/2006/relationships/hyperlink" Target="https://www.legislation.gov.uk/ukpga/2010/15/section/6" TargetMode="External"/><Relationship Id="rId49" Type="http://schemas.openxmlformats.org/officeDocument/2006/relationships/hyperlink" Target="mailto:Wellbeing@chi.ac.uk" TargetMode="External"/><Relationship Id="rId57" Type="http://schemas.openxmlformats.org/officeDocument/2006/relationships/hyperlink" Target="mailto:help@chi.ac.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uk/ukpga/2010/15/section/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4181F9D4E7425EB588800D2477A369"/>
        <w:category>
          <w:name w:val="General"/>
          <w:gallery w:val="placeholder"/>
        </w:category>
        <w:types>
          <w:type w:val="bbPlcHdr"/>
        </w:types>
        <w:behaviors>
          <w:behavior w:val="content"/>
        </w:behaviors>
        <w:guid w:val="{A8AA5C20-A48A-4A64-AB69-4C13BD7E8855}"/>
      </w:docPartPr>
      <w:docPartBody>
        <w:p w:rsidR="009671FA" w:rsidRDefault="009671FA" w:rsidP="009671FA">
          <w:pPr>
            <w:pStyle w:val="B34181F9D4E7425EB588800D2477A369"/>
          </w:pPr>
          <w:r w:rsidRPr="00872C27">
            <w:rPr>
              <w:rStyle w:val="PlaceholderText"/>
            </w:rPr>
            <w:t>Click or tap here to enter text.</w:t>
          </w:r>
        </w:p>
      </w:docPartBody>
    </w:docPart>
    <w:docPart>
      <w:docPartPr>
        <w:name w:val="35E2242D6406433BBCB6636173A32198"/>
        <w:category>
          <w:name w:val="General"/>
          <w:gallery w:val="placeholder"/>
        </w:category>
        <w:types>
          <w:type w:val="bbPlcHdr"/>
        </w:types>
        <w:behaviors>
          <w:behavior w:val="content"/>
        </w:behaviors>
        <w:guid w:val="{3409EF6E-BD20-4317-A93D-A20CB499D0D1}"/>
      </w:docPartPr>
      <w:docPartBody>
        <w:p w:rsidR="009671FA" w:rsidRDefault="009671FA" w:rsidP="009671FA">
          <w:pPr>
            <w:pStyle w:val="35E2242D6406433BBCB6636173A32198"/>
          </w:pPr>
          <w:r w:rsidRPr="00872C27">
            <w:rPr>
              <w:rStyle w:val="PlaceholderText"/>
            </w:rPr>
            <w:t>Click or tap here to enter text.</w:t>
          </w:r>
        </w:p>
      </w:docPartBody>
    </w:docPart>
    <w:docPart>
      <w:docPartPr>
        <w:name w:val="350280C59C524EEDA1DCFA7AD607D7BE"/>
        <w:category>
          <w:name w:val="General"/>
          <w:gallery w:val="placeholder"/>
        </w:category>
        <w:types>
          <w:type w:val="bbPlcHdr"/>
        </w:types>
        <w:behaviors>
          <w:behavior w:val="content"/>
        </w:behaviors>
        <w:guid w:val="{6A4F4498-C788-4487-880B-79F11163C887}"/>
      </w:docPartPr>
      <w:docPartBody>
        <w:p w:rsidR="009671FA" w:rsidRDefault="009671FA" w:rsidP="009671FA">
          <w:pPr>
            <w:pStyle w:val="350280C59C524EEDA1DCFA7AD607D7BE"/>
          </w:pPr>
          <w:r w:rsidRPr="00872C27">
            <w:rPr>
              <w:rStyle w:val="PlaceholderText"/>
            </w:rPr>
            <w:t>Click or tap to enter a date.</w:t>
          </w:r>
        </w:p>
      </w:docPartBody>
    </w:docPart>
    <w:docPart>
      <w:docPartPr>
        <w:name w:val="444306F533954D189543C786A6B60F03"/>
        <w:category>
          <w:name w:val="General"/>
          <w:gallery w:val="placeholder"/>
        </w:category>
        <w:types>
          <w:type w:val="bbPlcHdr"/>
        </w:types>
        <w:behaviors>
          <w:behavior w:val="content"/>
        </w:behaviors>
        <w:guid w:val="{2DE5B8AC-1C00-4C2C-B5B5-BFA3BF26861D}"/>
      </w:docPartPr>
      <w:docPartBody>
        <w:p w:rsidR="009671FA" w:rsidRDefault="009671FA" w:rsidP="009671FA">
          <w:pPr>
            <w:pStyle w:val="444306F533954D189543C786A6B60F03"/>
          </w:pPr>
          <w:r w:rsidRPr="00872C27">
            <w:rPr>
              <w:rStyle w:val="PlaceholderText"/>
            </w:rPr>
            <w:t>Click or tap to enter a date.</w:t>
          </w:r>
        </w:p>
      </w:docPartBody>
    </w:docPart>
    <w:docPart>
      <w:docPartPr>
        <w:name w:val="9C0A52A77322407BB23869374CAECA6D"/>
        <w:category>
          <w:name w:val="General"/>
          <w:gallery w:val="placeholder"/>
        </w:category>
        <w:types>
          <w:type w:val="bbPlcHdr"/>
        </w:types>
        <w:behaviors>
          <w:behavior w:val="content"/>
        </w:behaviors>
        <w:guid w:val="{0BAC2F0F-065C-46E1-A904-211A515E2BF8}"/>
      </w:docPartPr>
      <w:docPartBody>
        <w:p w:rsidR="009671FA" w:rsidRDefault="009671FA" w:rsidP="009671FA">
          <w:pPr>
            <w:pStyle w:val="9C0A52A77322407BB23869374CAECA6D"/>
          </w:pPr>
          <w:r w:rsidRPr="00F634E7">
            <w:rPr>
              <w:rFonts w:eastAsia="SimSun" w:cs="Humanist777BT-LightB"/>
              <w:caps/>
              <w:color w:val="262626" w:themeColor="text1" w:themeTint="D9"/>
              <w:sz w:val="36"/>
              <w:szCs w:val="36"/>
              <w:lang w:eastAsia="zh-CN"/>
            </w:rPr>
            <w:t>policy title</w:t>
          </w:r>
        </w:p>
      </w:docPartBody>
    </w:docPart>
    <w:docPart>
      <w:docPartPr>
        <w:name w:val="2B2EF9CD534D4F5989F266DBFED384A9"/>
        <w:category>
          <w:name w:val="General"/>
          <w:gallery w:val="placeholder"/>
        </w:category>
        <w:types>
          <w:type w:val="bbPlcHdr"/>
        </w:types>
        <w:behaviors>
          <w:behavior w:val="content"/>
        </w:behaviors>
        <w:guid w:val="{BA3244E1-D059-4D79-A7FC-C1216C73F01B}"/>
      </w:docPartPr>
      <w:docPartBody>
        <w:p w:rsidR="003D420C" w:rsidRDefault="00AD48DB" w:rsidP="00AD48DB">
          <w:pPr>
            <w:pStyle w:val="2B2EF9CD534D4F5989F266DBFED384A9"/>
          </w:pPr>
          <w:r w:rsidRPr="00872C27">
            <w:rPr>
              <w:rStyle w:val="PlaceholderText"/>
            </w:rPr>
            <w:t>Click or tap here to enter text.</w:t>
          </w:r>
        </w:p>
      </w:docPartBody>
    </w:docPart>
    <w:docPart>
      <w:docPartPr>
        <w:name w:val="721096C82EB248B29DD2F764709E5DCB"/>
        <w:category>
          <w:name w:val="General"/>
          <w:gallery w:val="placeholder"/>
        </w:category>
        <w:types>
          <w:type w:val="bbPlcHdr"/>
        </w:types>
        <w:behaviors>
          <w:behavior w:val="content"/>
        </w:behaviors>
        <w:guid w:val="{858F8534-2AAD-410D-B749-6C6DCECCB7B2}"/>
      </w:docPartPr>
      <w:docPartBody>
        <w:p w:rsidR="003D420C" w:rsidRDefault="00AD48DB" w:rsidP="00AD48DB">
          <w:pPr>
            <w:pStyle w:val="721096C82EB248B29DD2F764709E5DCB"/>
          </w:pPr>
          <w:r w:rsidRPr="00872C27">
            <w:rPr>
              <w:rStyle w:val="PlaceholderText"/>
            </w:rPr>
            <w:t>Click or tap here to enter text.</w:t>
          </w:r>
        </w:p>
      </w:docPartBody>
    </w:docPart>
    <w:docPart>
      <w:docPartPr>
        <w:name w:val="2A3D1F336B4C4CD29E828500DA593B17"/>
        <w:category>
          <w:name w:val="General"/>
          <w:gallery w:val="placeholder"/>
        </w:category>
        <w:types>
          <w:type w:val="bbPlcHdr"/>
        </w:types>
        <w:behaviors>
          <w:behavior w:val="content"/>
        </w:behaviors>
        <w:guid w:val="{2DD833B7-6C66-42F4-B2D3-B224D6E00C32}"/>
      </w:docPartPr>
      <w:docPartBody>
        <w:p w:rsidR="003D420C" w:rsidRDefault="00AD48DB" w:rsidP="00AD48DB">
          <w:pPr>
            <w:pStyle w:val="2A3D1F336B4C4CD29E828500DA593B17"/>
          </w:pPr>
          <w:r w:rsidRPr="00872C27">
            <w:rPr>
              <w:rStyle w:val="PlaceholderText"/>
            </w:rPr>
            <w:t>Click or tap to enter a date.</w:t>
          </w:r>
        </w:p>
      </w:docPartBody>
    </w:docPart>
    <w:docPart>
      <w:docPartPr>
        <w:name w:val="29749611E82D4331946E12E96E3D1217"/>
        <w:category>
          <w:name w:val="General"/>
          <w:gallery w:val="placeholder"/>
        </w:category>
        <w:types>
          <w:type w:val="bbPlcHdr"/>
        </w:types>
        <w:behaviors>
          <w:behavior w:val="content"/>
        </w:behaviors>
        <w:guid w:val="{DE94ABB1-CBC5-4949-A107-3CBAA70E8BD3}"/>
      </w:docPartPr>
      <w:docPartBody>
        <w:p w:rsidR="003D420C" w:rsidRDefault="00AD48DB" w:rsidP="00AD48DB">
          <w:pPr>
            <w:pStyle w:val="29749611E82D4331946E12E96E3D1217"/>
          </w:pPr>
          <w:r w:rsidRPr="00872C27">
            <w:rPr>
              <w:rStyle w:val="PlaceholderText"/>
            </w:rPr>
            <w:t>Click or tap to enter a date.</w:t>
          </w:r>
        </w:p>
      </w:docPartBody>
    </w:docPart>
    <w:docPart>
      <w:docPartPr>
        <w:name w:val="C9B63435E4324B7C87D7AE0B3EA2A0AB"/>
        <w:category>
          <w:name w:val="General"/>
          <w:gallery w:val="placeholder"/>
        </w:category>
        <w:types>
          <w:type w:val="bbPlcHdr"/>
        </w:types>
        <w:behaviors>
          <w:behavior w:val="content"/>
        </w:behaviors>
        <w:guid w:val="{49667FF8-CE85-49A0-9875-951B4837C59E}"/>
      </w:docPartPr>
      <w:docPartBody>
        <w:p w:rsidR="003D420C" w:rsidRDefault="00AD48DB" w:rsidP="00AD48DB">
          <w:pPr>
            <w:pStyle w:val="C9B63435E4324B7C87D7AE0B3EA2A0AB"/>
          </w:pPr>
          <w:r w:rsidRPr="00F634E7">
            <w:rPr>
              <w:rFonts w:eastAsia="SimSun"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umanist777BT-LightB">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1FA"/>
    <w:rsid w:val="00075825"/>
    <w:rsid w:val="00222FB3"/>
    <w:rsid w:val="00347E55"/>
    <w:rsid w:val="003D420C"/>
    <w:rsid w:val="0042694F"/>
    <w:rsid w:val="00577380"/>
    <w:rsid w:val="00615F30"/>
    <w:rsid w:val="00651F13"/>
    <w:rsid w:val="00876DDC"/>
    <w:rsid w:val="009671FA"/>
    <w:rsid w:val="00AB64B2"/>
    <w:rsid w:val="00AD48DB"/>
    <w:rsid w:val="00AE79CA"/>
    <w:rsid w:val="00BA5AB5"/>
    <w:rsid w:val="00D935A9"/>
    <w:rsid w:val="00E74415"/>
    <w:rsid w:val="00F110E3"/>
    <w:rsid w:val="00F16A42"/>
    <w:rsid w:val="00F35417"/>
    <w:rsid w:val="00F86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48DB"/>
    <w:rPr>
      <w:color w:val="808080"/>
    </w:rPr>
  </w:style>
  <w:style w:type="paragraph" w:customStyle="1" w:styleId="B34181F9D4E7425EB588800D2477A369">
    <w:name w:val="B34181F9D4E7425EB588800D2477A369"/>
    <w:rsid w:val="009671FA"/>
  </w:style>
  <w:style w:type="paragraph" w:customStyle="1" w:styleId="35E2242D6406433BBCB6636173A32198">
    <w:name w:val="35E2242D6406433BBCB6636173A32198"/>
    <w:rsid w:val="009671FA"/>
  </w:style>
  <w:style w:type="paragraph" w:customStyle="1" w:styleId="350280C59C524EEDA1DCFA7AD607D7BE">
    <w:name w:val="350280C59C524EEDA1DCFA7AD607D7BE"/>
    <w:rsid w:val="009671FA"/>
  </w:style>
  <w:style w:type="paragraph" w:customStyle="1" w:styleId="444306F533954D189543C786A6B60F03">
    <w:name w:val="444306F533954D189543C786A6B60F03"/>
    <w:rsid w:val="009671FA"/>
  </w:style>
  <w:style w:type="paragraph" w:customStyle="1" w:styleId="9C0A52A77322407BB23869374CAECA6D">
    <w:name w:val="9C0A52A77322407BB23869374CAECA6D"/>
    <w:rsid w:val="009671FA"/>
  </w:style>
  <w:style w:type="paragraph" w:customStyle="1" w:styleId="7FF4EC8432574378A33E78A041A68857">
    <w:name w:val="7FF4EC8432574378A33E78A041A68857"/>
    <w:rsid w:val="00F86B1E"/>
  </w:style>
  <w:style w:type="paragraph" w:customStyle="1" w:styleId="83614844C55E409CB487BA01F1510A47">
    <w:name w:val="83614844C55E409CB487BA01F1510A47"/>
    <w:rsid w:val="00F86B1E"/>
  </w:style>
  <w:style w:type="paragraph" w:customStyle="1" w:styleId="B738F30EF8EC4907B6DA000128E88563">
    <w:name w:val="B738F30EF8EC4907B6DA000128E88563"/>
    <w:rsid w:val="00F86B1E"/>
  </w:style>
  <w:style w:type="paragraph" w:customStyle="1" w:styleId="1EE1A07D611F4DE38141C10218F10CA3">
    <w:name w:val="1EE1A07D611F4DE38141C10218F10CA3"/>
    <w:rsid w:val="00F86B1E"/>
  </w:style>
  <w:style w:type="paragraph" w:customStyle="1" w:styleId="7B3DBE714B9946D993AA0F29620CE57A">
    <w:name w:val="7B3DBE714B9946D993AA0F29620CE57A"/>
    <w:rsid w:val="00F86B1E"/>
  </w:style>
  <w:style w:type="paragraph" w:customStyle="1" w:styleId="85A6E1CAAAA248E28CC14E90A0BD3C84">
    <w:name w:val="85A6E1CAAAA248E28CC14E90A0BD3C84"/>
    <w:rsid w:val="00AD48DB"/>
  </w:style>
  <w:style w:type="paragraph" w:customStyle="1" w:styleId="F5364834547C4A3ABE82C35F4276B9DF">
    <w:name w:val="F5364834547C4A3ABE82C35F4276B9DF"/>
    <w:rsid w:val="00AD48DB"/>
  </w:style>
  <w:style w:type="paragraph" w:customStyle="1" w:styleId="F45ACECDC76846C6B92226E7CD2C8DB6">
    <w:name w:val="F45ACECDC76846C6B92226E7CD2C8DB6"/>
    <w:rsid w:val="00AD48DB"/>
  </w:style>
  <w:style w:type="paragraph" w:customStyle="1" w:styleId="13FB1417BB6A41F987C0857C8E28C484">
    <w:name w:val="13FB1417BB6A41F987C0857C8E28C484"/>
    <w:rsid w:val="00AD48DB"/>
  </w:style>
  <w:style w:type="paragraph" w:customStyle="1" w:styleId="22FE5589C789469BB8CFB13D5C498969">
    <w:name w:val="22FE5589C789469BB8CFB13D5C498969"/>
    <w:rsid w:val="00AD48DB"/>
  </w:style>
  <w:style w:type="paragraph" w:customStyle="1" w:styleId="2B2EF9CD534D4F5989F266DBFED384A9">
    <w:name w:val="2B2EF9CD534D4F5989F266DBFED384A9"/>
    <w:rsid w:val="00AD48DB"/>
  </w:style>
  <w:style w:type="paragraph" w:customStyle="1" w:styleId="721096C82EB248B29DD2F764709E5DCB">
    <w:name w:val="721096C82EB248B29DD2F764709E5DCB"/>
    <w:rsid w:val="00AD48DB"/>
  </w:style>
  <w:style w:type="paragraph" w:customStyle="1" w:styleId="2A3D1F336B4C4CD29E828500DA593B17">
    <w:name w:val="2A3D1F336B4C4CD29E828500DA593B17"/>
    <w:rsid w:val="00AD48DB"/>
  </w:style>
  <w:style w:type="paragraph" w:customStyle="1" w:styleId="29749611E82D4331946E12E96E3D1217">
    <w:name w:val="29749611E82D4331946E12E96E3D1217"/>
    <w:rsid w:val="00AD48DB"/>
  </w:style>
  <w:style w:type="paragraph" w:customStyle="1" w:styleId="C9B63435E4324B7C87D7AE0B3EA2A0AB">
    <w:name w:val="C9B63435E4324B7C87D7AE0B3EA2A0AB"/>
    <w:rsid w:val="00AD48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9CBCC8B2D2144B637CD08E3F3A845" ma:contentTypeVersion="17" ma:contentTypeDescription="Create a new document." ma:contentTypeScope="" ma:versionID="816ba6afd41b91190ff75af281067c30">
  <xsd:schema xmlns:xsd="http://www.w3.org/2001/XMLSchema" xmlns:xs="http://www.w3.org/2001/XMLSchema" xmlns:p="http://schemas.microsoft.com/office/2006/metadata/properties" xmlns:ns2="8168854c-7356-4a1d-a158-ef8a90b99e61" xmlns:ns3="723991af-ddf7-42f8-b51f-e6ef013f7e7a" targetNamespace="http://schemas.microsoft.com/office/2006/metadata/properties" ma:root="true" ma:fieldsID="0862e345ce481f018bc35d0a4668cde5" ns2:_="" ns3:_="">
    <xsd:import namespace="8168854c-7356-4a1d-a158-ef8a90b99e61"/>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8854c-7356-4a1d-a158-ef8a90b99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b92903-5ab5-429b-9b8f-b207cae69b93}" ma:internalName="TaxCatchAll" ma:showField="CatchAllData" ma:web="723991af-ddf7-42f8-b51f-e6ef013f7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3991af-ddf7-42f8-b51f-e6ef013f7e7a"/>
    <lcf76f155ced4ddcb4097134ff3c332f xmlns="8168854c-7356-4a1d-a158-ef8a90b99e6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542F-5476-412D-AD72-EC90CF644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8854c-7356-4a1d-a158-ef8a90b99e61"/>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FA1D9A-5414-4777-B452-87E805CEDB20}">
  <ds:schemaRefs>
    <ds:schemaRef ds:uri="http://schemas.microsoft.com/sharepoint/v3/contenttype/forms"/>
  </ds:schemaRefs>
</ds:datastoreItem>
</file>

<file path=customXml/itemProps3.xml><?xml version="1.0" encoding="utf-8"?>
<ds:datastoreItem xmlns:ds="http://schemas.openxmlformats.org/officeDocument/2006/customXml" ds:itemID="{5C23AC34-22ED-4B7E-A8BB-DD03A98F50F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723991af-ddf7-42f8-b51f-e6ef013f7e7a"/>
    <ds:schemaRef ds:uri="http://schemas.microsoft.com/office/infopath/2007/PartnerControls"/>
    <ds:schemaRef ds:uri="8168854c-7356-4a1d-a158-ef8a90b99e61"/>
    <ds:schemaRef ds:uri="http://www.w3.org/XML/1998/namespace"/>
    <ds:schemaRef ds:uri="http://purl.org/dc/dcmitype/"/>
  </ds:schemaRefs>
</ds:datastoreItem>
</file>

<file path=customXml/itemProps4.xml><?xml version="1.0" encoding="utf-8"?>
<ds:datastoreItem xmlns:ds="http://schemas.openxmlformats.org/officeDocument/2006/customXml" ds:itemID="{D6044781-3746-48EC-9AF4-D0B4FBBE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7503</Words>
  <Characters>42771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Cat Mouland</cp:lastModifiedBy>
  <cp:revision>2</cp:revision>
  <cp:lastPrinted>2020-07-14T13:38:00Z</cp:lastPrinted>
  <dcterms:created xsi:type="dcterms:W3CDTF">2023-09-27T14:03:00Z</dcterms:created>
  <dcterms:modified xsi:type="dcterms:W3CDTF">2023-09-27T14:03:00Z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0x0101009E39CBCC8B2D2144B637CD08E3F3A845</vt:lpwstr>
  </property>
</Properties>
</file>